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3B" w:rsidRPr="000E3AAA" w:rsidRDefault="009F5E3B" w:rsidP="000E3AAA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0E3AAA">
        <w:rPr>
          <w:rFonts w:ascii="Times New Roman" w:eastAsiaTheme="majorEastAsia" w:hAnsi="Times New Roman" w:cs="Times New Roman"/>
          <w:b/>
          <w:bCs/>
          <w:sz w:val="36"/>
          <w:szCs w:val="36"/>
        </w:rPr>
        <w:t>2022</w:t>
      </w:r>
      <w:r w:rsidRPr="000E3AAA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041D96" w:rsidRPr="000E3AAA">
        <w:rPr>
          <w:rFonts w:asciiTheme="majorEastAsia" w:eastAsiaTheme="majorEastAsia" w:hAnsiTheme="majorEastAsia" w:hint="eastAsia"/>
          <w:b/>
          <w:bCs/>
          <w:sz w:val="36"/>
          <w:szCs w:val="36"/>
        </w:rPr>
        <w:t>嘉定区教育系统固定资产清查工作实施方案</w:t>
      </w:r>
    </w:p>
    <w:p w:rsidR="00041D96" w:rsidRPr="005004C9" w:rsidRDefault="007653FC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根据</w:t>
      </w:r>
      <w:r w:rsidR="00041D96" w:rsidRPr="005004C9">
        <w:rPr>
          <w:rFonts w:ascii="仿宋" w:eastAsia="仿宋" w:hAnsi="仿宋" w:hint="eastAsia"/>
          <w:sz w:val="28"/>
          <w:szCs w:val="28"/>
        </w:rPr>
        <w:t>区纪委、区教育局固定资产管理</w:t>
      </w:r>
      <w:r w:rsidRPr="005004C9">
        <w:rPr>
          <w:rFonts w:ascii="仿宋" w:eastAsia="仿宋" w:hAnsi="仿宋" w:hint="eastAsia"/>
          <w:sz w:val="28"/>
          <w:szCs w:val="28"/>
        </w:rPr>
        <w:t>的</w:t>
      </w:r>
      <w:r w:rsidR="00041D96" w:rsidRPr="005004C9">
        <w:rPr>
          <w:rFonts w:ascii="仿宋" w:eastAsia="仿宋" w:hAnsi="仿宋" w:hint="eastAsia"/>
          <w:sz w:val="28"/>
          <w:szCs w:val="28"/>
        </w:rPr>
        <w:t>相关要求</w:t>
      </w:r>
      <w:r w:rsidRPr="005004C9">
        <w:rPr>
          <w:rFonts w:ascii="仿宋" w:eastAsia="仿宋" w:hAnsi="仿宋" w:hint="eastAsia"/>
          <w:sz w:val="28"/>
          <w:szCs w:val="28"/>
        </w:rPr>
        <w:t>和规定</w:t>
      </w:r>
      <w:r w:rsidR="00041D96" w:rsidRPr="005004C9">
        <w:rPr>
          <w:rFonts w:ascii="仿宋" w:eastAsia="仿宋" w:hAnsi="仿宋" w:hint="eastAsia"/>
          <w:sz w:val="28"/>
          <w:szCs w:val="28"/>
        </w:rPr>
        <w:t>，为进一步</w:t>
      </w:r>
      <w:r w:rsidRPr="005004C9">
        <w:rPr>
          <w:rFonts w:ascii="仿宋" w:eastAsia="仿宋" w:hAnsi="仿宋" w:hint="eastAsia"/>
          <w:sz w:val="28"/>
          <w:szCs w:val="28"/>
        </w:rPr>
        <w:t>提高</w:t>
      </w:r>
      <w:r w:rsidR="00041D96" w:rsidRPr="005004C9">
        <w:rPr>
          <w:rFonts w:ascii="仿宋" w:eastAsia="仿宋" w:hAnsi="仿宋" w:hint="eastAsia"/>
          <w:sz w:val="28"/>
          <w:szCs w:val="28"/>
        </w:rPr>
        <w:t>本系统内固定资产管理</w:t>
      </w:r>
      <w:r w:rsidRPr="005004C9">
        <w:rPr>
          <w:rFonts w:ascii="仿宋" w:eastAsia="仿宋" w:hAnsi="仿宋" w:hint="eastAsia"/>
          <w:sz w:val="28"/>
          <w:szCs w:val="28"/>
        </w:rPr>
        <w:t>水平</w:t>
      </w:r>
      <w:r w:rsidR="00041D96" w:rsidRPr="005004C9">
        <w:rPr>
          <w:rFonts w:ascii="仿宋" w:eastAsia="仿宋" w:hAnsi="仿宋" w:hint="eastAsia"/>
          <w:sz w:val="28"/>
          <w:szCs w:val="28"/>
        </w:rPr>
        <w:t>，明确管理责任，完善资产</w:t>
      </w:r>
      <w:r w:rsidRPr="005004C9">
        <w:rPr>
          <w:rFonts w:ascii="仿宋" w:eastAsia="仿宋" w:hAnsi="仿宋" w:hint="eastAsia"/>
          <w:sz w:val="28"/>
          <w:szCs w:val="28"/>
        </w:rPr>
        <w:t>管理</w:t>
      </w:r>
      <w:r w:rsidR="00041D96" w:rsidRPr="005004C9">
        <w:rPr>
          <w:rFonts w:ascii="仿宋" w:eastAsia="仿宋" w:hAnsi="仿宋" w:hint="eastAsia"/>
          <w:sz w:val="28"/>
          <w:szCs w:val="28"/>
        </w:rPr>
        <w:t>信息系统平台数据，结合</w:t>
      </w:r>
      <w:r w:rsidR="00F22A14" w:rsidRPr="005004C9">
        <w:rPr>
          <w:rFonts w:ascii="仿宋" w:eastAsia="仿宋" w:hAnsi="仿宋" w:hint="eastAsia"/>
          <w:sz w:val="28"/>
          <w:szCs w:val="28"/>
        </w:rPr>
        <w:t>教育系统</w:t>
      </w:r>
      <w:r w:rsidR="00041D96" w:rsidRPr="005004C9">
        <w:rPr>
          <w:rFonts w:ascii="仿宋" w:eastAsia="仿宋" w:hAnsi="仿宋" w:hint="eastAsia"/>
          <w:sz w:val="28"/>
          <w:szCs w:val="28"/>
        </w:rPr>
        <w:t>实际，</w:t>
      </w:r>
      <w:r w:rsidRPr="005004C9">
        <w:rPr>
          <w:rFonts w:ascii="仿宋" w:eastAsia="仿宋" w:hAnsi="仿宋" w:hint="eastAsia"/>
          <w:sz w:val="28"/>
          <w:szCs w:val="28"/>
        </w:rPr>
        <w:t>现</w:t>
      </w:r>
      <w:r w:rsidR="00041D96" w:rsidRPr="005004C9">
        <w:rPr>
          <w:rFonts w:ascii="仿宋" w:eastAsia="仿宋" w:hAnsi="仿宋" w:hint="eastAsia"/>
          <w:sz w:val="28"/>
          <w:szCs w:val="28"/>
        </w:rPr>
        <w:t>决定在本系统内开展</w:t>
      </w:r>
      <w:r w:rsidR="00041D96" w:rsidRPr="009F5E3B">
        <w:rPr>
          <w:rFonts w:ascii="Times New Roman" w:eastAsia="仿宋" w:hAnsi="Times New Roman" w:cs="Times New Roman"/>
          <w:sz w:val="28"/>
          <w:szCs w:val="28"/>
        </w:rPr>
        <w:t>2022</w:t>
      </w:r>
      <w:r w:rsidR="00041D96" w:rsidRPr="005004C9">
        <w:rPr>
          <w:rFonts w:ascii="仿宋" w:eastAsia="仿宋" w:hAnsi="仿宋" w:hint="eastAsia"/>
          <w:sz w:val="28"/>
          <w:szCs w:val="28"/>
        </w:rPr>
        <w:t>年固定资产清查</w:t>
      </w:r>
      <w:r w:rsidRPr="005004C9">
        <w:rPr>
          <w:rFonts w:ascii="仿宋" w:eastAsia="仿宋" w:hAnsi="仿宋" w:hint="eastAsia"/>
          <w:sz w:val="28"/>
          <w:szCs w:val="28"/>
        </w:rPr>
        <w:t>工作</w:t>
      </w:r>
      <w:r w:rsidR="00041D96" w:rsidRPr="005004C9">
        <w:rPr>
          <w:rFonts w:ascii="仿宋" w:eastAsia="仿宋" w:hAnsi="仿宋" w:hint="eastAsia"/>
          <w:sz w:val="28"/>
          <w:szCs w:val="28"/>
        </w:rPr>
        <w:t>，具体实施</w:t>
      </w:r>
      <w:r w:rsidRPr="005004C9">
        <w:rPr>
          <w:rFonts w:ascii="仿宋" w:eastAsia="仿宋" w:hAnsi="仿宋" w:hint="eastAsia"/>
          <w:sz w:val="28"/>
          <w:szCs w:val="28"/>
        </w:rPr>
        <w:t>方案</w:t>
      </w:r>
      <w:r w:rsidR="00041D96" w:rsidRPr="005004C9">
        <w:rPr>
          <w:rFonts w:ascii="仿宋" w:eastAsia="仿宋" w:hAnsi="仿宋" w:hint="eastAsia"/>
          <w:sz w:val="28"/>
          <w:szCs w:val="28"/>
        </w:rPr>
        <w:t>如下：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b/>
          <w:sz w:val="28"/>
          <w:szCs w:val="28"/>
        </w:rPr>
      </w:pPr>
      <w:r w:rsidRPr="005004C9">
        <w:rPr>
          <w:rFonts w:ascii="仿宋" w:eastAsia="仿宋" w:hAnsi="仿宋" w:hint="eastAsia"/>
          <w:b/>
          <w:sz w:val="28"/>
          <w:szCs w:val="28"/>
        </w:rPr>
        <w:t>一、组织领导和分工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结合实际，成立嘉定区教育局固定资产清查工作领导小组。由</w:t>
      </w:r>
      <w:r w:rsidR="00B27EC1" w:rsidRPr="005004C9">
        <w:rPr>
          <w:rFonts w:ascii="仿宋" w:eastAsia="仿宋" w:hAnsi="仿宋" w:hint="eastAsia"/>
          <w:sz w:val="28"/>
          <w:szCs w:val="28"/>
        </w:rPr>
        <w:t>教育局</w:t>
      </w:r>
      <w:r w:rsidRPr="005004C9">
        <w:rPr>
          <w:rFonts w:ascii="仿宋" w:eastAsia="仿宋" w:hAnsi="仿宋" w:hint="eastAsia"/>
          <w:sz w:val="28"/>
          <w:szCs w:val="28"/>
        </w:rPr>
        <w:t>分管局长任组长，</w:t>
      </w:r>
      <w:r w:rsidR="00B27EC1" w:rsidRPr="005004C9">
        <w:rPr>
          <w:rFonts w:ascii="仿宋" w:eastAsia="仿宋" w:hAnsi="仿宋" w:hint="eastAsia"/>
          <w:sz w:val="28"/>
          <w:szCs w:val="28"/>
        </w:rPr>
        <w:t>教育</w:t>
      </w:r>
      <w:r w:rsidRPr="005004C9">
        <w:rPr>
          <w:rFonts w:ascii="仿宋" w:eastAsia="仿宋" w:hAnsi="仿宋" w:hint="eastAsia"/>
          <w:sz w:val="28"/>
          <w:szCs w:val="28"/>
        </w:rPr>
        <w:t>资产与财务核算中心主任</w:t>
      </w:r>
      <w:proofErr w:type="gramStart"/>
      <w:r w:rsidRPr="005004C9">
        <w:rPr>
          <w:rFonts w:ascii="仿宋" w:eastAsia="仿宋" w:hAnsi="仿宋" w:hint="eastAsia"/>
          <w:sz w:val="28"/>
          <w:szCs w:val="28"/>
        </w:rPr>
        <w:t>任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副组长，负责资产清查工作的组织领导和协调</w:t>
      </w:r>
      <w:r w:rsidR="00B27EC1" w:rsidRPr="005004C9">
        <w:rPr>
          <w:rFonts w:ascii="仿宋" w:eastAsia="仿宋" w:hAnsi="仿宋" w:hint="eastAsia"/>
          <w:sz w:val="28"/>
          <w:szCs w:val="28"/>
        </w:rPr>
        <w:t>工作</w:t>
      </w:r>
      <w:r w:rsidRPr="005004C9">
        <w:rPr>
          <w:rFonts w:ascii="仿宋" w:eastAsia="仿宋" w:hAnsi="仿宋" w:hint="eastAsia"/>
          <w:sz w:val="28"/>
          <w:szCs w:val="28"/>
        </w:rPr>
        <w:t>；</w:t>
      </w:r>
      <w:r w:rsidR="00B27EC1" w:rsidRPr="005004C9">
        <w:rPr>
          <w:rFonts w:ascii="仿宋" w:eastAsia="仿宋" w:hAnsi="仿宋" w:hint="eastAsia"/>
          <w:sz w:val="28"/>
          <w:szCs w:val="28"/>
        </w:rPr>
        <w:t>由</w:t>
      </w:r>
      <w:r w:rsidRPr="005004C9">
        <w:rPr>
          <w:rFonts w:ascii="仿宋" w:eastAsia="仿宋" w:hAnsi="仿宋" w:hint="eastAsia"/>
          <w:sz w:val="28"/>
          <w:szCs w:val="28"/>
        </w:rPr>
        <w:t>中心</w:t>
      </w:r>
      <w:proofErr w:type="gramStart"/>
      <w:r w:rsidR="00B27EC1" w:rsidRPr="005004C9">
        <w:rPr>
          <w:rFonts w:ascii="仿宋" w:eastAsia="仿宋" w:hAnsi="仿宋" w:hint="eastAsia"/>
          <w:sz w:val="28"/>
          <w:szCs w:val="28"/>
        </w:rPr>
        <w:t>国</w:t>
      </w:r>
      <w:r w:rsidRPr="005004C9">
        <w:rPr>
          <w:rFonts w:ascii="仿宋" w:eastAsia="仿宋" w:hAnsi="仿宋" w:hint="eastAsia"/>
          <w:sz w:val="28"/>
          <w:szCs w:val="28"/>
        </w:rPr>
        <w:t>资组成员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任小组成员，负责资产清查具体实施工作，各相关</w:t>
      </w:r>
      <w:r w:rsidR="00C365D7" w:rsidRPr="005004C9">
        <w:rPr>
          <w:rFonts w:ascii="仿宋" w:eastAsia="仿宋" w:hAnsi="仿宋" w:hint="eastAsia"/>
          <w:sz w:val="28"/>
          <w:szCs w:val="28"/>
        </w:rPr>
        <w:t>学校</w:t>
      </w:r>
      <w:r w:rsidRPr="005004C9">
        <w:rPr>
          <w:rFonts w:ascii="仿宋" w:eastAsia="仿宋" w:hAnsi="仿宋" w:hint="eastAsia"/>
          <w:sz w:val="28"/>
          <w:szCs w:val="28"/>
        </w:rPr>
        <w:t>负责完成自查、报送及整改工作。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b/>
          <w:sz w:val="28"/>
          <w:szCs w:val="28"/>
        </w:rPr>
      </w:pPr>
      <w:r w:rsidRPr="005004C9">
        <w:rPr>
          <w:rFonts w:ascii="仿宋" w:eastAsia="仿宋" w:hAnsi="仿宋" w:hint="eastAsia"/>
          <w:b/>
          <w:sz w:val="28"/>
          <w:szCs w:val="28"/>
        </w:rPr>
        <w:t>二、清查目的和范围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1、清查目的：通过清查，全面摸清家底，为建立完善资产</w:t>
      </w:r>
      <w:r w:rsidR="00B27EC1" w:rsidRPr="005004C9">
        <w:rPr>
          <w:rFonts w:ascii="仿宋" w:eastAsia="仿宋" w:hAnsi="仿宋" w:hint="eastAsia"/>
          <w:sz w:val="28"/>
          <w:szCs w:val="28"/>
        </w:rPr>
        <w:t>管理</w:t>
      </w:r>
      <w:r w:rsidRPr="005004C9">
        <w:rPr>
          <w:rFonts w:ascii="仿宋" w:eastAsia="仿宋" w:hAnsi="仿宋" w:hint="eastAsia"/>
          <w:sz w:val="28"/>
          <w:szCs w:val="28"/>
        </w:rPr>
        <w:t>信息系统提供更加完整、真实、准确的数据。通过清理了解各</w:t>
      </w:r>
      <w:r w:rsidR="00B27EC1" w:rsidRPr="005004C9">
        <w:rPr>
          <w:rFonts w:ascii="仿宋" w:eastAsia="仿宋" w:hAnsi="仿宋" w:hint="eastAsia"/>
          <w:sz w:val="28"/>
          <w:szCs w:val="28"/>
        </w:rPr>
        <w:t>相关</w:t>
      </w:r>
      <w:r w:rsidR="00C365D7" w:rsidRPr="005004C9">
        <w:rPr>
          <w:rFonts w:ascii="仿宋" w:eastAsia="仿宋" w:hAnsi="仿宋" w:hint="eastAsia"/>
          <w:sz w:val="28"/>
          <w:szCs w:val="28"/>
        </w:rPr>
        <w:t>学校</w:t>
      </w:r>
      <w:r w:rsidRPr="005004C9">
        <w:rPr>
          <w:rFonts w:ascii="仿宋" w:eastAsia="仿宋" w:hAnsi="仿宋" w:hint="eastAsia"/>
          <w:sz w:val="28"/>
          <w:szCs w:val="28"/>
        </w:rPr>
        <w:t>资产的实际使用效益，明确资产管理责任、进一步建</w:t>
      </w:r>
      <w:proofErr w:type="gramStart"/>
      <w:r w:rsidRPr="005004C9">
        <w:rPr>
          <w:rFonts w:ascii="仿宋" w:eastAsia="仿宋" w:hAnsi="仿宋" w:hint="eastAsia"/>
          <w:sz w:val="28"/>
          <w:szCs w:val="28"/>
        </w:rPr>
        <w:t>全资产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管理制度，提高固定资产管理水平。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2、清查范围：产权归属教育系统的固定资产，清查基准日以具体清查通知为准。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b/>
          <w:sz w:val="28"/>
          <w:szCs w:val="28"/>
        </w:rPr>
      </w:pPr>
      <w:r w:rsidRPr="005004C9">
        <w:rPr>
          <w:rFonts w:ascii="仿宋" w:eastAsia="仿宋" w:hAnsi="仿宋" w:hint="eastAsia"/>
          <w:b/>
          <w:sz w:val="28"/>
          <w:szCs w:val="28"/>
        </w:rPr>
        <w:t>三、工作步骤及安排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1、建章立制阶段（第一季度）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制定固定资产清查工作实施方案，梳理嘉定区教育系统固定资产管理制度。根据工作需要，结合本系统实际情况，健立健全相关管理机制。进一步细化管理要求，明确操作规程。确保流程清晰、管理规</w:t>
      </w:r>
      <w:r w:rsidRPr="005004C9">
        <w:rPr>
          <w:rFonts w:ascii="仿宋" w:eastAsia="仿宋" w:hAnsi="仿宋" w:hint="eastAsia"/>
          <w:sz w:val="28"/>
          <w:szCs w:val="28"/>
        </w:rPr>
        <w:lastRenderedPageBreak/>
        <w:t>范、责任可查。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2、资产自查阶段（第二季度）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召开固定资产清查工作会议，对</w:t>
      </w:r>
      <w:r w:rsidR="00C365D7" w:rsidRPr="005004C9">
        <w:rPr>
          <w:rFonts w:ascii="仿宋" w:eastAsia="仿宋" w:hAnsi="仿宋" w:hint="eastAsia"/>
          <w:sz w:val="28"/>
          <w:szCs w:val="28"/>
        </w:rPr>
        <w:t>各相关学校的</w:t>
      </w:r>
      <w:r w:rsidRPr="005004C9">
        <w:rPr>
          <w:rFonts w:ascii="仿宋" w:eastAsia="仿宋" w:hAnsi="仿宋" w:hint="eastAsia"/>
          <w:sz w:val="28"/>
          <w:szCs w:val="28"/>
        </w:rPr>
        <w:t>国资管理员进行培训，部署资产清查工作。全面掌握并真实反映固定资产数量、价值和使用状况，确保账</w:t>
      </w:r>
      <w:proofErr w:type="gramStart"/>
      <w:r w:rsidRPr="005004C9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相符、账实相符。盘盈</w:t>
      </w:r>
      <w:r w:rsidR="00C365D7" w:rsidRPr="005004C9">
        <w:rPr>
          <w:rFonts w:ascii="仿宋" w:eastAsia="仿宋" w:hAnsi="仿宋" w:hint="eastAsia"/>
          <w:sz w:val="28"/>
          <w:szCs w:val="28"/>
        </w:rPr>
        <w:t>的</w:t>
      </w:r>
      <w:r w:rsidRPr="005004C9">
        <w:rPr>
          <w:rFonts w:ascii="仿宋" w:eastAsia="仿宋" w:hAnsi="仿宋" w:hint="eastAsia"/>
          <w:sz w:val="28"/>
          <w:szCs w:val="28"/>
        </w:rPr>
        <w:t>固定资产，</w:t>
      </w:r>
      <w:r w:rsidRPr="005004C9">
        <w:rPr>
          <w:rFonts w:ascii="仿宋" w:eastAsia="仿宋" w:hAnsi="仿宋"/>
          <w:sz w:val="28"/>
          <w:szCs w:val="28"/>
        </w:rPr>
        <w:t>应当按照政府</w:t>
      </w:r>
      <w:r w:rsidRPr="005004C9">
        <w:rPr>
          <w:rFonts w:ascii="仿宋" w:eastAsia="仿宋" w:hAnsi="仿宋" w:hint="eastAsia"/>
          <w:sz w:val="28"/>
          <w:szCs w:val="28"/>
        </w:rPr>
        <w:t>会</w:t>
      </w:r>
      <w:r w:rsidRPr="005004C9">
        <w:rPr>
          <w:rFonts w:ascii="仿宋" w:eastAsia="仿宋" w:hAnsi="仿宋"/>
          <w:sz w:val="28"/>
          <w:szCs w:val="28"/>
        </w:rPr>
        <w:t>计</w:t>
      </w:r>
      <w:r w:rsidRPr="005004C9">
        <w:rPr>
          <w:rFonts w:ascii="仿宋" w:eastAsia="仿宋" w:hAnsi="仿宋" w:hint="eastAsia"/>
          <w:sz w:val="28"/>
          <w:szCs w:val="28"/>
        </w:rPr>
        <w:t>准则制</w:t>
      </w:r>
      <w:r w:rsidRPr="005004C9">
        <w:rPr>
          <w:rFonts w:ascii="仿宋" w:eastAsia="仿宋" w:hAnsi="仿宋"/>
          <w:sz w:val="28"/>
          <w:szCs w:val="28"/>
        </w:rPr>
        <w:t>度等</w:t>
      </w:r>
      <w:r w:rsidRPr="005004C9">
        <w:rPr>
          <w:rFonts w:ascii="仿宋" w:eastAsia="仿宋" w:hAnsi="仿宋" w:hint="eastAsia"/>
          <w:sz w:val="28"/>
          <w:szCs w:val="28"/>
        </w:rPr>
        <w:t>规</w:t>
      </w:r>
      <w:r w:rsidRPr="005004C9">
        <w:rPr>
          <w:rFonts w:ascii="仿宋" w:eastAsia="仿宋" w:hAnsi="仿宋"/>
          <w:sz w:val="28"/>
          <w:szCs w:val="28"/>
        </w:rPr>
        <w:t>定合理确定</w:t>
      </w:r>
      <w:r w:rsidRPr="005004C9">
        <w:rPr>
          <w:rFonts w:ascii="仿宋" w:eastAsia="仿宋" w:hAnsi="仿宋" w:hint="eastAsia"/>
          <w:sz w:val="28"/>
          <w:szCs w:val="28"/>
        </w:rPr>
        <w:t>资产价值，按权限报批后登记入账</w:t>
      </w:r>
      <w:r w:rsidR="00C365D7" w:rsidRPr="005004C9">
        <w:rPr>
          <w:rFonts w:ascii="仿宋" w:eastAsia="仿宋" w:hAnsi="仿宋" w:hint="eastAsia"/>
          <w:sz w:val="28"/>
          <w:szCs w:val="28"/>
        </w:rPr>
        <w:t>；</w:t>
      </w:r>
      <w:r w:rsidRPr="005004C9">
        <w:rPr>
          <w:rFonts w:ascii="仿宋" w:eastAsia="仿宋" w:hAnsi="仿宋" w:hint="eastAsia"/>
          <w:sz w:val="28"/>
          <w:szCs w:val="28"/>
        </w:rPr>
        <w:t>出现</w:t>
      </w:r>
      <w:r w:rsidRPr="005004C9">
        <w:rPr>
          <w:rFonts w:ascii="仿宋" w:eastAsia="仿宋" w:hAnsi="仿宋"/>
          <w:sz w:val="28"/>
          <w:szCs w:val="28"/>
        </w:rPr>
        <w:t>固定资产盘亏，应当查明原因、及时规范处理。</w:t>
      </w:r>
      <w:r w:rsidRPr="005004C9">
        <w:rPr>
          <w:rFonts w:ascii="仿宋" w:eastAsia="仿宋" w:hAnsi="仿宋" w:hint="eastAsia"/>
          <w:sz w:val="28"/>
          <w:szCs w:val="28"/>
        </w:rPr>
        <w:t>每所学校</w:t>
      </w:r>
      <w:r w:rsidR="00C365D7" w:rsidRPr="005004C9">
        <w:rPr>
          <w:rFonts w:ascii="仿宋" w:eastAsia="仿宋" w:hAnsi="仿宋" w:hint="eastAsia"/>
          <w:sz w:val="28"/>
          <w:szCs w:val="28"/>
        </w:rPr>
        <w:t>应</w:t>
      </w:r>
      <w:r w:rsidRPr="005004C9">
        <w:rPr>
          <w:rFonts w:ascii="仿宋" w:eastAsia="仿宋" w:hAnsi="仿宋" w:hint="eastAsia"/>
          <w:sz w:val="28"/>
          <w:szCs w:val="28"/>
        </w:rPr>
        <w:t>形成清查报告，对于盘盈</w:t>
      </w:r>
      <w:r w:rsidR="00C365D7" w:rsidRPr="005004C9">
        <w:rPr>
          <w:rFonts w:ascii="仿宋" w:eastAsia="仿宋" w:hAnsi="仿宋" w:hint="eastAsia"/>
          <w:sz w:val="28"/>
          <w:szCs w:val="28"/>
        </w:rPr>
        <w:t>、</w:t>
      </w:r>
      <w:r w:rsidRPr="005004C9">
        <w:rPr>
          <w:rFonts w:ascii="仿宋" w:eastAsia="仿宋" w:hAnsi="仿宋" w:hint="eastAsia"/>
          <w:sz w:val="28"/>
          <w:szCs w:val="28"/>
        </w:rPr>
        <w:t>盘亏</w:t>
      </w:r>
      <w:r w:rsidR="00C365D7" w:rsidRPr="005004C9">
        <w:rPr>
          <w:rFonts w:ascii="仿宋" w:eastAsia="仿宋" w:hAnsi="仿宋" w:hint="eastAsia"/>
          <w:sz w:val="28"/>
          <w:szCs w:val="28"/>
        </w:rPr>
        <w:t>的</w:t>
      </w:r>
      <w:r w:rsidRPr="005004C9">
        <w:rPr>
          <w:rFonts w:ascii="仿宋" w:eastAsia="仿宋" w:hAnsi="仿宋" w:hint="eastAsia"/>
          <w:sz w:val="28"/>
          <w:szCs w:val="28"/>
        </w:rPr>
        <w:t>资产进行详细说明，并明确后续整改措施。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3、集中检查阶段（第三季度）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由固定资产清查工作领导小组成员对各</w:t>
      </w:r>
      <w:r w:rsidR="00C365D7" w:rsidRPr="005004C9">
        <w:rPr>
          <w:rFonts w:ascii="仿宋" w:eastAsia="仿宋" w:hAnsi="仿宋" w:hint="eastAsia"/>
          <w:sz w:val="28"/>
          <w:szCs w:val="28"/>
        </w:rPr>
        <w:t>相关学</w:t>
      </w:r>
      <w:r w:rsidRPr="005004C9">
        <w:rPr>
          <w:rFonts w:ascii="仿宋" w:eastAsia="仿宋" w:hAnsi="仿宋" w:hint="eastAsia"/>
          <w:sz w:val="28"/>
          <w:szCs w:val="28"/>
        </w:rPr>
        <w:t>校</w:t>
      </w:r>
      <w:r w:rsidR="00C365D7" w:rsidRPr="005004C9">
        <w:rPr>
          <w:rFonts w:ascii="仿宋" w:eastAsia="仿宋" w:hAnsi="仿宋" w:hint="eastAsia"/>
          <w:sz w:val="28"/>
          <w:szCs w:val="28"/>
        </w:rPr>
        <w:t>的</w:t>
      </w:r>
      <w:r w:rsidRPr="005004C9">
        <w:rPr>
          <w:rFonts w:ascii="仿宋" w:eastAsia="仿宋" w:hAnsi="仿宋" w:hint="eastAsia"/>
          <w:sz w:val="28"/>
          <w:szCs w:val="28"/>
        </w:rPr>
        <w:t>固定资产进行核查，确保账、物、标签相符。如发现漏登或账、物、标签不符情况，当场予以纠正，进行补登记。核查完成形成教育系统固定资产清查报告，并</w:t>
      </w:r>
      <w:proofErr w:type="gramStart"/>
      <w:r w:rsidRPr="005004C9">
        <w:rPr>
          <w:rFonts w:ascii="仿宋" w:eastAsia="仿宋" w:hAnsi="仿宋" w:hint="eastAsia"/>
          <w:sz w:val="28"/>
          <w:szCs w:val="28"/>
        </w:rPr>
        <w:t>上报局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办公会。</w:t>
      </w:r>
    </w:p>
    <w:p w:rsidR="00041D96" w:rsidRPr="005004C9" w:rsidRDefault="00041D96" w:rsidP="00041D96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4、评优表彰阶段（第四季度）</w:t>
      </w:r>
    </w:p>
    <w:p w:rsidR="00041D96" w:rsidRDefault="00041D96" w:rsidP="001F08E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004C9">
        <w:rPr>
          <w:rFonts w:ascii="仿宋" w:eastAsia="仿宋" w:hAnsi="仿宋" w:hint="eastAsia"/>
          <w:sz w:val="28"/>
          <w:szCs w:val="28"/>
        </w:rPr>
        <w:t>总结固定资产管理先进经验，树立先进人物，激励广大管理员爱岗敬业，进一步提高基层学校固定资产管理工作</w:t>
      </w:r>
      <w:r w:rsidR="00C365D7" w:rsidRPr="005004C9">
        <w:rPr>
          <w:rFonts w:ascii="仿宋" w:eastAsia="仿宋" w:hAnsi="仿宋" w:hint="eastAsia"/>
          <w:sz w:val="28"/>
          <w:szCs w:val="28"/>
        </w:rPr>
        <w:t>的</w:t>
      </w:r>
      <w:r w:rsidRPr="005004C9">
        <w:rPr>
          <w:rFonts w:ascii="仿宋" w:eastAsia="仿宋" w:hAnsi="仿宋" w:hint="eastAsia"/>
          <w:sz w:val="28"/>
          <w:szCs w:val="28"/>
        </w:rPr>
        <w:t>水平。为区教育局办好人民群众满意的优质教育添砖加瓦，为嘉定教育向优质均衡发展、熔铸品质教育</w:t>
      </w:r>
      <w:proofErr w:type="gramStart"/>
      <w:r w:rsidRPr="005004C9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5004C9">
        <w:rPr>
          <w:rFonts w:ascii="仿宋" w:eastAsia="仿宋" w:hAnsi="仿宋" w:hint="eastAsia"/>
          <w:sz w:val="28"/>
          <w:szCs w:val="28"/>
        </w:rPr>
        <w:t>应有的贡献。</w:t>
      </w:r>
    </w:p>
    <w:p w:rsidR="000E3AAA" w:rsidRDefault="000E3AAA" w:rsidP="001F08E8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5004C9" w:rsidRPr="005004C9" w:rsidRDefault="009F5E3B" w:rsidP="009F5E3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上海市嘉定区教育资产与财务核算中心</w:t>
      </w:r>
    </w:p>
    <w:p w:rsidR="00041D96" w:rsidRPr="005004C9" w:rsidRDefault="009F5E3B" w:rsidP="009F5E3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</w:t>
      </w:r>
      <w:r w:rsidR="00041D96" w:rsidRPr="005004C9">
        <w:rPr>
          <w:rFonts w:ascii="仿宋" w:eastAsia="仿宋" w:hAnsi="仿宋" w:hint="eastAsia"/>
          <w:sz w:val="28"/>
          <w:szCs w:val="28"/>
        </w:rPr>
        <w:t>嘉定区教育局</w:t>
      </w:r>
    </w:p>
    <w:p w:rsidR="00041D96" w:rsidRPr="009F5E3B" w:rsidRDefault="00041D96" w:rsidP="009F5E3B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9F5E3B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9F5E3B">
        <w:rPr>
          <w:rFonts w:ascii="Times New Roman" w:eastAsia="仿宋" w:hAnsi="Times New Roman" w:cs="Times New Roman"/>
          <w:sz w:val="28"/>
          <w:szCs w:val="28"/>
        </w:rPr>
        <w:t>2</w:t>
      </w:r>
      <w:r w:rsidRPr="009F5E3B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9F5E3B">
        <w:rPr>
          <w:rFonts w:ascii="Times New Roman" w:eastAsia="仿宋" w:hAnsi="Times New Roman" w:cs="Times New Roman"/>
          <w:sz w:val="28"/>
          <w:szCs w:val="28"/>
        </w:rPr>
        <w:t>3</w:t>
      </w:r>
      <w:r w:rsidRPr="009F5E3B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F5E3B">
        <w:rPr>
          <w:rFonts w:ascii="Times New Roman" w:eastAsia="仿宋" w:hAnsi="Times New Roman" w:cs="Times New Roman"/>
          <w:sz w:val="28"/>
          <w:szCs w:val="28"/>
        </w:rPr>
        <w:t>1</w:t>
      </w:r>
      <w:r w:rsidRPr="009F5E3B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041D96" w:rsidRPr="009F5E3B" w:rsidSect="001F08E8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61" w:rsidRDefault="004E3561" w:rsidP="001F08E8">
      <w:r>
        <w:separator/>
      </w:r>
    </w:p>
  </w:endnote>
  <w:endnote w:type="continuationSeparator" w:id="0">
    <w:p w:rsidR="004E3561" w:rsidRDefault="004E3561" w:rsidP="001F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61" w:rsidRDefault="004E3561" w:rsidP="001F08E8">
      <w:r>
        <w:separator/>
      </w:r>
    </w:p>
  </w:footnote>
  <w:footnote w:type="continuationSeparator" w:id="0">
    <w:p w:rsidR="004E3561" w:rsidRDefault="004E3561" w:rsidP="001F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96"/>
    <w:rsid w:val="00041D96"/>
    <w:rsid w:val="000E3AAA"/>
    <w:rsid w:val="00193036"/>
    <w:rsid w:val="001F08E8"/>
    <w:rsid w:val="00307A47"/>
    <w:rsid w:val="00342FE4"/>
    <w:rsid w:val="003E10FB"/>
    <w:rsid w:val="00407547"/>
    <w:rsid w:val="004C2089"/>
    <w:rsid w:val="004E3561"/>
    <w:rsid w:val="005004C9"/>
    <w:rsid w:val="007653FC"/>
    <w:rsid w:val="009B5341"/>
    <w:rsid w:val="009F5E3B"/>
    <w:rsid w:val="00B27EC1"/>
    <w:rsid w:val="00C365D7"/>
    <w:rsid w:val="00D968CD"/>
    <w:rsid w:val="00EF0F1A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D63CD"/>
  <w15:docId w15:val="{BA04F31E-2A8C-4B79-8013-B19B036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F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8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20161107-1427</cp:lastModifiedBy>
  <cp:revision>10</cp:revision>
  <dcterms:created xsi:type="dcterms:W3CDTF">2022-01-17T05:26:00Z</dcterms:created>
  <dcterms:modified xsi:type="dcterms:W3CDTF">2022-03-07T08:24:00Z</dcterms:modified>
</cp:coreProperties>
</file>