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上海市学校食品安全信息管理平台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信息报送工作规范</w:t>
      </w:r>
    </w:p>
    <w:p>
      <w:pP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一、完善基本信息，完善供餐单位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1.学校基本信息。全市中小学（含中职校）及幼儿园每学期开学前登录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系统，完善或更新学校基本信息。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2.更新供餐单位信息。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全市中小学（含中职校）及幼儿园每学期开学前登录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系统，更新完善供餐单位信息。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3.每学期开学前，区级梳理平台内学校账号情况，及时增加或删减。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二、根据时间节点，准时报送数据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1.设置排菜。于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前一周的周日前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完成学校本周排菜工作，不排菜也需确认。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2.食品原材料上传（验收）。于每日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：00时前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完成当日验收工作，并上传当日进货单据作为凭证。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三、平台上报预警机制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1.提示（每日14时未上报），系统向未上报学校的信息填报人发出提示信息。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2.提醒（每日16时未上报）。系统向未上报学校的信息填报人、学校分管领导以及所在辖区教育局卫生专干发出未上报提醒。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3.预警（每日17时未上报）。系统向未上报学校的信息填报人、学校分管领导以及所在辖区教育局卫生专干发出未上报预警。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4.警告（次日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时未上报）。次日上午9点，系统向未上报学校的信息填报人、学校分管领导以及所在辖区教育局卫生专干发出未上报警告。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5.追责（次日上午11时未上报）。次日上午11点，系统向未上报学校的信息填报人、学校分管领导以及所在辖区教育局卫生专干发出未上报追责，同时记录在相关统计报告中。</w:t>
      </w:r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4616"/>
    <w:rsid w:val="186027EF"/>
    <w:rsid w:val="325D7948"/>
    <w:rsid w:val="6A3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2020-10-20T14:25:00Z</dcterms:created>
  <dc:creator>xclxx</dc:creator>
  <cp:lastModifiedBy>孜孜</cp:lastModifiedBy>
  <dcterms:modified xsi:type="dcterms:W3CDTF">2020-10-20T21:53:59Z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