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480" w:lineRule="auto"/>
        <w:rPr>
          <w:rFonts w:ascii="方正小标宋简体" w:hAnsi="黑体" w:eastAsia="方正小标宋简体"/>
          <w:color w:val="auto"/>
          <w:sz w:val="36"/>
          <w:szCs w:val="36"/>
        </w:rPr>
      </w:pPr>
      <w:r>
        <w:rPr>
          <w:rFonts w:hint="eastAsia" w:ascii="方正小标宋简体" w:hAnsi="黑体" w:eastAsia="方正小标宋简体"/>
          <w:color w:val="auto"/>
          <w:sz w:val="36"/>
          <w:szCs w:val="36"/>
        </w:rPr>
        <w:t>附件</w:t>
      </w:r>
      <w:r>
        <w:rPr>
          <w:rFonts w:ascii="方正小标宋简体" w:hAnsi="黑体" w:eastAsia="方正小标宋简体"/>
          <w:color w:val="auto"/>
          <w:sz w:val="36"/>
          <w:szCs w:val="36"/>
        </w:rPr>
        <w:t>1</w:t>
      </w:r>
    </w:p>
    <w:p>
      <w:pPr>
        <w:pStyle w:val="6"/>
        <w:spacing w:line="480" w:lineRule="auto"/>
        <w:jc w:val="center"/>
        <w:rPr>
          <w:rFonts w:ascii="方正小标宋简体" w:hAnsi="黑体" w:eastAsia="方正小标宋简体"/>
          <w:color w:val="auto"/>
          <w:sz w:val="40"/>
          <w:szCs w:val="36"/>
        </w:rPr>
      </w:pPr>
      <w:bookmarkStart w:id="0" w:name="_Hlk504720856"/>
      <w:r>
        <w:rPr>
          <w:rFonts w:ascii="方正小标宋简体" w:hAnsi="黑体" w:eastAsia="方正小标宋简体"/>
          <w:color w:val="auto"/>
          <w:sz w:val="40"/>
          <w:szCs w:val="36"/>
        </w:rPr>
        <w:t>20</w:t>
      </w:r>
      <w:r>
        <w:rPr>
          <w:rFonts w:hint="eastAsia" w:ascii="方正小标宋简体" w:hAnsi="黑体" w:eastAsia="方正小标宋简体"/>
          <w:color w:val="auto"/>
          <w:sz w:val="40"/>
          <w:szCs w:val="36"/>
          <w:lang w:val="en-US" w:eastAsia="zh-CN"/>
        </w:rPr>
        <w:t>20</w:t>
      </w:r>
      <w:r>
        <w:rPr>
          <w:rFonts w:hint="eastAsia" w:ascii="方正小标宋简体" w:hAnsi="黑体" w:eastAsia="方正小标宋简体"/>
          <w:color w:val="auto"/>
          <w:sz w:val="40"/>
          <w:szCs w:val="36"/>
        </w:rPr>
        <w:t>年度嘉定区智慧城市</w:t>
      </w:r>
      <w:bookmarkEnd w:id="0"/>
      <w:r>
        <w:rPr>
          <w:rFonts w:hint="eastAsia" w:ascii="方正小标宋简体" w:hAnsi="黑体" w:eastAsia="方正小标宋简体"/>
          <w:color w:val="auto"/>
          <w:sz w:val="40"/>
          <w:szCs w:val="36"/>
        </w:rPr>
        <w:t>专项资金</w:t>
      </w:r>
    </w:p>
    <w:p>
      <w:pPr>
        <w:pStyle w:val="6"/>
        <w:spacing w:line="480" w:lineRule="auto"/>
        <w:jc w:val="center"/>
        <w:rPr>
          <w:rFonts w:ascii="方正小标宋简体" w:hAnsi="黑体" w:eastAsia="方正小标宋简体"/>
          <w:color w:val="auto"/>
          <w:sz w:val="40"/>
          <w:szCs w:val="36"/>
        </w:rPr>
      </w:pPr>
      <w:r>
        <w:rPr>
          <w:rFonts w:hint="eastAsia" w:ascii="方正小标宋简体" w:hAnsi="黑体" w:eastAsia="方正小标宋简体"/>
          <w:color w:val="auto"/>
          <w:sz w:val="40"/>
          <w:szCs w:val="36"/>
        </w:rPr>
        <w:t>（智慧城市建设领域）项目申报指南</w:t>
      </w:r>
    </w:p>
    <w:p>
      <w:pPr>
        <w:overflowPunct w:val="0"/>
        <w:spacing w:line="360" w:lineRule="auto"/>
        <w:ind w:firstLine="640" w:firstLineChars="200"/>
        <w:rPr>
          <w:rFonts w:hint="eastAsia" w:ascii="仿宋_GB2312" w:hAnsi="仿宋" w:eastAsia="仿宋_GB2312" w:cs="宋体"/>
          <w:color w:val="auto"/>
          <w:kern w:val="0"/>
          <w:sz w:val="32"/>
          <w:szCs w:val="32"/>
        </w:rPr>
      </w:pPr>
      <w:r>
        <w:rPr>
          <w:rFonts w:ascii="仿宋_GB2312" w:hAnsi="仿宋" w:eastAsia="仿宋_GB2312" w:cs="宋体"/>
          <w:color w:val="auto"/>
          <w:kern w:val="0"/>
          <w:sz w:val="32"/>
          <w:szCs w:val="32"/>
        </w:rPr>
        <w:t>20</w:t>
      </w:r>
      <w:r>
        <w:rPr>
          <w:rFonts w:hint="eastAsia" w:ascii="仿宋_GB2312" w:hAnsi="仿宋" w:eastAsia="仿宋_GB2312" w:cs="宋体"/>
          <w:color w:val="auto"/>
          <w:kern w:val="0"/>
          <w:sz w:val="32"/>
          <w:szCs w:val="32"/>
          <w:lang w:val="en-US" w:eastAsia="zh-CN"/>
        </w:rPr>
        <w:t>20</w:t>
      </w:r>
      <w:r>
        <w:rPr>
          <w:rFonts w:hint="eastAsia" w:ascii="仿宋_GB2312" w:hAnsi="仿宋" w:eastAsia="仿宋_GB2312" w:cs="宋体"/>
          <w:color w:val="auto"/>
          <w:kern w:val="0"/>
          <w:sz w:val="32"/>
          <w:szCs w:val="32"/>
        </w:rPr>
        <w:t>年度嘉定区智慧城市建设领域示范项目重点围绕政务服务亲民化、社会治理精细化、社区服务平台化、产业发展智能化等主要任务，创新投融资模式，重点推动</w:t>
      </w:r>
      <w:r>
        <w:rPr>
          <w:rFonts w:hint="eastAsia" w:ascii="仿宋_GB2312" w:hAnsi="仿宋" w:eastAsia="仿宋_GB2312" w:cs="宋体"/>
          <w:color w:val="auto"/>
          <w:kern w:val="0"/>
          <w:sz w:val="32"/>
          <w:szCs w:val="32"/>
          <w:lang w:eastAsia="zh-CN"/>
        </w:rPr>
        <w:t>疫情防控管理、</w:t>
      </w:r>
      <w:r>
        <w:rPr>
          <w:rFonts w:hint="eastAsia" w:ascii="仿宋_GB2312" w:hAnsi="仿宋" w:eastAsia="仿宋_GB2312" w:cs="宋体"/>
          <w:color w:val="auto"/>
          <w:kern w:val="0"/>
          <w:sz w:val="32"/>
          <w:szCs w:val="32"/>
        </w:rPr>
        <w:t>信息基础设施、城市管理、公共服务、产城融合提升等方面示范项目建设，具体重点支持领域及项目指南如下：</w:t>
      </w:r>
    </w:p>
    <w:p>
      <w:pPr>
        <w:overflowPunct w:val="0"/>
        <w:spacing w:line="360" w:lineRule="auto"/>
        <w:ind w:firstLine="640" w:firstLineChars="200"/>
        <w:rPr>
          <w:rFonts w:hint="eastAsia" w:ascii="黑体" w:hAnsi="黑体" w:eastAsia="黑体" w:cs="宋体"/>
          <w:color w:val="auto"/>
          <w:kern w:val="0"/>
          <w:sz w:val="32"/>
          <w:szCs w:val="32"/>
        </w:rPr>
      </w:pPr>
      <w:r>
        <w:rPr>
          <w:rFonts w:hint="eastAsia" w:ascii="黑体" w:hAnsi="黑体" w:eastAsia="黑体" w:cs="宋体"/>
          <w:color w:val="auto"/>
          <w:kern w:val="0"/>
          <w:sz w:val="32"/>
          <w:szCs w:val="32"/>
          <w:lang w:eastAsia="zh-CN"/>
        </w:rPr>
        <w:t>一</w:t>
      </w:r>
      <w:r>
        <w:rPr>
          <w:rFonts w:hint="eastAsia" w:ascii="黑体" w:hAnsi="黑体" w:eastAsia="黑体" w:cs="宋体"/>
          <w:color w:val="auto"/>
          <w:kern w:val="0"/>
          <w:sz w:val="32"/>
          <w:szCs w:val="32"/>
        </w:rPr>
        <w:t>、智慧城市试点示范</w:t>
      </w:r>
      <w:bookmarkStart w:id="1" w:name="_GoBack"/>
      <w:bookmarkEnd w:id="1"/>
    </w:p>
    <w:p>
      <w:pPr>
        <w:overflowPunct w:val="0"/>
        <w:spacing w:line="360" w:lineRule="auto"/>
        <w:ind w:firstLine="643" w:firstLineChars="200"/>
        <w:rPr>
          <w:rFonts w:hint="eastAsia" w:ascii="黑体" w:hAnsi="黑体" w:eastAsia="黑体" w:cs="宋体"/>
          <w:color w:val="auto"/>
          <w:kern w:val="0"/>
          <w:sz w:val="32"/>
          <w:szCs w:val="32"/>
        </w:rPr>
      </w:pPr>
      <w:r>
        <w:rPr>
          <w:rFonts w:hint="eastAsia" w:ascii="仿宋_GB2312" w:hAnsi="Arial Unicode MS" w:eastAsia="仿宋_GB2312" w:cs="Arial Unicode MS"/>
          <w:b/>
          <w:color w:val="auto"/>
          <w:kern w:val="0"/>
          <w:sz w:val="32"/>
          <w:szCs w:val="32"/>
          <w:lang w:val="en-US" w:eastAsia="zh-CN"/>
        </w:rPr>
        <w:t>1.智慧防疫；</w:t>
      </w:r>
      <w:r>
        <w:rPr>
          <w:rFonts w:hint="eastAsia" w:ascii="仿宋_GB2312" w:hAnsi="Arial Unicode MS" w:eastAsia="仿宋_GB2312" w:cs="Arial Unicode MS"/>
          <w:color w:val="auto"/>
          <w:kern w:val="0"/>
          <w:sz w:val="32"/>
          <w:szCs w:val="32"/>
          <w:lang w:val="en-US" w:eastAsia="zh-CN"/>
        </w:rPr>
        <w:t>利用新一代人工智能、大数据开发等信息化技术，开发远程诊疗、疫情监控、防疫管理、智慧应急等疫情防控相关的新产品新模式改善和提升新型冠状病毒防疫治疗和疫情管理水平；利用</w:t>
      </w:r>
      <w:r>
        <w:rPr>
          <w:rFonts w:hint="eastAsia" w:ascii="仿宋_GB2312" w:hAnsi="Arial Unicode MS" w:eastAsia="仿宋_GB2312" w:cs="Arial Unicode MS"/>
          <w:strike w:val="0"/>
          <w:dstrike w:val="0"/>
          <w:color w:val="auto"/>
          <w:kern w:val="0"/>
          <w:sz w:val="32"/>
          <w:szCs w:val="32"/>
          <w:lang w:val="en-US" w:eastAsia="zh-CN"/>
        </w:rPr>
        <w:t>云计算与5G等技术，在工业生产、物资配送、企业服务、远程办公、在线教育等方面为复工复产企业提供智能支撑创新应用</w:t>
      </w:r>
      <w:r>
        <w:rPr>
          <w:rFonts w:hint="eastAsia" w:ascii="仿宋_GB2312" w:hAnsi="Arial Unicode MS" w:eastAsia="仿宋_GB2312" w:cs="Arial Unicode MS"/>
          <w:color w:val="auto"/>
          <w:kern w:val="0"/>
          <w:sz w:val="32"/>
          <w:szCs w:val="32"/>
          <w:lang w:val="en-US" w:eastAsia="zh-CN"/>
        </w:rPr>
        <w:t>；</w:t>
      </w:r>
      <w:r>
        <w:rPr>
          <w:rFonts w:hint="eastAsia" w:ascii="仿宋_GB2312" w:hAnsi="Arial Unicode MS" w:eastAsia="仿宋_GB2312" w:cs="Arial Unicode MS"/>
          <w:strike w:val="0"/>
          <w:dstrike w:val="0"/>
          <w:color w:val="auto"/>
          <w:kern w:val="0"/>
          <w:sz w:val="32"/>
          <w:szCs w:val="32"/>
          <w:lang w:val="en-US" w:eastAsia="zh-CN"/>
        </w:rPr>
        <w:t>开展云计算与5G、人工智能、大数据等新一代信息技术深度融合，参与智慧社区、智慧村庄、智慧工厂等建设。</w:t>
      </w:r>
    </w:p>
    <w:p>
      <w:pPr>
        <w:overflowPunct w:val="0"/>
        <w:spacing w:line="360" w:lineRule="auto"/>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lang w:val="en-US" w:eastAsia="zh-CN"/>
        </w:rPr>
        <w:t>2</w:t>
      </w:r>
      <w:r>
        <w:rPr>
          <w:rFonts w:ascii="仿宋_GB2312" w:hAnsi="仿宋" w:eastAsia="仿宋_GB2312" w:cs="宋体"/>
          <w:b/>
          <w:color w:val="auto"/>
          <w:kern w:val="0"/>
          <w:sz w:val="32"/>
          <w:szCs w:val="32"/>
        </w:rPr>
        <w:t>.</w:t>
      </w:r>
      <w:r>
        <w:rPr>
          <w:rFonts w:hint="eastAsia" w:ascii="仿宋_GB2312" w:hAnsi="仿宋" w:eastAsia="仿宋_GB2312" w:cs="宋体"/>
          <w:b/>
          <w:color w:val="auto"/>
          <w:kern w:val="0"/>
          <w:sz w:val="32"/>
          <w:szCs w:val="32"/>
        </w:rPr>
        <w:t>智慧城市地标；</w:t>
      </w:r>
      <w:r>
        <w:rPr>
          <w:rFonts w:hint="eastAsia" w:ascii="仿宋_GB2312" w:hAnsi="仿宋" w:eastAsia="仿宋_GB2312" w:cs="宋体"/>
          <w:color w:val="auto"/>
          <w:kern w:val="0"/>
          <w:sz w:val="32"/>
          <w:szCs w:val="32"/>
        </w:rPr>
        <w:t>结合上海市智慧地标创建，</w:t>
      </w:r>
      <w:r>
        <w:rPr>
          <w:rFonts w:hint="eastAsia" w:ascii="仿宋_GB2312" w:hAnsi="仿宋" w:eastAsia="仿宋_GB2312" w:cs="宋体"/>
          <w:color w:val="auto"/>
          <w:kern w:val="0"/>
          <w:sz w:val="32"/>
          <w:szCs w:val="32"/>
          <w:lang w:eastAsia="zh-CN"/>
        </w:rPr>
        <w:t>运用</w:t>
      </w:r>
      <w:r>
        <w:rPr>
          <w:rFonts w:hint="eastAsia" w:ascii="仿宋_GB2312" w:hAnsi="仿宋" w:eastAsia="仿宋_GB2312" w:cs="宋体"/>
          <w:color w:val="auto"/>
          <w:kern w:val="0"/>
          <w:sz w:val="32"/>
          <w:szCs w:val="32"/>
        </w:rPr>
        <w:t>区块链数据溯源、V2X智能网联等新技术</w:t>
      </w:r>
      <w:r>
        <w:rPr>
          <w:rFonts w:hint="eastAsia" w:ascii="仿宋_GB2312" w:hAnsi="仿宋" w:eastAsia="仿宋_GB2312" w:cs="宋体"/>
          <w:color w:val="auto"/>
          <w:kern w:val="0"/>
          <w:sz w:val="32"/>
          <w:szCs w:val="32"/>
          <w:lang w:eastAsia="zh-CN"/>
        </w:rPr>
        <w:t>，形成</w:t>
      </w:r>
      <w:r>
        <w:rPr>
          <w:rFonts w:hint="eastAsia" w:ascii="仿宋_GB2312" w:hAnsi="仿宋" w:eastAsia="仿宋_GB2312" w:cs="宋体"/>
          <w:color w:val="auto"/>
          <w:kern w:val="0"/>
          <w:sz w:val="32"/>
          <w:szCs w:val="32"/>
        </w:rPr>
        <w:t>成效突出、特色显著、具有推广复制价值的区域性示范；</w:t>
      </w:r>
      <w:r>
        <w:rPr>
          <w:rFonts w:hint="eastAsia" w:ascii="仿宋_GB2312" w:hAnsi="仿宋" w:eastAsia="仿宋_GB2312" w:cs="宋体"/>
          <w:color w:val="auto"/>
          <w:kern w:val="0"/>
          <w:sz w:val="32"/>
          <w:szCs w:val="32"/>
          <w:lang w:eastAsia="zh-CN"/>
        </w:rPr>
        <w:t>在</w:t>
      </w:r>
      <w:r>
        <w:rPr>
          <w:rFonts w:hint="eastAsia" w:ascii="仿宋_GB2312" w:hAnsi="仿宋" w:eastAsia="仿宋_GB2312" w:cs="宋体"/>
          <w:color w:val="auto"/>
          <w:kern w:val="0"/>
          <w:sz w:val="32"/>
          <w:szCs w:val="32"/>
        </w:rPr>
        <w:t>新一代人工智能、下一代信息通信、高端芯片设计制造、核心软件</w:t>
      </w:r>
      <w:r>
        <w:rPr>
          <w:rFonts w:hint="eastAsia" w:ascii="仿宋_GB2312" w:hAnsi="仿宋" w:eastAsia="仿宋_GB2312" w:cs="宋体"/>
          <w:color w:val="auto"/>
          <w:kern w:val="0"/>
          <w:sz w:val="32"/>
          <w:szCs w:val="32"/>
          <w:lang w:eastAsia="zh-CN"/>
        </w:rPr>
        <w:t>等智慧城市</w:t>
      </w:r>
      <w:r>
        <w:rPr>
          <w:rFonts w:hint="eastAsia" w:ascii="仿宋_GB2312" w:hAnsi="仿宋" w:eastAsia="仿宋_GB2312" w:cs="宋体"/>
          <w:color w:val="auto"/>
          <w:kern w:val="0"/>
          <w:sz w:val="32"/>
          <w:szCs w:val="32"/>
        </w:rPr>
        <w:t>重点领域应用中具有技术先进性、应用场景明确、业务前景良好的优秀信息化产品和服务。</w:t>
      </w:r>
    </w:p>
    <w:p>
      <w:pPr>
        <w:overflowPunct w:val="0"/>
        <w:spacing w:line="360" w:lineRule="auto"/>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lang w:val="en-US" w:eastAsia="zh-CN"/>
        </w:rPr>
        <w:t>3</w:t>
      </w:r>
      <w:r>
        <w:rPr>
          <w:rFonts w:ascii="仿宋_GB2312" w:hAnsi="仿宋" w:eastAsia="仿宋_GB2312" w:cs="宋体"/>
          <w:b/>
          <w:color w:val="auto"/>
          <w:kern w:val="0"/>
          <w:sz w:val="32"/>
          <w:szCs w:val="32"/>
        </w:rPr>
        <w:t>.</w:t>
      </w:r>
      <w:r>
        <w:rPr>
          <w:rFonts w:hint="eastAsia" w:ascii="仿宋_GB2312" w:hAnsi="仿宋" w:eastAsia="仿宋_GB2312" w:cs="宋体"/>
          <w:b/>
          <w:color w:val="auto"/>
          <w:kern w:val="0"/>
          <w:sz w:val="32"/>
          <w:szCs w:val="32"/>
        </w:rPr>
        <w:t>智慧村庄；</w:t>
      </w:r>
      <w:r>
        <w:rPr>
          <w:rFonts w:hint="eastAsia" w:ascii="仿宋_GB2312" w:hAnsi="仿宋" w:eastAsia="仿宋_GB2312" w:cs="宋体"/>
          <w:color w:val="auto"/>
          <w:kern w:val="0"/>
          <w:sz w:val="32"/>
          <w:szCs w:val="32"/>
        </w:rPr>
        <w:t>聚焦“三农”，发展智慧绿色农业，推进农业物联网推广、农业智能化生产、农产品线上销售、农业休闲旅游等方面信息化应用建设；推动农村信息基础设施、信息便民服务、社会管理与治理、居家养老建设，提升农村信息化水平。</w:t>
      </w:r>
    </w:p>
    <w:p>
      <w:pPr>
        <w:overflowPunct w:val="0"/>
        <w:spacing w:line="360" w:lineRule="auto"/>
        <w:ind w:firstLine="643" w:firstLineChars="200"/>
        <w:rPr>
          <w:rFonts w:hint="eastAsia" w:ascii="仿宋_GB2312" w:hAnsi="Arial Unicode MS" w:eastAsia="仿宋_GB2312" w:cs="Arial Unicode MS"/>
          <w:color w:val="auto"/>
          <w:kern w:val="0"/>
          <w:sz w:val="32"/>
          <w:szCs w:val="32"/>
          <w:lang w:eastAsia="zh-CN"/>
        </w:rPr>
      </w:pPr>
      <w:r>
        <w:rPr>
          <w:rFonts w:hint="eastAsia" w:ascii="仿宋_GB2312" w:hAnsi="Arial Unicode MS" w:eastAsia="仿宋_GB2312" w:cs="Arial Unicode MS"/>
          <w:b/>
          <w:color w:val="auto"/>
          <w:kern w:val="0"/>
          <w:sz w:val="32"/>
          <w:szCs w:val="32"/>
          <w:lang w:val="en-US" w:eastAsia="zh-CN"/>
        </w:rPr>
        <w:t>4</w:t>
      </w:r>
      <w:r>
        <w:rPr>
          <w:rFonts w:ascii="仿宋_GB2312" w:hAnsi="Arial Unicode MS" w:eastAsia="仿宋_GB2312" w:cs="Arial Unicode MS"/>
          <w:b/>
          <w:color w:val="auto"/>
          <w:kern w:val="0"/>
          <w:sz w:val="32"/>
          <w:szCs w:val="32"/>
        </w:rPr>
        <w:t>.</w:t>
      </w:r>
      <w:r>
        <w:rPr>
          <w:rFonts w:hint="eastAsia" w:ascii="仿宋_GB2312" w:hAnsi="Arial Unicode MS" w:eastAsia="仿宋_GB2312" w:cs="Arial Unicode MS"/>
          <w:b/>
          <w:color w:val="auto"/>
          <w:kern w:val="0"/>
          <w:sz w:val="32"/>
          <w:szCs w:val="32"/>
        </w:rPr>
        <w:t>智慧园区；</w:t>
      </w:r>
      <w:r>
        <w:rPr>
          <w:rFonts w:hint="eastAsia" w:ascii="仿宋_GB2312" w:hAnsi="Arial Unicode MS" w:eastAsia="仿宋_GB2312" w:cs="Arial Unicode MS"/>
          <w:color w:val="auto"/>
          <w:kern w:val="0"/>
          <w:sz w:val="32"/>
          <w:szCs w:val="32"/>
        </w:rPr>
        <w:t>聚焦产城融合、众创空间、“互联网+园区”和绿色发展等特征，提升园区管理和服务功能；推动园区信息基础设施服务、公共数据服务、智慧办公应用、企业服务应用、员工管理服务、智能交通管理、生态环境监控建设，提升园区运营管理效率、配套服务能力和产业发展水平</w:t>
      </w:r>
      <w:r>
        <w:rPr>
          <w:rFonts w:hint="eastAsia" w:ascii="仿宋_GB2312" w:eastAsia="仿宋_GB2312"/>
          <w:color w:val="auto"/>
          <w:sz w:val="32"/>
          <w:szCs w:val="32"/>
        </w:rPr>
        <w:t>。</w:t>
      </w:r>
    </w:p>
    <w:p>
      <w:pPr>
        <w:overflowPunct w:val="0"/>
        <w:spacing w:line="360" w:lineRule="auto"/>
        <w:ind w:firstLine="643" w:firstLineChars="200"/>
        <w:rPr>
          <w:rFonts w:ascii="仿宋_GB2312" w:hAnsi="Arial Unicode MS" w:eastAsia="仿宋_GB2312" w:cs="Arial Unicode MS"/>
          <w:color w:val="auto"/>
          <w:kern w:val="0"/>
          <w:sz w:val="32"/>
          <w:szCs w:val="32"/>
        </w:rPr>
      </w:pPr>
      <w:r>
        <w:rPr>
          <w:rFonts w:hint="eastAsia" w:ascii="仿宋_GB2312" w:hAnsi="Arial Unicode MS" w:eastAsia="仿宋_GB2312" w:cs="Arial Unicode MS"/>
          <w:b/>
          <w:color w:val="auto"/>
          <w:kern w:val="0"/>
          <w:sz w:val="32"/>
          <w:szCs w:val="32"/>
          <w:lang w:val="en-US" w:eastAsia="zh-CN"/>
        </w:rPr>
        <w:t>5</w:t>
      </w:r>
      <w:r>
        <w:rPr>
          <w:rFonts w:ascii="仿宋_GB2312" w:hAnsi="Arial Unicode MS" w:eastAsia="仿宋_GB2312" w:cs="Arial Unicode MS"/>
          <w:b/>
          <w:color w:val="auto"/>
          <w:kern w:val="0"/>
          <w:sz w:val="32"/>
          <w:szCs w:val="32"/>
        </w:rPr>
        <w:t>.</w:t>
      </w:r>
      <w:r>
        <w:rPr>
          <w:rFonts w:hint="eastAsia" w:ascii="仿宋_GB2312" w:hAnsi="Arial Unicode MS" w:eastAsia="仿宋_GB2312" w:cs="Arial Unicode MS"/>
          <w:b/>
          <w:color w:val="auto"/>
          <w:kern w:val="0"/>
          <w:sz w:val="32"/>
          <w:szCs w:val="32"/>
        </w:rPr>
        <w:t>智慧社区；</w:t>
      </w:r>
      <w:r>
        <w:rPr>
          <w:rFonts w:hint="eastAsia" w:ascii="仿宋_GB2312" w:hAnsi="Arial Unicode MS" w:eastAsia="仿宋_GB2312" w:cs="Arial Unicode MS"/>
          <w:color w:val="auto"/>
          <w:kern w:val="0"/>
          <w:sz w:val="32"/>
          <w:szCs w:val="32"/>
        </w:rPr>
        <w:t>整合社区资源，为社区居民提供高效、便捷和智慧的服务；</w:t>
      </w:r>
      <w:r>
        <w:rPr>
          <w:rFonts w:hint="eastAsia" w:ascii="仿宋_GB2312" w:hAnsi="仿宋" w:eastAsia="仿宋_GB2312" w:cs="宋体"/>
          <w:color w:val="auto"/>
          <w:kern w:val="0"/>
          <w:sz w:val="32"/>
          <w:szCs w:val="32"/>
          <w:lang w:eastAsia="zh-CN"/>
        </w:rPr>
        <w:t>推动基层综合管理应用建设，推进街镇、社区各类信息系统归集，有效支撑居村委会肩减负增能</w:t>
      </w:r>
      <w:r>
        <w:rPr>
          <w:rFonts w:hint="eastAsia" w:ascii="仿宋_GB2312" w:hAnsi="Arial Unicode MS" w:eastAsia="仿宋_GB2312" w:cs="Arial Unicode MS"/>
          <w:color w:val="auto"/>
          <w:kern w:val="0"/>
          <w:sz w:val="32"/>
          <w:szCs w:val="32"/>
        </w:rPr>
        <w:t>；</w:t>
      </w:r>
      <w:r>
        <w:rPr>
          <w:rFonts w:hint="eastAsia" w:ascii="仿宋_GB2312" w:hAnsi="Arial Unicode MS" w:eastAsia="仿宋_GB2312" w:cs="Arial Unicode MS"/>
          <w:color w:val="auto"/>
          <w:kern w:val="0"/>
          <w:sz w:val="32"/>
          <w:szCs w:val="32"/>
          <w:lang w:eastAsia="zh-CN"/>
        </w:rPr>
        <w:t>创新社区治理</w:t>
      </w:r>
      <w:r>
        <w:rPr>
          <w:rFonts w:hint="eastAsia" w:ascii="仿宋_GB2312" w:hAnsi="Arial Unicode MS" w:eastAsia="仿宋_GB2312" w:cs="Arial Unicode MS"/>
          <w:color w:val="auto"/>
          <w:kern w:val="0"/>
          <w:sz w:val="32"/>
          <w:szCs w:val="32"/>
          <w:lang w:val="en-US" w:eastAsia="zh-CN"/>
        </w:rPr>
        <w:t>O2O模式，建设数字化社区便民服务中心，推进智慧社区共建共享。</w:t>
      </w:r>
    </w:p>
    <w:p>
      <w:pPr>
        <w:overflowPunct w:val="0"/>
        <w:spacing w:line="360" w:lineRule="auto"/>
        <w:ind w:firstLine="643" w:firstLineChars="200"/>
        <w:rPr>
          <w:rFonts w:hint="eastAsia" w:ascii="仿宋_GB2312" w:hAnsi="Arial Unicode MS" w:eastAsia="仿宋_GB2312" w:cs="Arial Unicode MS"/>
          <w:color w:val="auto"/>
          <w:kern w:val="0"/>
          <w:sz w:val="32"/>
          <w:szCs w:val="32"/>
          <w:lang w:val="en-US" w:eastAsia="zh-CN"/>
        </w:rPr>
      </w:pPr>
      <w:r>
        <w:rPr>
          <w:rFonts w:hint="eastAsia" w:ascii="仿宋_GB2312" w:hAnsi="Arial Unicode MS" w:eastAsia="仿宋_GB2312" w:cs="Arial Unicode MS"/>
          <w:b/>
          <w:color w:val="auto"/>
          <w:kern w:val="0"/>
          <w:sz w:val="32"/>
          <w:szCs w:val="32"/>
          <w:lang w:val="en-US" w:eastAsia="zh-CN"/>
        </w:rPr>
        <w:t>6</w:t>
      </w:r>
      <w:r>
        <w:rPr>
          <w:rFonts w:hint="eastAsia" w:ascii="仿宋_GB2312" w:hAnsi="Arial Unicode MS" w:eastAsia="仿宋_GB2312" w:cs="Arial Unicode MS"/>
          <w:b/>
          <w:color w:val="auto"/>
          <w:kern w:val="0"/>
          <w:sz w:val="32"/>
          <w:szCs w:val="32"/>
        </w:rPr>
        <w:t>、智慧商圈；</w:t>
      </w:r>
      <w:r>
        <w:rPr>
          <w:rFonts w:hint="eastAsia" w:ascii="仿宋_GB2312" w:hAnsi="Arial Unicode MS" w:eastAsia="仿宋_GB2312" w:cs="Arial Unicode MS"/>
          <w:color w:val="auto"/>
          <w:kern w:val="0"/>
          <w:sz w:val="32"/>
          <w:szCs w:val="32"/>
        </w:rPr>
        <w:t>以互联网、移动通讯、物联网、大数据和云计算等为基础，通过大数据分析、线上线下融合等手段,推进消费、旅游、综合治理、停车等方面智慧应用建设，推动商家应用微媒体终端实现个性化的精准营销，为消费者供更好的服务和体验。</w:t>
      </w:r>
    </w:p>
    <w:p>
      <w:pPr>
        <w:overflowPunct w:val="0"/>
        <w:spacing w:line="360" w:lineRule="auto"/>
        <w:ind w:firstLine="640" w:firstLineChars="200"/>
        <w:rPr>
          <w:rFonts w:hint="eastAsia" w:ascii="仿宋_GB2312" w:hAnsi="仿宋" w:eastAsia="仿宋_GB2312" w:cs="宋体"/>
          <w:color w:val="auto"/>
          <w:kern w:val="0"/>
          <w:sz w:val="32"/>
          <w:szCs w:val="32"/>
        </w:rPr>
      </w:pPr>
    </w:p>
    <w:p>
      <w:pPr>
        <w:overflowPunct w:val="0"/>
        <w:spacing w:line="360" w:lineRule="auto"/>
        <w:ind w:firstLine="640" w:firstLineChars="200"/>
        <w:rPr>
          <w:rFonts w:ascii="黑体" w:hAnsi="黑体" w:eastAsia="黑体" w:cs="宋体"/>
          <w:color w:val="auto"/>
          <w:kern w:val="0"/>
          <w:sz w:val="32"/>
          <w:szCs w:val="32"/>
        </w:rPr>
      </w:pPr>
      <w:r>
        <w:rPr>
          <w:rFonts w:hint="eastAsia" w:ascii="黑体" w:hAnsi="黑体" w:eastAsia="黑体" w:cs="宋体"/>
          <w:color w:val="auto"/>
          <w:kern w:val="0"/>
          <w:sz w:val="32"/>
          <w:szCs w:val="32"/>
          <w:lang w:eastAsia="zh-CN"/>
        </w:rPr>
        <w:t>二</w:t>
      </w:r>
      <w:r>
        <w:rPr>
          <w:rFonts w:hint="eastAsia" w:ascii="黑体" w:hAnsi="黑体" w:eastAsia="黑体" w:cs="宋体"/>
          <w:color w:val="auto"/>
          <w:kern w:val="0"/>
          <w:sz w:val="32"/>
          <w:szCs w:val="32"/>
        </w:rPr>
        <w:t>、民生服务</w:t>
      </w:r>
    </w:p>
    <w:p>
      <w:pPr>
        <w:overflowPunct w:val="0"/>
        <w:spacing w:line="360" w:lineRule="auto"/>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lang w:val="en-US" w:eastAsia="zh-CN"/>
        </w:rPr>
        <w:t>7</w:t>
      </w:r>
      <w:r>
        <w:rPr>
          <w:rFonts w:hint="eastAsia" w:ascii="仿宋_GB2312" w:hAnsi="仿宋" w:eastAsia="仿宋_GB2312" w:cs="宋体"/>
          <w:b/>
          <w:color w:val="auto"/>
          <w:kern w:val="0"/>
          <w:sz w:val="32"/>
          <w:szCs w:val="32"/>
        </w:rPr>
        <w:t>.医疗健康；</w:t>
      </w:r>
      <w:r>
        <w:rPr>
          <w:rFonts w:hint="eastAsia" w:ascii="仿宋_GB2312" w:hAnsi="仿宋" w:eastAsia="仿宋_GB2312" w:cs="宋体"/>
          <w:color w:val="auto"/>
          <w:kern w:val="0"/>
          <w:sz w:val="32"/>
          <w:szCs w:val="32"/>
          <w:lang w:eastAsia="zh-CN"/>
        </w:rPr>
        <w:t>推进卫生信息互联互通互认，</w:t>
      </w:r>
      <w:r>
        <w:rPr>
          <w:rFonts w:hint="eastAsia" w:ascii="仿宋_GB2312" w:hAnsi="仿宋" w:eastAsia="仿宋_GB2312" w:cs="宋体"/>
          <w:color w:val="auto"/>
          <w:kern w:val="0"/>
          <w:sz w:val="32"/>
          <w:szCs w:val="32"/>
        </w:rPr>
        <w:t>发挥医联体合作机制优势，采用多级数据分析技术为医疗诊断提供智慧、精准的决策支持</w:t>
      </w:r>
      <w:r>
        <w:rPr>
          <w:rFonts w:hint="eastAsia" w:ascii="仿宋_GB2312" w:hAnsi="仿宋" w:eastAsia="仿宋_GB2312" w:cs="宋体"/>
          <w:color w:val="auto"/>
          <w:kern w:val="0"/>
          <w:sz w:val="32"/>
          <w:szCs w:val="32"/>
          <w:lang w:eastAsia="zh-CN"/>
        </w:rPr>
        <w:t>，促进医疗服务精准化</w:t>
      </w:r>
      <w:r>
        <w:rPr>
          <w:rFonts w:hint="eastAsia" w:ascii="仿宋_GB2312" w:hAnsi="仿宋" w:eastAsia="仿宋_GB2312" w:cs="宋体"/>
          <w:color w:val="auto"/>
          <w:kern w:val="0"/>
          <w:sz w:val="32"/>
          <w:szCs w:val="32"/>
        </w:rPr>
        <w:t>；在智能导诊、院区导航、线上复诊、在线支付、电子发票、药品远程配送等就医便利方面的整合性示范应用。</w:t>
      </w:r>
    </w:p>
    <w:p>
      <w:pPr>
        <w:overflowPunct w:val="0"/>
        <w:spacing w:line="360" w:lineRule="auto"/>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lang w:val="en-US" w:eastAsia="zh-CN"/>
        </w:rPr>
        <w:t>8</w:t>
      </w:r>
      <w:r>
        <w:rPr>
          <w:rFonts w:hint="eastAsia" w:ascii="仿宋_GB2312" w:hAnsi="仿宋" w:eastAsia="仿宋_GB2312" w:cs="宋体"/>
          <w:b/>
          <w:color w:val="auto"/>
          <w:kern w:val="0"/>
          <w:sz w:val="32"/>
          <w:szCs w:val="32"/>
        </w:rPr>
        <w:t>.教育教学；</w:t>
      </w:r>
      <w:r>
        <w:rPr>
          <w:rFonts w:hint="eastAsia" w:ascii="仿宋_GB2312" w:hAnsi="仿宋" w:eastAsia="仿宋_GB2312" w:cs="宋体"/>
          <w:b w:val="0"/>
          <w:bCs/>
          <w:color w:val="auto"/>
          <w:kern w:val="0"/>
          <w:sz w:val="32"/>
          <w:szCs w:val="32"/>
          <w:lang w:eastAsia="zh-CN"/>
        </w:rPr>
        <w:t>汇聚优质学科资源，</w:t>
      </w:r>
      <w:r>
        <w:rPr>
          <w:rFonts w:hint="eastAsia" w:ascii="仿宋_GB2312" w:hAnsi="仿宋" w:eastAsia="仿宋_GB2312" w:cs="宋体"/>
          <w:color w:val="auto"/>
          <w:kern w:val="0"/>
          <w:sz w:val="32"/>
          <w:szCs w:val="32"/>
        </w:rPr>
        <w:t>利用信息技术提供精准化、个性化的学习内容</w:t>
      </w:r>
      <w:r>
        <w:rPr>
          <w:rFonts w:hint="eastAsia" w:ascii="仿宋_GB2312" w:hAnsi="仿宋" w:eastAsia="仿宋_GB2312" w:cs="宋体"/>
          <w:color w:val="auto"/>
          <w:kern w:val="0"/>
          <w:sz w:val="32"/>
          <w:szCs w:val="32"/>
          <w:lang w:eastAsia="zh-CN"/>
        </w:rPr>
        <w:t>，支持智能交互、网上在线学习，</w:t>
      </w:r>
      <w:r>
        <w:rPr>
          <w:rFonts w:hint="eastAsia" w:ascii="仿宋_GB2312" w:hAnsi="仿宋" w:eastAsia="仿宋_GB2312" w:cs="宋体"/>
          <w:color w:val="auto"/>
          <w:kern w:val="0"/>
          <w:sz w:val="32"/>
          <w:szCs w:val="32"/>
        </w:rPr>
        <w:t>开展学习评估、教学辅导等，为市民终身教育发展提供各类学习产品和工具</w:t>
      </w:r>
      <w:r>
        <w:rPr>
          <w:rFonts w:hint="eastAsia" w:ascii="仿宋_GB2312" w:hAnsi="仿宋" w:eastAsia="仿宋_GB2312" w:cs="宋体"/>
          <w:color w:val="auto"/>
          <w:kern w:val="0"/>
          <w:sz w:val="32"/>
          <w:szCs w:val="32"/>
          <w:lang w:eastAsia="zh-CN"/>
        </w:rPr>
        <w:t>，提高教育供给满意度</w:t>
      </w:r>
      <w:r>
        <w:rPr>
          <w:rFonts w:hint="eastAsia" w:ascii="仿宋_GB2312" w:hAnsi="仿宋" w:eastAsia="仿宋_GB2312" w:cs="宋体"/>
          <w:color w:val="auto"/>
          <w:kern w:val="0"/>
          <w:sz w:val="32"/>
          <w:szCs w:val="32"/>
        </w:rPr>
        <w:t>。</w:t>
      </w:r>
    </w:p>
    <w:p>
      <w:pPr>
        <w:overflowPunct w:val="0"/>
        <w:spacing w:line="360" w:lineRule="auto"/>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lang w:val="en-US" w:eastAsia="zh-CN"/>
        </w:rPr>
        <w:t>9</w:t>
      </w:r>
      <w:r>
        <w:rPr>
          <w:rFonts w:hint="eastAsia" w:ascii="仿宋_GB2312" w:hAnsi="仿宋" w:eastAsia="仿宋_GB2312" w:cs="宋体"/>
          <w:b/>
          <w:color w:val="auto"/>
          <w:kern w:val="0"/>
          <w:sz w:val="32"/>
          <w:szCs w:val="32"/>
        </w:rPr>
        <w:t>.为老服务；</w:t>
      </w:r>
      <w:r>
        <w:rPr>
          <w:rFonts w:hint="eastAsia" w:ascii="仿宋_GB2312" w:hAnsi="仿宋" w:eastAsia="仿宋_GB2312" w:cs="宋体"/>
          <w:color w:val="auto"/>
          <w:kern w:val="0"/>
          <w:sz w:val="32"/>
          <w:szCs w:val="32"/>
        </w:rPr>
        <w:t>推进物联网、移动互联网等在养老服务领域的融合应用，促进远程健康监护、居家安防、定位援助等养老服务新模式发展。</w:t>
      </w:r>
    </w:p>
    <w:p>
      <w:pPr>
        <w:overflowPunct w:val="0"/>
        <w:spacing w:line="360" w:lineRule="auto"/>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lang w:val="en-US" w:eastAsia="zh-CN"/>
        </w:rPr>
        <w:t>10</w:t>
      </w:r>
      <w:r>
        <w:rPr>
          <w:rFonts w:hint="eastAsia" w:ascii="仿宋_GB2312" w:hAnsi="仿宋" w:eastAsia="仿宋_GB2312" w:cs="宋体"/>
          <w:b/>
          <w:color w:val="auto"/>
          <w:kern w:val="0"/>
          <w:sz w:val="32"/>
          <w:szCs w:val="32"/>
        </w:rPr>
        <w:t>.文化旅游；</w:t>
      </w:r>
      <w:r>
        <w:rPr>
          <w:rFonts w:hint="eastAsia" w:ascii="仿宋_GB2312" w:hAnsi="仿宋" w:eastAsia="仿宋_GB2312" w:cs="宋体"/>
          <w:color w:val="auto"/>
          <w:kern w:val="0"/>
          <w:sz w:val="32"/>
          <w:szCs w:val="32"/>
        </w:rPr>
        <w:t>在文化旅游领域运用信息技术提升艺术创作、产品营销、数据分析、用户体验等方面创新能力；利用信息技术实现文化、旅游、商贸等跨行业资源整合，推动服务内容和模式创新，为市民提供一体化文旅出行服务</w:t>
      </w:r>
      <w:r>
        <w:rPr>
          <w:rFonts w:hint="eastAsia" w:ascii="仿宋_GB2312" w:hAnsi="仿宋" w:eastAsia="仿宋_GB2312" w:cs="宋体"/>
          <w:color w:val="auto"/>
          <w:kern w:val="0"/>
          <w:sz w:val="32"/>
          <w:szCs w:val="32"/>
          <w:lang w:eastAsia="zh-CN"/>
        </w:rPr>
        <w:t>，拓展城市体验感、感知度</w:t>
      </w:r>
      <w:r>
        <w:rPr>
          <w:rFonts w:hint="eastAsia" w:ascii="仿宋_GB2312" w:hAnsi="仿宋" w:eastAsia="仿宋_GB2312" w:cs="宋体"/>
          <w:color w:val="auto"/>
          <w:kern w:val="0"/>
          <w:sz w:val="32"/>
          <w:szCs w:val="32"/>
        </w:rPr>
        <w:t>。</w:t>
      </w:r>
    </w:p>
    <w:p>
      <w:pPr>
        <w:overflowPunct w:val="0"/>
        <w:spacing w:line="360" w:lineRule="auto"/>
        <w:ind w:firstLine="640" w:firstLineChars="200"/>
        <w:rPr>
          <w:rFonts w:ascii="黑体" w:hAnsi="黑体" w:eastAsia="黑体" w:cs="宋体"/>
          <w:color w:val="auto"/>
          <w:kern w:val="0"/>
          <w:sz w:val="32"/>
          <w:szCs w:val="32"/>
        </w:rPr>
      </w:pPr>
      <w:r>
        <w:rPr>
          <w:rFonts w:hint="eastAsia" w:ascii="黑体" w:hAnsi="黑体" w:eastAsia="黑体" w:cs="宋体"/>
          <w:color w:val="auto"/>
          <w:kern w:val="0"/>
          <w:sz w:val="32"/>
          <w:szCs w:val="32"/>
          <w:lang w:eastAsia="zh-CN"/>
        </w:rPr>
        <w:t>三</w:t>
      </w:r>
      <w:r>
        <w:rPr>
          <w:rFonts w:hint="eastAsia" w:ascii="黑体" w:hAnsi="黑体" w:eastAsia="黑体" w:cs="宋体"/>
          <w:color w:val="auto"/>
          <w:kern w:val="0"/>
          <w:sz w:val="32"/>
          <w:szCs w:val="32"/>
        </w:rPr>
        <w:t>、社会治理创新</w:t>
      </w:r>
    </w:p>
    <w:p>
      <w:pPr>
        <w:overflowPunct w:val="0"/>
        <w:spacing w:line="360" w:lineRule="auto"/>
        <w:ind w:firstLine="643" w:firstLineChars="200"/>
        <w:rPr>
          <w:rFonts w:hint="eastAsia" w:ascii="仿宋_GB2312" w:hAnsi="仿宋" w:eastAsia="仿宋_GB2312" w:cs="宋体"/>
          <w:color w:val="auto"/>
          <w:kern w:val="0"/>
          <w:sz w:val="32"/>
          <w:szCs w:val="32"/>
          <w:lang w:eastAsia="zh-CN"/>
        </w:rPr>
      </w:pPr>
      <w:r>
        <w:rPr>
          <w:rFonts w:hint="eastAsia" w:ascii="仿宋_GB2312" w:hAnsi="仿宋" w:eastAsia="仿宋_GB2312" w:cs="宋体"/>
          <w:b/>
          <w:color w:val="auto"/>
          <w:kern w:val="0"/>
          <w:sz w:val="32"/>
          <w:szCs w:val="32"/>
          <w:lang w:val="en-US" w:eastAsia="zh-CN"/>
        </w:rPr>
        <w:t>11.</w:t>
      </w:r>
      <w:r>
        <w:rPr>
          <w:rFonts w:hint="eastAsia" w:ascii="仿宋_GB2312" w:hAnsi="仿宋" w:eastAsia="仿宋_GB2312" w:cs="宋体"/>
          <w:b/>
          <w:color w:val="auto"/>
          <w:kern w:val="0"/>
          <w:sz w:val="32"/>
          <w:szCs w:val="32"/>
          <w:lang w:eastAsia="zh-CN"/>
        </w:rPr>
        <w:t>基础设施</w:t>
      </w:r>
      <w:r>
        <w:rPr>
          <w:rFonts w:hint="eastAsia" w:ascii="仿宋_GB2312" w:hAnsi="仿宋" w:eastAsia="仿宋_GB2312" w:cs="宋体"/>
          <w:b/>
          <w:color w:val="auto"/>
          <w:kern w:val="0"/>
          <w:sz w:val="32"/>
          <w:szCs w:val="32"/>
        </w:rPr>
        <w:t>；</w:t>
      </w:r>
      <w:r>
        <w:rPr>
          <w:rFonts w:hint="eastAsia" w:ascii="仿宋_GB2312" w:hAnsi="仿宋" w:eastAsia="仿宋_GB2312" w:cs="宋体"/>
          <w:color w:val="auto"/>
          <w:kern w:val="0"/>
          <w:sz w:val="32"/>
          <w:szCs w:val="32"/>
          <w:lang w:eastAsia="zh-CN"/>
        </w:rPr>
        <w:t>利用物联传感等信息技术，推进高速宽带泛在的新一代城市基础设施建设，实现对</w:t>
      </w:r>
      <w:r>
        <w:rPr>
          <w:rFonts w:hint="eastAsia" w:ascii="仿宋_GB2312" w:hAnsi="仿宋" w:eastAsia="仿宋_GB2312" w:cs="宋体"/>
          <w:color w:val="auto"/>
          <w:kern w:val="0"/>
          <w:sz w:val="32"/>
          <w:szCs w:val="32"/>
        </w:rPr>
        <w:t>环境监测</w:t>
      </w:r>
      <w:r>
        <w:rPr>
          <w:rFonts w:hint="eastAsia" w:ascii="仿宋_GB2312" w:hAnsi="仿宋" w:eastAsia="仿宋_GB2312" w:cs="宋体"/>
          <w:color w:val="auto"/>
          <w:kern w:val="0"/>
          <w:sz w:val="32"/>
          <w:szCs w:val="32"/>
          <w:lang w:eastAsia="zh-CN"/>
        </w:rPr>
        <w:t>、建筑设施、</w:t>
      </w:r>
      <w:r>
        <w:rPr>
          <w:rFonts w:hint="eastAsia" w:ascii="仿宋_GB2312" w:hAnsi="仿宋" w:eastAsia="仿宋_GB2312" w:cs="宋体"/>
          <w:color w:val="auto"/>
          <w:kern w:val="0"/>
          <w:sz w:val="32"/>
          <w:szCs w:val="32"/>
        </w:rPr>
        <w:t>能源供给</w:t>
      </w:r>
      <w:r>
        <w:rPr>
          <w:rFonts w:hint="eastAsia" w:ascii="仿宋_GB2312" w:hAnsi="仿宋" w:eastAsia="仿宋_GB2312" w:cs="宋体"/>
          <w:color w:val="auto"/>
          <w:kern w:val="0"/>
          <w:sz w:val="32"/>
          <w:szCs w:val="32"/>
          <w:lang w:eastAsia="zh-CN"/>
        </w:rPr>
        <w:t>等城市运行部件的信息采集和运行监测，形成高度一体化、智能化的新型城市基础设施。</w:t>
      </w:r>
    </w:p>
    <w:p>
      <w:pPr>
        <w:overflowPunct w:val="0"/>
        <w:spacing w:line="360" w:lineRule="auto"/>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lang w:val="en-US" w:eastAsia="zh-CN"/>
        </w:rPr>
        <w:t>12</w:t>
      </w:r>
      <w:r>
        <w:rPr>
          <w:rFonts w:hint="eastAsia" w:ascii="仿宋_GB2312" w:hAnsi="仿宋" w:eastAsia="仿宋_GB2312" w:cs="宋体"/>
          <w:b/>
          <w:color w:val="auto"/>
          <w:kern w:val="0"/>
          <w:sz w:val="32"/>
          <w:szCs w:val="32"/>
        </w:rPr>
        <w:t>.交通出行；</w:t>
      </w:r>
      <w:r>
        <w:rPr>
          <w:rFonts w:hint="eastAsia" w:ascii="仿宋_GB2312" w:hAnsi="仿宋" w:eastAsia="仿宋_GB2312" w:cs="宋体"/>
          <w:color w:val="auto"/>
          <w:kern w:val="0"/>
          <w:sz w:val="32"/>
          <w:szCs w:val="32"/>
        </w:rPr>
        <w:t>推动行车数据采集加工、车路协同、辅助驾驶、事故管理等车联网技术应用；利用交通信息资源进行个性化开发，提升综合交通出行信息发布应用水平；从智能控制、智能运维、智能客服等方面加强交通智能化建设。</w:t>
      </w:r>
    </w:p>
    <w:p>
      <w:pPr>
        <w:overflowPunct w:val="0"/>
        <w:spacing w:line="360" w:lineRule="auto"/>
        <w:ind w:firstLine="643" w:firstLineChars="200"/>
        <w:rPr>
          <w:rFonts w:hint="eastAsia"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lang w:val="en-US" w:eastAsia="zh-CN"/>
        </w:rPr>
        <w:t>13</w:t>
      </w:r>
      <w:r>
        <w:rPr>
          <w:rFonts w:hint="eastAsia" w:ascii="仿宋_GB2312" w:hAnsi="仿宋" w:eastAsia="仿宋_GB2312" w:cs="宋体"/>
          <w:b/>
          <w:color w:val="auto"/>
          <w:kern w:val="0"/>
          <w:sz w:val="32"/>
          <w:szCs w:val="32"/>
        </w:rPr>
        <w:t>.食品安全；</w:t>
      </w:r>
      <w:r>
        <w:rPr>
          <w:rFonts w:hint="eastAsia" w:ascii="仿宋_GB2312" w:hAnsi="仿宋" w:eastAsia="仿宋_GB2312" w:cs="宋体"/>
          <w:color w:val="auto"/>
          <w:kern w:val="0"/>
          <w:sz w:val="32"/>
          <w:szCs w:val="32"/>
        </w:rPr>
        <w:t>对政务数据和社会数据进行综合开发利用，推进食品药品安全管理、</w:t>
      </w:r>
      <w:r>
        <w:rPr>
          <w:rFonts w:hint="eastAsia" w:ascii="仿宋_GB2312" w:hAnsi="仿宋" w:eastAsia="仿宋_GB2312" w:cs="宋体"/>
          <w:color w:val="auto"/>
          <w:kern w:val="0"/>
          <w:sz w:val="32"/>
          <w:szCs w:val="32"/>
          <w:lang w:eastAsia="zh-CN"/>
        </w:rPr>
        <w:t>公共卫生预警、</w:t>
      </w:r>
      <w:r>
        <w:rPr>
          <w:rFonts w:hint="eastAsia" w:ascii="仿宋_GB2312" w:hAnsi="仿宋" w:eastAsia="仿宋_GB2312" w:cs="宋体"/>
          <w:color w:val="auto"/>
          <w:kern w:val="0"/>
          <w:sz w:val="32"/>
          <w:szCs w:val="32"/>
        </w:rPr>
        <w:t>信息追溯等服务，对食品药品安全监测、预警和分析起到支撑作用的应用示范项目。</w:t>
      </w:r>
    </w:p>
    <w:p>
      <w:pPr>
        <w:overflowPunct w:val="0"/>
        <w:spacing w:line="360" w:lineRule="auto"/>
        <w:ind w:firstLine="643" w:firstLineChars="200"/>
        <w:rPr>
          <w:rFonts w:hint="eastAsia" w:ascii="仿宋_GB2312" w:hAnsi="仿宋" w:eastAsia="仿宋_GB2312" w:cs="宋体"/>
          <w:color w:val="auto"/>
          <w:kern w:val="0"/>
          <w:sz w:val="32"/>
          <w:szCs w:val="32"/>
          <w:lang w:eastAsia="zh-CN"/>
        </w:rPr>
      </w:pPr>
      <w:r>
        <w:rPr>
          <w:rFonts w:hint="eastAsia" w:ascii="仿宋_GB2312" w:hAnsi="仿宋" w:eastAsia="仿宋_GB2312" w:cs="宋体"/>
          <w:b/>
          <w:color w:val="auto"/>
          <w:kern w:val="0"/>
          <w:sz w:val="32"/>
          <w:szCs w:val="32"/>
          <w:lang w:val="en-US" w:eastAsia="zh-CN"/>
        </w:rPr>
        <w:t>14</w:t>
      </w:r>
      <w:r>
        <w:rPr>
          <w:rFonts w:hint="eastAsia" w:ascii="仿宋_GB2312" w:hAnsi="仿宋" w:eastAsia="仿宋_GB2312" w:cs="宋体"/>
          <w:b/>
          <w:color w:val="auto"/>
          <w:kern w:val="0"/>
          <w:sz w:val="32"/>
          <w:szCs w:val="32"/>
        </w:rPr>
        <w:t>.环境保护；</w:t>
      </w:r>
      <w:r>
        <w:rPr>
          <w:rFonts w:hint="eastAsia" w:ascii="仿宋_GB2312" w:hAnsi="仿宋" w:eastAsia="仿宋_GB2312" w:cs="宋体"/>
          <w:color w:val="auto"/>
          <w:kern w:val="0"/>
          <w:sz w:val="32"/>
          <w:szCs w:val="32"/>
        </w:rPr>
        <w:t>运用大数据、物联网、图像分析识别等技术，</w:t>
      </w:r>
      <w:r>
        <w:rPr>
          <w:rFonts w:hint="eastAsia" w:ascii="仿宋_GB2312" w:hAnsi="仿宋" w:eastAsia="仿宋_GB2312" w:cs="宋体"/>
          <w:color w:val="auto"/>
          <w:kern w:val="0"/>
          <w:sz w:val="32"/>
          <w:szCs w:val="32"/>
          <w:lang w:eastAsia="zh-CN"/>
        </w:rPr>
        <w:t>加强对城市生态环境保护数据的实时获取、分析和研判，提升生态资源数字化管控能力。</w:t>
      </w:r>
    </w:p>
    <w:p>
      <w:pPr>
        <w:overflowPunct w:val="0"/>
        <w:spacing w:line="360" w:lineRule="auto"/>
        <w:ind w:firstLine="643" w:firstLineChars="200"/>
        <w:rPr>
          <w:rFonts w:hint="eastAsia"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lang w:val="en-US" w:eastAsia="zh-CN"/>
        </w:rPr>
        <w:t>15</w:t>
      </w:r>
      <w:r>
        <w:rPr>
          <w:rFonts w:hint="eastAsia" w:ascii="仿宋_GB2312" w:hAnsi="仿宋" w:eastAsia="仿宋_GB2312" w:cs="宋体"/>
          <w:b/>
          <w:color w:val="auto"/>
          <w:kern w:val="0"/>
          <w:sz w:val="32"/>
          <w:szCs w:val="32"/>
        </w:rPr>
        <w:t>.垃圾综合处理；</w:t>
      </w:r>
      <w:r>
        <w:rPr>
          <w:rFonts w:hint="eastAsia" w:ascii="仿宋_GB2312" w:hAnsi="仿宋" w:eastAsia="仿宋_GB2312" w:cs="宋体"/>
          <w:b w:val="0"/>
          <w:bCs/>
          <w:color w:val="auto"/>
          <w:kern w:val="0"/>
          <w:sz w:val="32"/>
          <w:szCs w:val="32"/>
          <w:lang w:eastAsia="zh-CN"/>
        </w:rPr>
        <w:t>建设“互联网</w:t>
      </w:r>
      <w:r>
        <w:rPr>
          <w:rFonts w:hint="eastAsia" w:ascii="仿宋_GB2312" w:hAnsi="仿宋" w:eastAsia="仿宋_GB2312" w:cs="宋体"/>
          <w:b w:val="0"/>
          <w:bCs/>
          <w:color w:val="auto"/>
          <w:kern w:val="0"/>
          <w:sz w:val="32"/>
          <w:szCs w:val="32"/>
          <w:lang w:val="en-US" w:eastAsia="zh-CN"/>
        </w:rPr>
        <w:t>+回收平台</w:t>
      </w:r>
      <w:r>
        <w:rPr>
          <w:rFonts w:hint="eastAsia" w:ascii="仿宋_GB2312" w:hAnsi="仿宋" w:eastAsia="仿宋_GB2312" w:cs="宋体"/>
          <w:b w:val="0"/>
          <w:bCs/>
          <w:color w:val="auto"/>
          <w:kern w:val="0"/>
          <w:sz w:val="32"/>
          <w:szCs w:val="32"/>
          <w:lang w:eastAsia="zh-CN"/>
        </w:rPr>
        <w:t>”，</w:t>
      </w:r>
      <w:r>
        <w:rPr>
          <w:rFonts w:hint="eastAsia" w:ascii="仿宋_GB2312" w:hAnsi="仿宋" w:eastAsia="仿宋_GB2312" w:cs="宋体"/>
          <w:color w:val="auto"/>
          <w:kern w:val="0"/>
          <w:sz w:val="32"/>
          <w:szCs w:val="32"/>
        </w:rPr>
        <w:t>推动垃圾分类向无人化、自助化发展，提升垃圾源头分类智能化水平；通过信息化手段加强分类垃圾在运输过程中的监管，实现垃圾投放、收集、运输、处置全流程数据采集，完善垃圾分类监管体系。</w:t>
      </w:r>
    </w:p>
    <w:p>
      <w:pPr>
        <w:overflowPunct w:val="0"/>
        <w:spacing w:line="360" w:lineRule="auto"/>
        <w:ind w:firstLine="643" w:firstLineChars="200"/>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b/>
          <w:color w:val="auto"/>
          <w:kern w:val="0"/>
          <w:sz w:val="32"/>
          <w:szCs w:val="32"/>
          <w:lang w:val="en-US" w:eastAsia="zh-CN"/>
        </w:rPr>
        <w:t>16.城市安全；</w:t>
      </w:r>
      <w:r>
        <w:rPr>
          <w:rFonts w:hint="eastAsia" w:ascii="仿宋_GB2312" w:hAnsi="仿宋" w:eastAsia="仿宋_GB2312" w:cs="宋体"/>
          <w:color w:val="auto"/>
          <w:kern w:val="0"/>
          <w:sz w:val="32"/>
          <w:szCs w:val="32"/>
          <w:lang w:val="en-US" w:eastAsia="zh-CN"/>
        </w:rPr>
        <w:t>推动物联传感、视频图像、智能预测在消防、防灾减灾、安全生产、危险化学品管理等城市安全重点领域，实现全环节全过程预警监管处置，全面提升城市运行安全保障能力。</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6D1"/>
    <w:rsid w:val="00000EA7"/>
    <w:rsid w:val="00010D54"/>
    <w:rsid w:val="00013623"/>
    <w:rsid w:val="0005302F"/>
    <w:rsid w:val="000C31C3"/>
    <w:rsid w:val="000E4AD4"/>
    <w:rsid w:val="000F25EF"/>
    <w:rsid w:val="00102C32"/>
    <w:rsid w:val="00142A58"/>
    <w:rsid w:val="0019099F"/>
    <w:rsid w:val="00240261"/>
    <w:rsid w:val="00252E9F"/>
    <w:rsid w:val="00254D16"/>
    <w:rsid w:val="0025657C"/>
    <w:rsid w:val="00256D1B"/>
    <w:rsid w:val="00266BDC"/>
    <w:rsid w:val="002901B7"/>
    <w:rsid w:val="002A44B0"/>
    <w:rsid w:val="002A4DF3"/>
    <w:rsid w:val="002B2E3E"/>
    <w:rsid w:val="002D2AE6"/>
    <w:rsid w:val="002E56B5"/>
    <w:rsid w:val="003578C5"/>
    <w:rsid w:val="0039012D"/>
    <w:rsid w:val="003914A6"/>
    <w:rsid w:val="003C35D7"/>
    <w:rsid w:val="003D2C96"/>
    <w:rsid w:val="00406B6E"/>
    <w:rsid w:val="00437E15"/>
    <w:rsid w:val="00447254"/>
    <w:rsid w:val="00461B32"/>
    <w:rsid w:val="004625DE"/>
    <w:rsid w:val="004667FD"/>
    <w:rsid w:val="00467BE4"/>
    <w:rsid w:val="00587739"/>
    <w:rsid w:val="005B01CB"/>
    <w:rsid w:val="005D06CB"/>
    <w:rsid w:val="005D6B1B"/>
    <w:rsid w:val="005E65E0"/>
    <w:rsid w:val="00685DA6"/>
    <w:rsid w:val="006C0B3E"/>
    <w:rsid w:val="006C4186"/>
    <w:rsid w:val="006D3A2A"/>
    <w:rsid w:val="006D4F43"/>
    <w:rsid w:val="006D615B"/>
    <w:rsid w:val="006D6AE9"/>
    <w:rsid w:val="006E087A"/>
    <w:rsid w:val="006E0AD0"/>
    <w:rsid w:val="007030E4"/>
    <w:rsid w:val="00721B2D"/>
    <w:rsid w:val="007B4CDC"/>
    <w:rsid w:val="007D4F0C"/>
    <w:rsid w:val="007F7667"/>
    <w:rsid w:val="0081298A"/>
    <w:rsid w:val="00823BDB"/>
    <w:rsid w:val="00834AB6"/>
    <w:rsid w:val="00841F9E"/>
    <w:rsid w:val="00875620"/>
    <w:rsid w:val="00902076"/>
    <w:rsid w:val="009268A1"/>
    <w:rsid w:val="00952772"/>
    <w:rsid w:val="00975AFB"/>
    <w:rsid w:val="00990DB5"/>
    <w:rsid w:val="00993A13"/>
    <w:rsid w:val="009A1B93"/>
    <w:rsid w:val="009E12ED"/>
    <w:rsid w:val="00A125B8"/>
    <w:rsid w:val="00A65336"/>
    <w:rsid w:val="00A90C4F"/>
    <w:rsid w:val="00A931CC"/>
    <w:rsid w:val="00AB263C"/>
    <w:rsid w:val="00AB548D"/>
    <w:rsid w:val="00B01F80"/>
    <w:rsid w:val="00B11002"/>
    <w:rsid w:val="00B30384"/>
    <w:rsid w:val="00B936A9"/>
    <w:rsid w:val="00BA3416"/>
    <w:rsid w:val="00BC0E56"/>
    <w:rsid w:val="00BD1B76"/>
    <w:rsid w:val="00BE139B"/>
    <w:rsid w:val="00BF24E8"/>
    <w:rsid w:val="00C22187"/>
    <w:rsid w:val="00C44D7F"/>
    <w:rsid w:val="00C55B99"/>
    <w:rsid w:val="00C95BDC"/>
    <w:rsid w:val="00CA6182"/>
    <w:rsid w:val="00CD284F"/>
    <w:rsid w:val="00CF17EC"/>
    <w:rsid w:val="00D25A85"/>
    <w:rsid w:val="00D515DD"/>
    <w:rsid w:val="00DA3D42"/>
    <w:rsid w:val="00DB5951"/>
    <w:rsid w:val="00DF1BDB"/>
    <w:rsid w:val="00DF3AFE"/>
    <w:rsid w:val="00E13FA4"/>
    <w:rsid w:val="00E44D26"/>
    <w:rsid w:val="00E52A1B"/>
    <w:rsid w:val="00E87D5F"/>
    <w:rsid w:val="00EB283A"/>
    <w:rsid w:val="00EE3C05"/>
    <w:rsid w:val="00F036FD"/>
    <w:rsid w:val="00F037F5"/>
    <w:rsid w:val="00F1717C"/>
    <w:rsid w:val="00F32FD1"/>
    <w:rsid w:val="00F433E5"/>
    <w:rsid w:val="00F616D1"/>
    <w:rsid w:val="00F72033"/>
    <w:rsid w:val="00F852D5"/>
    <w:rsid w:val="10D32370"/>
    <w:rsid w:val="144F2016"/>
    <w:rsid w:val="164B636E"/>
    <w:rsid w:val="19B921DD"/>
    <w:rsid w:val="24E14890"/>
    <w:rsid w:val="252B4AAC"/>
    <w:rsid w:val="26742729"/>
    <w:rsid w:val="33E6791A"/>
    <w:rsid w:val="3EBE4567"/>
    <w:rsid w:val="40B4625E"/>
    <w:rsid w:val="4D734A7B"/>
    <w:rsid w:val="4E370B1A"/>
    <w:rsid w:val="4F1068B9"/>
    <w:rsid w:val="51B36E8E"/>
    <w:rsid w:val="61BA138D"/>
    <w:rsid w:val="6925487B"/>
    <w:rsid w:val="6A4E78E6"/>
    <w:rsid w:val="71F01273"/>
    <w:rsid w:val="74F568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1"/>
    <w:semiHidden/>
    <w:qFormat/>
    <w:uiPriority w:val="99"/>
    <w:pPr>
      <w:shd w:val="clear" w:color="auto" w:fill="000080"/>
    </w:pPr>
  </w:style>
  <w:style w:type="paragraph" w:styleId="3">
    <w:name w:val="Balloon Text"/>
    <w:basedOn w:val="1"/>
    <w:link w:val="12"/>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jc w:val="left"/>
    </w:pPr>
    <w:rPr>
      <w:rFonts w:ascii="宋体" w:hAnsi="宋体" w:cs="宋体"/>
      <w:kern w:val="0"/>
      <w:sz w:val="24"/>
      <w:szCs w:val="24"/>
    </w:rPr>
  </w:style>
  <w:style w:type="character" w:customStyle="1" w:styleId="9">
    <w:name w:val="页眉 字符"/>
    <w:link w:val="5"/>
    <w:qFormat/>
    <w:locked/>
    <w:uiPriority w:val="99"/>
    <w:rPr>
      <w:rFonts w:cs="Times New Roman"/>
      <w:sz w:val="18"/>
      <w:szCs w:val="18"/>
    </w:rPr>
  </w:style>
  <w:style w:type="character" w:customStyle="1" w:styleId="10">
    <w:name w:val="页脚 字符"/>
    <w:link w:val="4"/>
    <w:qFormat/>
    <w:locked/>
    <w:uiPriority w:val="99"/>
    <w:rPr>
      <w:rFonts w:cs="Times New Roman"/>
      <w:sz w:val="18"/>
      <w:szCs w:val="18"/>
    </w:rPr>
  </w:style>
  <w:style w:type="character" w:customStyle="1" w:styleId="11">
    <w:name w:val="文档结构图 字符"/>
    <w:link w:val="2"/>
    <w:semiHidden/>
    <w:qFormat/>
    <w:uiPriority w:val="99"/>
    <w:rPr>
      <w:rFonts w:ascii="Times New Roman" w:hAnsi="Times New Roman"/>
      <w:sz w:val="0"/>
      <w:szCs w:val="0"/>
    </w:rPr>
  </w:style>
  <w:style w:type="character" w:customStyle="1" w:styleId="12">
    <w:name w:val="批注框文本 字符"/>
    <w:link w:val="3"/>
    <w:semiHidden/>
    <w:qFormat/>
    <w:uiPriority w:val="99"/>
    <w:rPr>
      <w:sz w:val="0"/>
      <w:szCs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222</Words>
  <Characters>1268</Characters>
  <Lines>10</Lines>
  <Paragraphs>2</Paragraphs>
  <ScaleCrop>false</ScaleCrop>
  <LinksUpToDate>false</LinksUpToDate>
  <CharactersWithSpaces>1488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2016-02-17T06:20:00Z</dcterms:created>
  <dc:creator>徐珺姝</dc:creator>
  <cp:lastModifiedBy>baoxiangyu</cp:lastModifiedBy>
  <cp:lastPrinted>2016-03-29T07:00:00Z</cp:lastPrinted>
  <dcterms:modified xsi:type="dcterms:W3CDTF">2020-02-19T01:10:33Z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