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1D" w:rsidRDefault="00906101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b/>
          <w:sz w:val="36"/>
          <w:szCs w:val="36"/>
        </w:rPr>
        <w:t>关于</w:t>
      </w:r>
      <w:proofErr w:type="gramStart"/>
      <w:r>
        <w:rPr>
          <w:rFonts w:ascii="方正小标宋简体" w:eastAsia="方正小标宋简体" w:hAnsi="仿宋" w:hint="eastAsia"/>
          <w:b/>
          <w:sz w:val="36"/>
          <w:szCs w:val="36"/>
        </w:rPr>
        <w:t>《</w:t>
      </w:r>
      <w:proofErr w:type="gramEnd"/>
      <w:r>
        <w:rPr>
          <w:rFonts w:ascii="方正小标宋简体" w:eastAsia="方正小标宋简体" w:hAnsi="仿宋" w:hint="eastAsia"/>
          <w:b/>
          <w:sz w:val="36"/>
          <w:szCs w:val="36"/>
        </w:rPr>
        <w:t>嘉定区关于加快本区高新技术企业发展的</w:t>
      </w:r>
    </w:p>
    <w:p w:rsidR="00D5181D" w:rsidRDefault="00906101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实施方案（2020-2025）》</w:t>
      </w:r>
      <w:r w:rsidR="001352B3">
        <w:rPr>
          <w:rFonts w:ascii="方正小标宋简体" w:eastAsia="方正小标宋简体" w:hAnsi="仿宋" w:hint="eastAsia"/>
          <w:b/>
          <w:sz w:val="36"/>
          <w:szCs w:val="36"/>
        </w:rPr>
        <w:t>的</w:t>
      </w:r>
      <w:r>
        <w:rPr>
          <w:rFonts w:ascii="方正小标宋简体" w:eastAsia="方正小标宋简体" w:hAnsi="仿宋" w:hint="eastAsia"/>
          <w:b/>
          <w:sz w:val="36"/>
          <w:szCs w:val="36"/>
        </w:rPr>
        <w:t>编制</w:t>
      </w:r>
      <w:r w:rsidR="00996AAF">
        <w:rPr>
          <w:rFonts w:ascii="方正小标宋简体" w:eastAsia="方正小标宋简体" w:hAnsi="仿宋" w:hint="eastAsia"/>
          <w:b/>
          <w:sz w:val="36"/>
          <w:szCs w:val="36"/>
        </w:rPr>
        <w:t>情况</w:t>
      </w:r>
      <w:r w:rsidR="001352B3">
        <w:rPr>
          <w:rFonts w:ascii="方正小标宋简体" w:eastAsia="方正小标宋简体" w:hAnsi="仿宋" w:hint="eastAsia"/>
          <w:b/>
          <w:sz w:val="36"/>
          <w:szCs w:val="36"/>
        </w:rPr>
        <w:t>说明</w:t>
      </w:r>
    </w:p>
    <w:p w:rsidR="001352B3" w:rsidRDefault="001352B3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bookmarkEnd w:id="0"/>
    <w:p w:rsidR="00D5181D" w:rsidRPr="001352B3" w:rsidRDefault="009061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</w:t>
      </w:r>
      <w:r w:rsidRPr="001352B3">
        <w:rPr>
          <w:rFonts w:ascii="黑体" w:eastAsia="黑体" w:hAnsi="黑体" w:hint="eastAsia"/>
          <w:sz w:val="32"/>
          <w:szCs w:val="32"/>
        </w:rPr>
        <w:t xml:space="preserve"> 一、编制背景</w:t>
      </w:r>
    </w:p>
    <w:p w:rsidR="00D5181D" w:rsidRDefault="00906101">
      <w:pPr>
        <w:ind w:firstLine="63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（一）国家层面</w:t>
      </w:r>
    </w:p>
    <w:p w:rsidR="00D5181D" w:rsidRDefault="009061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2020年7月13日国务院发布《关于促进国家高新技术产业开发区高质量发展的若干意见》（国发〔2020〕7号），明确要“支持高新技术企业发展壮大。引导国家高新区内企业进一步加大研发投入，建立健全研发和知识产权管理体系，加强商标品牌建设，提升创新能力。建立健全政策协调联动机制，落实好研发费用加计扣除、高新技术企业所得税减免、小微企业普惠性税收减免等政策。持续扩大高新技术企业数量，培育一批具有国际竞争力的创新型企业。进一步发挥高新区的发展潜力，培育一批独角兽企业。”</w:t>
      </w:r>
    </w:p>
    <w:p w:rsidR="00D5181D" w:rsidRDefault="00906101">
      <w:pPr>
        <w:ind w:firstLine="63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（二）市级层面</w:t>
      </w:r>
    </w:p>
    <w:p w:rsidR="00D5181D" w:rsidRDefault="00906101">
      <w:pPr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《上海市人民政府关于加快本市高新技术企业发展的若干意见》，明确提出“</w:t>
      </w:r>
      <w:r>
        <w:rPr>
          <w:rFonts w:ascii="仿宋_GB2312" w:eastAsia="仿宋_GB2312" w:hint="eastAsia"/>
          <w:sz w:val="32"/>
          <w:szCs w:val="32"/>
        </w:rPr>
        <w:t>加快本市高新技术企业发展的工作目标，到2020年，全市有效期内高新技术企业总量达到1.5万家左右，营业收入超过3</w:t>
      </w:r>
      <w:proofErr w:type="gramStart"/>
      <w:r>
        <w:rPr>
          <w:rFonts w:ascii="仿宋_GB2312" w:eastAsia="仿宋_GB2312" w:hint="eastAsia"/>
          <w:sz w:val="32"/>
          <w:szCs w:val="32"/>
        </w:rPr>
        <w:t>万亿</w:t>
      </w:r>
      <w:proofErr w:type="gramEnd"/>
      <w:r>
        <w:rPr>
          <w:rFonts w:ascii="仿宋_GB2312" w:eastAsia="仿宋_GB2312" w:hint="eastAsia"/>
          <w:sz w:val="32"/>
          <w:szCs w:val="32"/>
        </w:rPr>
        <w:t>元，利润总额达到2800亿元，研发费用投入超过2000亿元；到2022年，全市有效期内高新技术企业总量超过2万家，涌现出一批具有国际竞争力的高新技术领军企业。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”</w:t>
      </w:r>
    </w:p>
    <w:p w:rsidR="00D5181D" w:rsidRDefault="00906101" w:rsidP="001352B3">
      <w:pPr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lastRenderedPageBreak/>
        <w:t>（三）横向</w:t>
      </w:r>
      <w:r w:rsidR="00364BA7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各</w:t>
      </w:r>
      <w:r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区情况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</w:t>
      </w:r>
    </w:p>
    <w:p w:rsidR="001352B3" w:rsidRDefault="00581F53" w:rsidP="001352B3">
      <w:pPr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为落实《上海市人民政府关于加快本市高新技术企业发展的若干意见》精神，各区陆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陆续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续出台涉及加快高新技术企业发展的</w:t>
      </w:r>
      <w:r w:rsidR="007841FA">
        <w:rPr>
          <w:rFonts w:ascii="仿宋_GB2312" w:eastAsia="仿宋_GB2312" w:hAnsi="仿宋" w:hint="eastAsia"/>
          <w:color w:val="000000" w:themeColor="text1"/>
          <w:sz w:val="32"/>
          <w:szCs w:val="32"/>
        </w:rPr>
        <w:t>相关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政策，明确培育发展高新技术企业的任务目标和扶持举措</w:t>
      </w:r>
      <w:r w:rsidR="00844AC9">
        <w:rPr>
          <w:rFonts w:ascii="仿宋_GB2312" w:eastAsia="仿宋_GB2312" w:hAnsi="仿宋" w:hint="eastAsia"/>
          <w:color w:val="000000" w:themeColor="text1"/>
          <w:sz w:val="32"/>
          <w:szCs w:val="32"/>
        </w:rPr>
        <w:t>，激励更多的科技企业创新</w:t>
      </w:r>
      <w:r w:rsidR="00F24226">
        <w:rPr>
          <w:rFonts w:ascii="仿宋_GB2312" w:eastAsia="仿宋_GB2312" w:hAnsi="仿宋" w:hint="eastAsia"/>
          <w:color w:val="000000" w:themeColor="text1"/>
          <w:sz w:val="32"/>
          <w:szCs w:val="32"/>
        </w:rPr>
        <w:t>发展</w:t>
      </w:r>
      <w:r w:rsidR="00844AC9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7841FA" w:rsidRPr="007841FA" w:rsidRDefault="007841FA" w:rsidP="001352B3">
      <w:pPr>
        <w:ind w:firstLine="630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7841FA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（四）本区情况</w:t>
      </w:r>
    </w:p>
    <w:p w:rsidR="007841FA" w:rsidRDefault="004E4529" w:rsidP="001352B3">
      <w:pPr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长期以来，嘉定区高度重视创新主体发展，</w:t>
      </w:r>
      <w:r w:rsidR="00F668A2">
        <w:rPr>
          <w:rFonts w:ascii="仿宋_GB2312" w:eastAsia="仿宋_GB2312" w:hAnsi="仿宋" w:hint="eastAsia"/>
          <w:sz w:val="32"/>
          <w:szCs w:val="32"/>
        </w:rPr>
        <w:t>构建“科技创业团队-初创期科技型企业-高新技术企业-科技小巨人（含培育）企业-卓越创新企业”的科技企业培育链，</w:t>
      </w:r>
      <w:r w:rsidR="00F668A2">
        <w:rPr>
          <w:rFonts w:ascii="Calibri" w:eastAsia="仿宋_GB2312" w:hAnsi="Calibri" w:cs="Times New Roman" w:hint="eastAsia"/>
          <w:sz w:val="32"/>
          <w:szCs w:val="32"/>
        </w:rPr>
        <w:t>根据企业不同发展阶段的不同需求，分门别类、量身定制精准服务，加强政策聚焦、政策宣传和科技服务精准度，</w:t>
      </w:r>
      <w:r w:rsidR="00C313D2">
        <w:rPr>
          <w:rFonts w:ascii="Calibri" w:eastAsia="仿宋_GB2312" w:hAnsi="Calibri" w:cs="Times New Roman" w:hint="eastAsia"/>
          <w:sz w:val="32"/>
          <w:szCs w:val="32"/>
        </w:rPr>
        <w:t>建立</w:t>
      </w:r>
      <w:r w:rsidR="00C313D2">
        <w:rPr>
          <w:rFonts w:ascii="仿宋_GB2312" w:eastAsia="仿宋_GB2312" w:hint="eastAsia"/>
          <w:sz w:val="32"/>
          <w:szCs w:val="32"/>
        </w:rPr>
        <w:t>高新技术企业重点培育库，遴选创新能力强、市场前景好的企业，</w:t>
      </w:r>
      <w:r w:rsidR="00C313D2">
        <w:rPr>
          <w:rFonts w:ascii="Calibri" w:eastAsia="仿宋_GB2312" w:hAnsi="Calibri" w:cs="Times New Roman" w:hint="eastAsia"/>
          <w:sz w:val="32"/>
          <w:szCs w:val="32"/>
        </w:rPr>
        <w:t>实施动态跟踪管理，</w:t>
      </w:r>
      <w:r w:rsidR="00C313D2">
        <w:rPr>
          <w:rFonts w:ascii="仿宋_GB2312" w:eastAsia="仿宋_GB2312" w:hint="eastAsia"/>
          <w:sz w:val="32"/>
          <w:szCs w:val="32"/>
        </w:rPr>
        <w:t>形成“发现一批、储存一批、服务一批、发展一批”的高新技术企业培育模式，</w:t>
      </w:r>
      <w:r w:rsidR="00F668A2">
        <w:rPr>
          <w:rFonts w:ascii="仿宋_GB2312" w:eastAsia="仿宋_GB2312" w:hAnsi="仿宋" w:hint="eastAsia"/>
          <w:sz w:val="32"/>
          <w:szCs w:val="32"/>
        </w:rPr>
        <w:t>进一步引导并提升科技企</w:t>
      </w:r>
      <w:r w:rsidR="00F668A2">
        <w:rPr>
          <w:rFonts w:ascii="Calibri" w:eastAsia="仿宋_GB2312" w:hAnsi="Calibri" w:cs="Times New Roman" w:hint="eastAsia"/>
          <w:sz w:val="32"/>
          <w:szCs w:val="32"/>
        </w:rPr>
        <w:t>业创新能力，推动企业高质量发展。</w:t>
      </w:r>
      <w:r>
        <w:rPr>
          <w:rFonts w:ascii="仿宋_GB2312" w:eastAsia="仿宋_GB2312" w:hAnsi="仿宋" w:hint="eastAsia"/>
          <w:sz w:val="32"/>
          <w:szCs w:val="32"/>
        </w:rPr>
        <w:t>近5年来，嘉定区高新技术企业数量增速平稳，</w:t>
      </w:r>
      <w:r w:rsidRPr="004E4529">
        <w:rPr>
          <w:rFonts w:ascii="仿宋_GB2312" w:eastAsia="仿宋_GB2312" w:hAnsi="黑体" w:hint="eastAsia"/>
          <w:sz w:val="32"/>
          <w:szCs w:val="32"/>
        </w:rPr>
        <w:t>平均</w:t>
      </w:r>
      <w:r w:rsidR="00C313D2">
        <w:rPr>
          <w:rFonts w:ascii="仿宋_GB2312" w:eastAsia="仿宋_GB2312" w:hAnsi="黑体" w:hint="eastAsia"/>
          <w:sz w:val="32"/>
          <w:szCs w:val="32"/>
        </w:rPr>
        <w:t>年</w:t>
      </w:r>
      <w:r w:rsidRPr="004E4529">
        <w:rPr>
          <w:rFonts w:ascii="仿宋_GB2312" w:eastAsia="仿宋_GB2312" w:hAnsi="黑体" w:hint="eastAsia"/>
          <w:sz w:val="32"/>
          <w:szCs w:val="32"/>
        </w:rPr>
        <w:t>增长率在22%以上</w:t>
      </w:r>
      <w:r w:rsidRPr="004E4529">
        <w:rPr>
          <w:rFonts w:ascii="仿宋_GB2312" w:eastAsia="仿宋_GB2312" w:hAnsi="仿宋" w:hint="eastAsia"/>
          <w:sz w:val="32"/>
          <w:szCs w:val="32"/>
        </w:rPr>
        <w:t>，</w:t>
      </w:r>
      <w:r w:rsidR="00F668A2">
        <w:rPr>
          <w:rFonts w:ascii="仿宋_GB2312" w:eastAsia="仿宋_GB2312" w:hAnsi="仿宋" w:hint="eastAsia"/>
          <w:sz w:val="32"/>
          <w:szCs w:val="32"/>
        </w:rPr>
        <w:t>截至2019年底，嘉定区</w:t>
      </w:r>
      <w:r>
        <w:rPr>
          <w:rFonts w:ascii="仿宋_GB2312" w:eastAsia="仿宋_GB2312" w:hAnsi="仿宋" w:hint="eastAsia"/>
          <w:sz w:val="32"/>
          <w:szCs w:val="32"/>
        </w:rPr>
        <w:t>共有有效</w:t>
      </w:r>
      <w:r w:rsidR="00F668A2">
        <w:rPr>
          <w:rFonts w:ascii="仿宋_GB2312" w:eastAsia="仿宋_GB2312" w:hAnsi="仿宋" w:hint="eastAsia"/>
          <w:sz w:val="32"/>
          <w:szCs w:val="32"/>
        </w:rPr>
        <w:t>高新技术企业1412家，数量位列全市</w:t>
      </w:r>
      <w:r>
        <w:rPr>
          <w:rFonts w:ascii="仿宋_GB2312" w:eastAsia="仿宋_GB2312" w:hAnsi="仿宋" w:hint="eastAsia"/>
          <w:sz w:val="32"/>
          <w:szCs w:val="32"/>
        </w:rPr>
        <w:t>各区</w:t>
      </w:r>
      <w:r w:rsidR="00F668A2">
        <w:rPr>
          <w:rFonts w:ascii="仿宋_GB2312" w:eastAsia="仿宋_GB2312" w:hAnsi="仿宋" w:hint="eastAsia"/>
          <w:sz w:val="32"/>
          <w:szCs w:val="32"/>
        </w:rPr>
        <w:t>第二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4E4529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总数占据全市的11%</w:t>
      </w:r>
      <w:r w:rsidRPr="004E45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  <w:r w:rsidRPr="00FD5849">
        <w:rPr>
          <w:rFonts w:ascii="仿宋_GB2312" w:eastAsia="仿宋_GB2312" w:hAnsi="仿宋" w:hint="eastAsia"/>
          <w:color w:val="000000" w:themeColor="text1"/>
          <w:sz w:val="32"/>
          <w:szCs w:val="32"/>
        </w:rPr>
        <w:t>2019年，营业收入达3086.3亿元</w:t>
      </w:r>
      <w:r w:rsidR="00C313D2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D5181D" w:rsidRPr="00F1746B" w:rsidRDefault="00906101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</w:t>
      </w:r>
      <w:r>
        <w:rPr>
          <w:rFonts w:ascii="楷体_GB2312" w:eastAsia="楷体_GB2312" w:hAnsi="仿宋" w:hint="eastAsia"/>
          <w:color w:val="000000" w:themeColor="text1"/>
          <w:sz w:val="32"/>
          <w:szCs w:val="32"/>
        </w:rPr>
        <w:t xml:space="preserve"> </w:t>
      </w:r>
      <w:r w:rsidRPr="00F1746B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二、编制过程</w:t>
      </w:r>
    </w:p>
    <w:p w:rsidR="00D5181D" w:rsidRDefault="00906101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《实施方案》编制工作于2019年8月启动，通过调研了解市方案、区重点产业发展现状和规划、分析本区高新技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术企业发展现状和目标形成初稿；2019年12月召开了有关调研座谈会，在听取各方意见和需求后修改形成了第二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版讨论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稿；2020年3月至5月研究横向区的有关政策情况，修改形成了第三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版讨论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稿；2020年6月，就《实施方案》中涉及财政资金资助事宜</w:t>
      </w:r>
      <w:r w:rsidR="00220C5E">
        <w:rPr>
          <w:rFonts w:ascii="仿宋_GB2312" w:eastAsia="仿宋_GB2312" w:hAnsi="仿宋" w:hint="eastAsia"/>
          <w:sz w:val="32"/>
          <w:szCs w:val="32"/>
        </w:rPr>
        <w:t>征求</w:t>
      </w:r>
      <w:r>
        <w:rPr>
          <w:rFonts w:ascii="仿宋_GB2312" w:eastAsia="仿宋_GB2312" w:hAnsi="仿宋" w:hint="eastAsia"/>
          <w:sz w:val="32"/>
          <w:szCs w:val="32"/>
        </w:rPr>
        <w:t>区财政局</w:t>
      </w:r>
      <w:r w:rsidR="00220C5E">
        <w:rPr>
          <w:rFonts w:ascii="仿宋_GB2312" w:eastAsia="仿宋_GB2312" w:hAnsi="仿宋" w:hint="eastAsia"/>
          <w:sz w:val="32"/>
          <w:szCs w:val="32"/>
        </w:rPr>
        <w:t>意见</w:t>
      </w:r>
      <w:r>
        <w:rPr>
          <w:rFonts w:ascii="仿宋_GB2312" w:eastAsia="仿宋_GB2312" w:hAnsi="仿宋" w:hint="eastAsia"/>
          <w:sz w:val="32"/>
          <w:szCs w:val="32"/>
        </w:rPr>
        <w:t>；2020年7月，根据六届区委九次全会精神，结合“十四五”科技创新规划编制工作，形成了征求意见稿。7月中旬，以征求意见方式再次征求相关委办局、各街镇意见，</w:t>
      </w:r>
      <w:r w:rsidR="00F1746B">
        <w:rPr>
          <w:rFonts w:ascii="仿宋_GB2312" w:eastAsia="仿宋_GB2312" w:hAnsi="仿宋" w:hint="eastAsia"/>
          <w:sz w:val="32"/>
          <w:szCs w:val="32"/>
        </w:rPr>
        <w:t>9月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F1746B">
        <w:rPr>
          <w:rFonts w:ascii="仿宋_GB2312" w:eastAsia="仿宋_GB2312" w:hAnsi="仿宋" w:hint="eastAsia"/>
          <w:sz w:val="32"/>
          <w:szCs w:val="32"/>
        </w:rPr>
        <w:t>完善</w:t>
      </w:r>
      <w:r>
        <w:rPr>
          <w:rFonts w:ascii="仿宋_GB2312" w:eastAsia="仿宋_GB2312" w:hAnsi="仿宋" w:hint="eastAsia"/>
          <w:sz w:val="32"/>
          <w:szCs w:val="32"/>
        </w:rPr>
        <w:t>形成</w:t>
      </w:r>
      <w:r w:rsidR="00F1746B">
        <w:rPr>
          <w:rFonts w:ascii="仿宋_GB2312" w:eastAsia="仿宋_GB2312" w:hAnsi="仿宋" w:hint="eastAsia"/>
          <w:sz w:val="32"/>
          <w:szCs w:val="32"/>
        </w:rPr>
        <w:t>正式草案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D5181D" w:rsidRPr="00F1746B" w:rsidRDefault="00906101">
      <w:pPr>
        <w:ind w:firstLine="630"/>
        <w:rPr>
          <w:rFonts w:ascii="黑体" w:eastAsia="黑体" w:hAnsi="黑体"/>
          <w:color w:val="000000" w:themeColor="text1"/>
          <w:sz w:val="32"/>
          <w:szCs w:val="32"/>
        </w:rPr>
      </w:pPr>
      <w:r w:rsidRPr="00F1746B">
        <w:rPr>
          <w:rFonts w:ascii="黑体" w:eastAsia="黑体" w:hAnsi="黑体" w:hint="eastAsia"/>
          <w:color w:val="000000" w:themeColor="text1"/>
          <w:sz w:val="32"/>
          <w:szCs w:val="32"/>
        </w:rPr>
        <w:t>三、主要内容</w:t>
      </w:r>
    </w:p>
    <w:p w:rsidR="00D5181D" w:rsidRDefault="0090610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《实施方案》（附件）包括总体要求、重点措施和组织保障三个部分。</w:t>
      </w:r>
    </w:p>
    <w:p w:rsidR="00D5181D" w:rsidRDefault="00906101" w:rsidP="007B4D1E">
      <w:pPr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第一部分总体要求，</w:t>
      </w:r>
      <w:r>
        <w:rPr>
          <w:rFonts w:ascii="仿宋_GB2312" w:eastAsia="仿宋_GB2312" w:hAnsi="仿宋" w:hint="eastAsia"/>
          <w:sz w:val="32"/>
          <w:szCs w:val="32"/>
        </w:rPr>
        <w:t>明确了三个方面。</w:t>
      </w:r>
      <w:r>
        <w:rPr>
          <w:rFonts w:ascii="仿宋_GB2312" w:eastAsia="仿宋_GB2312" w:hAnsi="仿宋" w:hint="eastAsia"/>
          <w:b/>
          <w:sz w:val="32"/>
          <w:szCs w:val="32"/>
        </w:rPr>
        <w:t>一是明确了指导思想：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加快完善创新生态体系，积极营造一流营商环境，</w:t>
      </w:r>
      <w:r>
        <w:rPr>
          <w:rFonts w:ascii="仿宋_GB2312" w:eastAsia="仿宋_GB2312" w:hint="eastAsia"/>
          <w:sz w:val="32"/>
          <w:szCs w:val="32"/>
        </w:rPr>
        <w:t>强化</w:t>
      </w:r>
      <w:proofErr w:type="gramStart"/>
      <w:r>
        <w:rPr>
          <w:rFonts w:ascii="仿宋_GB2312" w:eastAsia="仿宋_GB2312" w:hint="eastAsia"/>
          <w:sz w:val="32"/>
          <w:szCs w:val="32"/>
        </w:rPr>
        <w:t>创新策源和</w:t>
      </w:r>
      <w:proofErr w:type="gramEnd"/>
      <w:r>
        <w:rPr>
          <w:rFonts w:ascii="仿宋_GB2312" w:eastAsia="仿宋_GB2312" w:hint="eastAsia"/>
          <w:sz w:val="32"/>
          <w:szCs w:val="32"/>
        </w:rPr>
        <w:t>成果转化能力，加快构建高质量发展的新动能体系，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全面推进</w:t>
      </w:r>
      <w:r>
        <w:rPr>
          <w:rFonts w:ascii="仿宋_GB2312" w:eastAsia="仿宋_GB2312" w:hint="eastAsia"/>
          <w:sz w:val="32"/>
          <w:szCs w:val="32"/>
        </w:rPr>
        <w:t>高新技术企业向高端化、</w:t>
      </w:r>
      <w:proofErr w:type="gramStart"/>
      <w:r>
        <w:rPr>
          <w:rFonts w:ascii="仿宋_GB2312" w:eastAsia="仿宋_GB2312" w:hint="eastAsia"/>
          <w:sz w:val="32"/>
          <w:szCs w:val="32"/>
        </w:rPr>
        <w:t>集群化</w:t>
      </w:r>
      <w:proofErr w:type="gramEnd"/>
      <w:r>
        <w:rPr>
          <w:rFonts w:ascii="仿宋_GB2312" w:eastAsia="仿宋_GB2312" w:hint="eastAsia"/>
          <w:sz w:val="32"/>
          <w:szCs w:val="32"/>
        </w:rPr>
        <w:t>发展，显著提升企业综合实力和竞争力，进一步壮大高新技术产业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b/>
          <w:sz w:val="32"/>
          <w:szCs w:val="32"/>
        </w:rPr>
        <w:t>二是明确了三个基本原则：</w:t>
      </w:r>
      <w:r>
        <w:rPr>
          <w:rFonts w:ascii="仿宋_GB2312" w:eastAsia="仿宋_GB2312" w:hint="eastAsia"/>
          <w:sz w:val="32"/>
          <w:szCs w:val="32"/>
        </w:rPr>
        <w:t>企业为主，政府引导。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系统布局，协同联动。优化服务，精准施策。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三是</w:t>
      </w:r>
      <w:r>
        <w:rPr>
          <w:rFonts w:ascii="仿宋_GB2312" w:eastAsia="仿宋_GB2312" w:hAnsi="仿宋" w:hint="eastAsia"/>
          <w:b/>
          <w:sz w:val="32"/>
          <w:szCs w:val="32"/>
        </w:rPr>
        <w:t>明确了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工作目标：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到2020年底，全区有效期内高新技术企业总量超过1600家，营业收入2800亿元左右，利润总额160亿元左右，研发费用投入超过200亿元；到2022年，全市有效期内高新技术企业总量超过2000家；到2025年，超过2800家，涌现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一批具有国际竞争力的高新技术领军企业。</w:t>
      </w:r>
      <w:r w:rsidR="007B4D1E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工作目标说明：设定的指标参照《上海市人民政府关于加快本市高新技术企业发展的若干意见》设定的高新技术企业发展数量、营业收入、利润总额计研发费用投入等指标。编制的年限从2020至2025年，与“十四五”规划基本一致。</w:t>
      </w:r>
      <w:r w:rsidR="007B4D1E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</w:p>
    <w:p w:rsidR="00D5181D" w:rsidRDefault="00906101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第二部分重点措施，</w:t>
      </w:r>
      <w:r>
        <w:rPr>
          <w:rFonts w:ascii="仿宋_GB2312" w:eastAsia="仿宋_GB2312" w:hAnsi="仿宋" w:hint="eastAsia"/>
          <w:sz w:val="32"/>
          <w:szCs w:val="32"/>
        </w:rPr>
        <w:t>明确了四项主要任务和责任单位。</w:t>
      </w:r>
      <w:r>
        <w:rPr>
          <w:rFonts w:ascii="仿宋_GB2312" w:eastAsia="仿宋_GB2312" w:hint="eastAsia"/>
          <w:b/>
          <w:sz w:val="32"/>
          <w:szCs w:val="32"/>
        </w:rPr>
        <w:t>一是优化培育发展机制。</w:t>
      </w:r>
      <w:r>
        <w:rPr>
          <w:rFonts w:ascii="仿宋_GB2312" w:eastAsia="仿宋_GB2312" w:hint="eastAsia"/>
          <w:sz w:val="32"/>
          <w:szCs w:val="32"/>
        </w:rPr>
        <w:t>重点是做实高新技术企业培育库；做强协同联动培育发展机制；</w:t>
      </w:r>
      <w:proofErr w:type="gramStart"/>
      <w:r>
        <w:rPr>
          <w:rFonts w:ascii="仿宋_GB2312" w:eastAsia="仿宋_GB2312" w:hint="eastAsia"/>
          <w:sz w:val="32"/>
          <w:szCs w:val="32"/>
        </w:rPr>
        <w:t>做优源头</w:t>
      </w:r>
      <w:proofErr w:type="gramEnd"/>
      <w:r>
        <w:rPr>
          <w:rFonts w:ascii="仿宋_GB2312" w:eastAsia="仿宋_GB2312" w:hint="eastAsia"/>
          <w:sz w:val="32"/>
          <w:szCs w:val="32"/>
        </w:rPr>
        <w:t>孵化育成体系。</w:t>
      </w:r>
      <w:r>
        <w:rPr>
          <w:rFonts w:ascii="仿宋_GB2312" w:eastAsia="仿宋_GB2312" w:hint="eastAsia"/>
          <w:b/>
          <w:sz w:val="32"/>
          <w:szCs w:val="32"/>
        </w:rPr>
        <w:t>二是强化政策激励引导。</w:t>
      </w:r>
      <w:r>
        <w:rPr>
          <w:rFonts w:ascii="仿宋_GB2312" w:eastAsia="仿宋_GB2312" w:hint="eastAsia"/>
          <w:sz w:val="32"/>
          <w:szCs w:val="32"/>
        </w:rPr>
        <w:t>重点是给予高企认定资助；落实财税优惠政策；强化创新扶持政策落实。</w:t>
      </w:r>
      <w:r>
        <w:rPr>
          <w:rFonts w:ascii="仿宋_GB2312" w:eastAsia="仿宋_GB2312" w:hint="eastAsia"/>
          <w:b/>
          <w:sz w:val="32"/>
          <w:szCs w:val="32"/>
        </w:rPr>
        <w:t>三是支持高企高质量发展。</w:t>
      </w:r>
      <w:r>
        <w:rPr>
          <w:rFonts w:ascii="仿宋_GB2312" w:eastAsia="仿宋_GB2312" w:hint="eastAsia"/>
          <w:sz w:val="32"/>
          <w:szCs w:val="32"/>
        </w:rPr>
        <w:t>重点是促进科技创新能力提升；推动创新人才集聚；强化知识产权创造和保护。</w:t>
      </w:r>
      <w:r>
        <w:rPr>
          <w:rFonts w:ascii="仿宋_GB2312" w:eastAsia="仿宋_GB2312" w:hint="eastAsia"/>
          <w:b/>
          <w:sz w:val="32"/>
          <w:szCs w:val="32"/>
        </w:rPr>
        <w:t>四是优化发展环境。</w:t>
      </w:r>
      <w:r>
        <w:rPr>
          <w:rFonts w:ascii="仿宋_GB2312" w:eastAsia="仿宋_GB2312" w:hint="eastAsia"/>
          <w:sz w:val="32"/>
          <w:szCs w:val="32"/>
        </w:rPr>
        <w:t>重点是加强政策宣传；优化认定服务；强化金融服务保障。</w:t>
      </w:r>
    </w:p>
    <w:p w:rsidR="00D5181D" w:rsidRDefault="00906101">
      <w:pPr>
        <w:ind w:firstLineChars="200" w:firstLine="643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第三部分组织保障，</w:t>
      </w:r>
      <w:r>
        <w:rPr>
          <w:rFonts w:ascii="仿宋_GB2312" w:eastAsia="仿宋_GB2312" w:hAnsi="仿宋" w:hint="eastAsia"/>
          <w:sz w:val="32"/>
          <w:szCs w:val="32"/>
        </w:rPr>
        <w:t>明确了3项保障。一是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强化责任落实。二是加强经费保障。三是加强统计考核。</w:t>
      </w:r>
    </w:p>
    <w:p w:rsidR="008C0447" w:rsidRDefault="008C0447" w:rsidP="008C0447">
      <w:pPr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</w:p>
    <w:p w:rsidR="008C0447" w:rsidRDefault="008C0447" w:rsidP="008C0447">
      <w:pPr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</w:p>
    <w:p w:rsidR="008C0447" w:rsidRDefault="008C0447" w:rsidP="008C0447">
      <w:pPr>
        <w:ind w:firstLineChars="200" w:firstLine="640"/>
        <w:contextualSpacing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上海市嘉定区科学技术委员会</w:t>
      </w:r>
    </w:p>
    <w:p w:rsidR="008C0447" w:rsidRDefault="008C0447" w:rsidP="008C0447">
      <w:pPr>
        <w:ind w:firstLineChars="200" w:firstLine="640"/>
        <w:contextualSpacing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  2020年9月30日</w:t>
      </w:r>
    </w:p>
    <w:p w:rsidR="008C0447" w:rsidRDefault="008C0447" w:rsidP="008C0447">
      <w:pPr>
        <w:ind w:firstLineChars="200" w:firstLine="420"/>
      </w:pPr>
    </w:p>
    <w:sectPr w:rsidR="008C0447" w:rsidSect="00D518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D8" w:rsidRDefault="00C765D8" w:rsidP="00D5181D">
      <w:r>
        <w:separator/>
      </w:r>
    </w:p>
  </w:endnote>
  <w:endnote w:type="continuationSeparator" w:id="0">
    <w:p w:rsidR="00C765D8" w:rsidRDefault="00C765D8" w:rsidP="00D5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7915"/>
    </w:sdtPr>
    <w:sdtContent>
      <w:p w:rsidR="00D5181D" w:rsidRDefault="0069659B">
        <w:pPr>
          <w:pStyle w:val="a3"/>
          <w:jc w:val="center"/>
        </w:pPr>
        <w:r w:rsidRPr="0069659B">
          <w:fldChar w:fldCharType="begin"/>
        </w:r>
        <w:r w:rsidR="00906101">
          <w:instrText xml:space="preserve"> PAGE   \* MERGEFORMAT </w:instrText>
        </w:r>
        <w:r w:rsidRPr="0069659B">
          <w:fldChar w:fldCharType="separate"/>
        </w:r>
        <w:r w:rsidR="00996AAF" w:rsidRPr="00996AA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5181D" w:rsidRDefault="00D518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D8" w:rsidRDefault="00C765D8" w:rsidP="00D5181D">
      <w:r>
        <w:separator/>
      </w:r>
    </w:p>
  </w:footnote>
  <w:footnote w:type="continuationSeparator" w:id="0">
    <w:p w:rsidR="00C765D8" w:rsidRDefault="00C765D8" w:rsidP="00D51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710"/>
    <w:rsid w:val="000132F9"/>
    <w:rsid w:val="000E45DF"/>
    <w:rsid w:val="00113742"/>
    <w:rsid w:val="00125FFF"/>
    <w:rsid w:val="001352B3"/>
    <w:rsid w:val="001C5DE2"/>
    <w:rsid w:val="00220C5E"/>
    <w:rsid w:val="00221B7B"/>
    <w:rsid w:val="002301BE"/>
    <w:rsid w:val="002558A1"/>
    <w:rsid w:val="00283E04"/>
    <w:rsid w:val="002A6ECA"/>
    <w:rsid w:val="002B4C6F"/>
    <w:rsid w:val="002C2175"/>
    <w:rsid w:val="002D008E"/>
    <w:rsid w:val="002E381F"/>
    <w:rsid w:val="002F1D44"/>
    <w:rsid w:val="003278AF"/>
    <w:rsid w:val="00364BA7"/>
    <w:rsid w:val="00396D53"/>
    <w:rsid w:val="003D7559"/>
    <w:rsid w:val="004375F6"/>
    <w:rsid w:val="00440552"/>
    <w:rsid w:val="00440F15"/>
    <w:rsid w:val="004460A2"/>
    <w:rsid w:val="004855B5"/>
    <w:rsid w:val="004E4529"/>
    <w:rsid w:val="00581F53"/>
    <w:rsid w:val="005F19C0"/>
    <w:rsid w:val="00615EBE"/>
    <w:rsid w:val="00626C91"/>
    <w:rsid w:val="0063461F"/>
    <w:rsid w:val="0069659B"/>
    <w:rsid w:val="007841FA"/>
    <w:rsid w:val="007B4D1E"/>
    <w:rsid w:val="00810C07"/>
    <w:rsid w:val="0081612E"/>
    <w:rsid w:val="00823075"/>
    <w:rsid w:val="00844AC9"/>
    <w:rsid w:val="008C0447"/>
    <w:rsid w:val="008F531F"/>
    <w:rsid w:val="00906101"/>
    <w:rsid w:val="009151BC"/>
    <w:rsid w:val="00940D9F"/>
    <w:rsid w:val="00996AAF"/>
    <w:rsid w:val="009D654F"/>
    <w:rsid w:val="009E45F0"/>
    <w:rsid w:val="009F167F"/>
    <w:rsid w:val="00A65142"/>
    <w:rsid w:val="00AA10B8"/>
    <w:rsid w:val="00AC6079"/>
    <w:rsid w:val="00B83E52"/>
    <w:rsid w:val="00BA4593"/>
    <w:rsid w:val="00BB6397"/>
    <w:rsid w:val="00BF097E"/>
    <w:rsid w:val="00C132B0"/>
    <w:rsid w:val="00C313D2"/>
    <w:rsid w:val="00C60712"/>
    <w:rsid w:val="00C6167F"/>
    <w:rsid w:val="00C765D8"/>
    <w:rsid w:val="00D30F4B"/>
    <w:rsid w:val="00D326EB"/>
    <w:rsid w:val="00D3332B"/>
    <w:rsid w:val="00D5181D"/>
    <w:rsid w:val="00D65329"/>
    <w:rsid w:val="00D87544"/>
    <w:rsid w:val="00DC722B"/>
    <w:rsid w:val="00DE0CC4"/>
    <w:rsid w:val="00E221F0"/>
    <w:rsid w:val="00E37100"/>
    <w:rsid w:val="00E43A20"/>
    <w:rsid w:val="00E67710"/>
    <w:rsid w:val="00E930A8"/>
    <w:rsid w:val="00F1746B"/>
    <w:rsid w:val="00F17752"/>
    <w:rsid w:val="00F24226"/>
    <w:rsid w:val="00F51A98"/>
    <w:rsid w:val="00F668A2"/>
    <w:rsid w:val="00FD48A6"/>
    <w:rsid w:val="076716E7"/>
    <w:rsid w:val="1E115A1C"/>
    <w:rsid w:val="345B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1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rsid w:val="00D518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D5181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5181D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1352B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352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4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周健</dc:creator>
  <cp:lastModifiedBy>周健</cp:lastModifiedBy>
  <cp:revision>62</cp:revision>
  <cp:lastPrinted>2020-08-11T03:00:00Z</cp:lastPrinted>
  <dcterms:created xsi:type="dcterms:W3CDTF">2020-08-10T02:00:00Z</dcterms:created>
  <dcterms:modified xsi:type="dcterms:W3CDTF">2020-09-30T02:21:00Z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