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p>
    <w:p>
      <w:pPr>
        <w:spacing w:line="480" w:lineRule="exact"/>
        <w:jc w:val="center"/>
        <w:rPr>
          <w:rFonts w:hint="eastAsia" w:ascii="方正小标宋简体" w:hAnsi="华文中宋" w:eastAsia="方正小标宋简体"/>
          <w:color w:val="000000"/>
          <w:sz w:val="36"/>
          <w:szCs w:val="36"/>
          <w:highlight w:val="none"/>
          <w:shd w:val="clear" w:color="auto" w:fill="FFFFFF"/>
        </w:rPr>
      </w:pPr>
      <w:r>
        <w:rPr>
          <w:rFonts w:hint="eastAsia" w:ascii="方正小标宋简体" w:hAnsi="华文中宋" w:eastAsia="方正小标宋简体"/>
          <w:color w:val="000000"/>
          <w:sz w:val="36"/>
          <w:szCs w:val="36"/>
          <w:highlight w:val="none"/>
          <w:shd w:val="clear" w:color="auto" w:fill="FFFFFF"/>
        </w:rPr>
        <w:t>202</w:t>
      </w:r>
      <w:r>
        <w:rPr>
          <w:rFonts w:hint="eastAsia" w:ascii="方正小标宋简体" w:hAnsi="华文中宋" w:eastAsia="方正小标宋简体"/>
          <w:color w:val="000000"/>
          <w:sz w:val="36"/>
          <w:szCs w:val="36"/>
          <w:highlight w:val="none"/>
          <w:shd w:val="clear" w:color="auto" w:fill="FFFFFF"/>
          <w:lang w:val="en-US" w:eastAsia="zh-CN"/>
        </w:rPr>
        <w:t>3</w:t>
      </w:r>
      <w:r>
        <w:rPr>
          <w:rFonts w:hint="eastAsia" w:ascii="方正小标宋简体" w:hAnsi="华文中宋" w:eastAsia="方正小标宋简体"/>
          <w:color w:val="000000"/>
          <w:sz w:val="36"/>
          <w:szCs w:val="36"/>
          <w:highlight w:val="none"/>
          <w:shd w:val="clear" w:color="auto" w:fill="FFFFFF"/>
        </w:rPr>
        <w:t>年度上海市创新型中小企业推荐汇总表</w:t>
      </w:r>
    </w:p>
    <w:p>
      <w:pPr>
        <w:spacing w:line="300" w:lineRule="exact"/>
        <w:jc w:val="center"/>
        <w:rPr>
          <w:rFonts w:ascii="华文中宋" w:hAnsi="华文中宋" w:eastAsia="华文中宋"/>
          <w:color w:val="000000"/>
          <w:szCs w:val="32"/>
          <w:shd w:val="clear" w:color="auto" w:fill="FFFFFF"/>
        </w:rPr>
      </w:pPr>
    </w:p>
    <w:p>
      <w:pPr>
        <w:spacing w:line="300" w:lineRule="exact"/>
        <w:jc w:val="center"/>
        <w:rPr>
          <w:rFonts w:ascii="华文中宋" w:hAnsi="华文中宋" w:eastAsia="华文中宋"/>
          <w:color w:val="000000"/>
          <w:szCs w:val="32"/>
          <w:shd w:val="clear" w:color="auto" w:fill="FFFFFF"/>
        </w:rPr>
      </w:pPr>
    </w:p>
    <w:p>
      <w:pPr>
        <w:spacing w:line="400" w:lineRule="exact"/>
        <w:rPr>
          <w:rFonts w:ascii="仿宋_GB2312"/>
          <w:sz w:val="28"/>
          <w:szCs w:val="28"/>
        </w:rPr>
      </w:pPr>
      <w:r>
        <w:rPr>
          <w:rFonts w:hint="eastAsia" w:ascii="仿宋_GB2312"/>
          <w:sz w:val="28"/>
          <w:szCs w:val="28"/>
        </w:rPr>
        <w:t xml:space="preserve">区经委（商务委）、科经委 (盖章)：  </w:t>
      </w:r>
    </w:p>
    <w:tbl>
      <w:tblPr>
        <w:tblStyle w:val="8"/>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162"/>
        <w:gridCol w:w="2175"/>
        <w:gridCol w:w="1706"/>
        <w:gridCol w:w="1706"/>
        <w:gridCol w:w="1706"/>
        <w:gridCol w:w="1706"/>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序号</w:t>
            </w:r>
          </w:p>
        </w:tc>
        <w:tc>
          <w:tcPr>
            <w:tcW w:w="2162"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企业名称</w:t>
            </w:r>
          </w:p>
        </w:tc>
        <w:tc>
          <w:tcPr>
            <w:tcW w:w="2175"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统一社会信用代码</w:t>
            </w:r>
          </w:p>
        </w:tc>
        <w:tc>
          <w:tcPr>
            <w:tcW w:w="1706" w:type="dxa"/>
            <w:vAlign w:val="center"/>
          </w:tcPr>
          <w:p>
            <w:pPr>
              <w:spacing w:line="400" w:lineRule="exact"/>
              <w:jc w:val="center"/>
              <w:rPr>
                <w:rFonts w:hint="eastAsia" w:ascii="仿宋_GB2312" w:hAnsi="仿宋_GB2312" w:cs="仿宋_GB2312"/>
                <w:b/>
                <w:sz w:val="24"/>
                <w:szCs w:val="24"/>
                <w:lang w:val="en-US" w:eastAsia="zh-CN"/>
              </w:rPr>
            </w:pPr>
            <w:r>
              <w:rPr>
                <w:rFonts w:hint="eastAsia" w:ascii="仿宋_GB2312" w:hAnsi="仿宋_GB2312" w:cs="仿宋_GB2312"/>
                <w:b/>
                <w:sz w:val="24"/>
                <w:szCs w:val="24"/>
                <w:lang w:val="en-US" w:eastAsia="zh-CN"/>
              </w:rPr>
              <w:t>创新能力</w:t>
            </w:r>
          </w:p>
          <w:p>
            <w:pPr>
              <w:spacing w:line="400" w:lineRule="exact"/>
              <w:jc w:val="center"/>
              <w:rPr>
                <w:rFonts w:hint="eastAsia" w:ascii="仿宋_GB2312" w:hAnsi="仿宋_GB2312" w:cs="仿宋_GB2312"/>
                <w:b/>
                <w:sz w:val="24"/>
                <w:szCs w:val="24"/>
                <w:lang w:eastAsia="zh-CN"/>
              </w:rPr>
            </w:pPr>
            <w:r>
              <w:rPr>
                <w:rFonts w:hint="eastAsia" w:ascii="仿宋_GB2312" w:hAnsi="仿宋_GB2312" w:cs="仿宋_GB2312"/>
                <w:b/>
                <w:sz w:val="24"/>
                <w:szCs w:val="24"/>
                <w:lang w:val="en-US" w:eastAsia="zh-CN"/>
              </w:rPr>
              <w:t>指标</w:t>
            </w:r>
            <w:r>
              <w:rPr>
                <w:rFonts w:hint="eastAsia" w:ascii="仿宋_GB2312" w:hAnsi="仿宋_GB2312" w:cs="仿宋_GB2312"/>
                <w:b/>
                <w:sz w:val="24"/>
                <w:szCs w:val="24"/>
                <w:lang w:eastAsia="zh-CN"/>
              </w:rPr>
              <w:t>得分</w:t>
            </w:r>
          </w:p>
        </w:tc>
        <w:tc>
          <w:tcPr>
            <w:tcW w:w="1706" w:type="dxa"/>
            <w:vAlign w:val="center"/>
          </w:tcPr>
          <w:p>
            <w:pPr>
              <w:spacing w:line="400" w:lineRule="exact"/>
              <w:jc w:val="center"/>
              <w:rPr>
                <w:rFonts w:hint="eastAsia" w:ascii="仿宋_GB2312" w:hAnsi="仿宋_GB2312" w:cs="仿宋_GB2312"/>
                <w:b/>
                <w:sz w:val="24"/>
                <w:szCs w:val="24"/>
                <w:lang w:val="en-US" w:eastAsia="zh-CN"/>
              </w:rPr>
            </w:pPr>
            <w:r>
              <w:rPr>
                <w:rFonts w:hint="eastAsia" w:ascii="仿宋_GB2312" w:hAnsi="仿宋_GB2312" w:cs="仿宋_GB2312"/>
                <w:b/>
                <w:sz w:val="24"/>
                <w:szCs w:val="24"/>
                <w:lang w:val="en-US" w:eastAsia="zh-CN"/>
              </w:rPr>
              <w:t>成长性</w:t>
            </w:r>
          </w:p>
          <w:p>
            <w:pPr>
              <w:spacing w:line="400" w:lineRule="exact"/>
              <w:jc w:val="center"/>
              <w:rPr>
                <w:rFonts w:hint="eastAsia" w:ascii="仿宋_GB2312" w:hAnsi="仿宋_GB2312" w:cs="仿宋_GB2312"/>
                <w:b/>
                <w:sz w:val="24"/>
                <w:szCs w:val="24"/>
                <w:lang w:eastAsia="zh-CN"/>
              </w:rPr>
            </w:pPr>
            <w:r>
              <w:rPr>
                <w:rFonts w:hint="eastAsia" w:ascii="仿宋_GB2312" w:hAnsi="仿宋_GB2312" w:cs="仿宋_GB2312"/>
                <w:b/>
                <w:sz w:val="24"/>
                <w:szCs w:val="24"/>
                <w:lang w:val="en-US" w:eastAsia="zh-CN"/>
              </w:rPr>
              <w:t>指标</w:t>
            </w:r>
            <w:r>
              <w:rPr>
                <w:rFonts w:hint="eastAsia" w:ascii="仿宋_GB2312" w:hAnsi="仿宋_GB2312" w:cs="仿宋_GB2312"/>
                <w:b/>
                <w:sz w:val="24"/>
                <w:szCs w:val="24"/>
                <w:lang w:eastAsia="zh-CN"/>
              </w:rPr>
              <w:t>得分</w:t>
            </w:r>
          </w:p>
        </w:tc>
        <w:tc>
          <w:tcPr>
            <w:tcW w:w="1706" w:type="dxa"/>
            <w:vAlign w:val="center"/>
          </w:tcPr>
          <w:p>
            <w:pPr>
              <w:spacing w:line="400" w:lineRule="exact"/>
              <w:jc w:val="center"/>
              <w:rPr>
                <w:rFonts w:hint="eastAsia" w:ascii="仿宋_GB2312" w:hAnsi="仿宋_GB2312" w:cs="仿宋_GB2312"/>
                <w:b/>
                <w:sz w:val="24"/>
                <w:szCs w:val="24"/>
                <w:lang w:val="en-US" w:eastAsia="zh-CN"/>
              </w:rPr>
            </w:pPr>
            <w:r>
              <w:rPr>
                <w:rFonts w:hint="eastAsia" w:ascii="仿宋_GB2312" w:hAnsi="仿宋_GB2312" w:cs="仿宋_GB2312"/>
                <w:b/>
                <w:sz w:val="24"/>
                <w:szCs w:val="24"/>
                <w:lang w:val="en-US" w:eastAsia="zh-CN"/>
              </w:rPr>
              <w:t>专业化</w:t>
            </w:r>
          </w:p>
          <w:p>
            <w:pPr>
              <w:spacing w:line="400" w:lineRule="exact"/>
              <w:jc w:val="center"/>
              <w:rPr>
                <w:rFonts w:hint="eastAsia" w:ascii="仿宋_GB2312" w:hAnsi="仿宋_GB2312" w:cs="仿宋_GB2312"/>
                <w:b/>
                <w:sz w:val="24"/>
                <w:szCs w:val="24"/>
                <w:lang w:eastAsia="zh-CN"/>
              </w:rPr>
            </w:pPr>
            <w:r>
              <w:rPr>
                <w:rFonts w:hint="eastAsia" w:ascii="仿宋_GB2312" w:hAnsi="仿宋_GB2312" w:cs="仿宋_GB2312"/>
                <w:b/>
                <w:sz w:val="24"/>
                <w:szCs w:val="24"/>
                <w:lang w:val="en-US" w:eastAsia="zh-CN"/>
              </w:rPr>
              <w:t>指标</w:t>
            </w:r>
            <w:r>
              <w:rPr>
                <w:rFonts w:hint="eastAsia" w:ascii="仿宋_GB2312" w:hAnsi="仿宋_GB2312" w:cs="仿宋_GB2312"/>
                <w:b/>
                <w:sz w:val="24"/>
                <w:szCs w:val="24"/>
                <w:lang w:eastAsia="zh-CN"/>
              </w:rPr>
              <w:t>得分</w:t>
            </w:r>
          </w:p>
        </w:tc>
        <w:tc>
          <w:tcPr>
            <w:tcW w:w="1706" w:type="dxa"/>
            <w:vAlign w:val="center"/>
          </w:tcPr>
          <w:p>
            <w:pPr>
              <w:spacing w:line="400" w:lineRule="exact"/>
              <w:jc w:val="center"/>
              <w:rPr>
                <w:rFonts w:hint="eastAsia" w:ascii="仿宋_GB2312" w:hAnsi="仿宋_GB2312" w:cs="仿宋_GB2312"/>
                <w:b/>
                <w:sz w:val="24"/>
                <w:szCs w:val="24"/>
                <w:lang w:val="en-US" w:eastAsia="zh-CN"/>
              </w:rPr>
            </w:pPr>
            <w:r>
              <w:rPr>
                <w:rFonts w:hint="eastAsia" w:ascii="仿宋_GB2312" w:hAnsi="仿宋_GB2312" w:cs="仿宋_GB2312"/>
                <w:b/>
                <w:sz w:val="24"/>
                <w:szCs w:val="24"/>
                <w:lang w:eastAsia="zh-CN"/>
              </w:rPr>
              <w:t>自评得分</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cs="仿宋_GB2312"/>
                <w:b/>
                <w:sz w:val="24"/>
                <w:szCs w:val="24"/>
                <w:lang w:eastAsia="zh-CN"/>
              </w:rPr>
            </w:pPr>
            <w:r>
              <w:rPr>
                <w:rFonts w:hint="eastAsia" w:ascii="仿宋_GB2312" w:hAnsi="仿宋_GB2312" w:cs="仿宋_GB2312"/>
                <w:b/>
                <w:sz w:val="24"/>
                <w:szCs w:val="24"/>
                <w:lang w:eastAsia="zh-CN"/>
              </w:rPr>
              <w:t>满足4项</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cs="仿宋_GB2312"/>
                <w:b/>
                <w:sz w:val="24"/>
                <w:szCs w:val="24"/>
              </w:rPr>
            </w:pPr>
            <w:r>
              <w:rPr>
                <w:rFonts w:hint="eastAsia" w:ascii="仿宋_GB2312" w:hAnsi="仿宋_GB2312" w:cs="仿宋_GB2312"/>
                <w:b/>
                <w:sz w:val="24"/>
                <w:szCs w:val="24"/>
                <w:lang w:eastAsia="zh-CN"/>
              </w:rPr>
              <w:t>直通条件情况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highlight w:val="yellow"/>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sz w:val="24"/>
        </w:rPr>
      </w:pPr>
      <w:r>
        <w:rPr>
          <w:rFonts w:hint="eastAsia"/>
          <w:sz w:val="22"/>
          <w:szCs w:val="15"/>
          <w:lang w:eastAsia="zh-CN"/>
        </w:rPr>
        <w:t>备注：企业如满足直通车条件，则在“满足4项直通条件情况”处填写“</w:t>
      </w:r>
      <w:r>
        <w:rPr>
          <w:rFonts w:hint="eastAsia"/>
          <w:sz w:val="22"/>
          <w:szCs w:val="15"/>
          <w:lang w:val="en-US" w:eastAsia="zh-CN"/>
        </w:rPr>
        <w:t>满足第X项</w:t>
      </w:r>
      <w:r>
        <w:rPr>
          <w:rFonts w:hint="eastAsia"/>
          <w:sz w:val="22"/>
          <w:szCs w:val="15"/>
          <w:lang w:eastAsia="zh-CN"/>
        </w:rPr>
        <w:t>”直通车条件，如无，则不填。</w:t>
      </w:r>
    </w:p>
    <w:p>
      <w:pPr>
        <w:spacing w:line="400" w:lineRule="exact"/>
        <w:rPr>
          <w:rFonts w:ascii="仿宋_GB2312"/>
          <w:sz w:val="24"/>
        </w:rPr>
      </w:pPr>
      <w:r>
        <w:rPr>
          <w:rFonts w:hint="eastAsia" w:ascii="仿宋_GB2312"/>
          <w:sz w:val="24"/>
        </w:rPr>
        <w:t>填表人：                 联系电话：                     填表时间：</w:t>
      </w:r>
    </w:p>
    <w:p>
      <w:pPr>
        <w:spacing w:line="400" w:lineRule="exact"/>
        <w:rPr>
          <w:rFonts w:hint="eastAsia" w:ascii="仿宋_GB2312" w:hAnsi="仿宋_GB2312" w:cs="仿宋_GB2312"/>
          <w:szCs w:val="32"/>
        </w:rPr>
      </w:pPr>
      <w:r>
        <w:rPr>
          <w:rFonts w:hint="eastAsia" w:ascii="仿宋_GB2312"/>
          <w:sz w:val="24"/>
        </w:rPr>
        <w:t>（可附页）</w:t>
      </w:r>
    </w:p>
    <w:p>
      <w:pPr>
        <w:pStyle w:val="12"/>
        <w:rPr>
          <w:rFonts w:hint="default"/>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2"/>
          <w:szCs w:val="52"/>
        </w:rPr>
      </w:pPr>
      <w:r>
        <w:rPr>
          <w:rFonts w:hint="eastAsia" w:ascii="Times New Roman" w:hAnsi="Times New Roman" w:eastAsia="方正小标宋简体" w:cs="方正小标宋简体"/>
          <w:bCs/>
          <w:sz w:val="52"/>
          <w:szCs w:val="52"/>
          <w:lang w:val="en-US" w:eastAsia="zh-CN"/>
        </w:rPr>
        <w:t>2023年度上海市创新型</w:t>
      </w:r>
      <w:r>
        <w:rPr>
          <w:rFonts w:hint="eastAsia" w:ascii="Times New Roman" w:hAnsi="Times New Roman" w:eastAsia="方正小标宋简体" w:cs="方正小标宋简体"/>
          <w:bCs/>
          <w:sz w:val="52"/>
          <w:szCs w:val="52"/>
          <w:lang w:eastAsia="zh-CN"/>
        </w:rPr>
        <w:t>中小</w:t>
      </w:r>
      <w:r>
        <w:rPr>
          <w:rFonts w:hint="eastAsia" w:ascii="Times New Roman" w:hAnsi="Times New Roman" w:eastAsia="方正小标宋简体" w:cs="方正小标宋简体"/>
          <w:bCs/>
          <w:sz w:val="52"/>
          <w:szCs w:val="52"/>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2"/>
          <w:szCs w:val="52"/>
          <w:lang w:eastAsia="zh-CN"/>
        </w:rPr>
      </w:pPr>
      <w:r>
        <w:rPr>
          <w:rFonts w:hint="eastAsia" w:ascii="Times New Roman" w:hAnsi="Times New Roman" w:eastAsia="方正小标宋简体" w:cs="方正小标宋简体"/>
          <w:bCs/>
          <w:sz w:val="52"/>
          <w:szCs w:val="52"/>
          <w:lang w:eastAsia="zh-CN"/>
        </w:rPr>
        <w:t>自</w:t>
      </w:r>
      <w:r>
        <w:rPr>
          <w:rFonts w:hint="eastAsia" w:ascii="Times New Roman" w:hAnsi="Times New Roman" w:eastAsia="方正小标宋简体" w:cs="方正小标宋简体"/>
          <w:bCs/>
          <w:sz w:val="52"/>
          <w:szCs w:val="52"/>
          <w:lang w:val="en-US" w:eastAsia="zh-CN"/>
        </w:rPr>
        <w:t xml:space="preserve">  评  表</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楷体" w:hAnsi="楷体" w:eastAsia="楷体" w:cs="楷体"/>
          <w:sz w:val="32"/>
          <w:szCs w:val="32"/>
          <w:lang w:eastAsia="zh-CN"/>
        </w:rPr>
        <w:t>自评</w:t>
      </w:r>
      <w:r>
        <w:rPr>
          <w:rFonts w:hint="eastAsia" w:ascii="Times New Roman" w:hAnsi="Times New Roman" w:eastAsia="楷体_GB2312" w:cs="Times New Roman"/>
          <w:sz w:val="32"/>
          <w:szCs w:val="32"/>
        </w:rPr>
        <w:t xml:space="preserve">时间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rPr>
        <w:br w:type="textWrapping"/>
      </w:r>
      <w:r>
        <w:rPr>
          <w:rFonts w:hint="eastAsia" w:ascii="Times New Roman" w:hAnsi="Times New Roman" w:eastAsia="楷体_GB2312"/>
          <w:sz w:val="32"/>
          <w:szCs w:val="32"/>
          <w:lang w:val="en-US" w:eastAsia="zh-CN"/>
        </w:rPr>
        <w:t xml:space="preserve">  注册所在区</w:t>
      </w:r>
      <w:r>
        <w:rPr>
          <w:rFonts w:hint="eastAsia" w:ascii="Times New Roman" w:hAnsi="Times New Roman" w:eastAsia="楷体_GB2312" w:cs="Times New Roman"/>
          <w:sz w:val="32"/>
          <w:szCs w:val="32"/>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rPr>
          <w:rFonts w:hint="eastAsia" w:ascii="Times New Roman" w:hAnsi="Times New Roman" w:eastAsia="楷体_GB2312"/>
          <w:sz w:val="32"/>
          <w:szCs w:val="32"/>
        </w:rPr>
      </w:pPr>
      <w:r>
        <w:rPr>
          <w:rFonts w:hint="eastAsia" w:ascii="Times New Roman" w:hAnsi="Times New Roman" w:eastAsia="楷体_GB2312"/>
          <w:sz w:val="32"/>
          <w:szCs w:val="32"/>
        </w:rPr>
        <w:br w:type="page"/>
      </w:r>
    </w:p>
    <w:tbl>
      <w:tblPr>
        <w:tblStyle w:val="8"/>
        <w:tblW w:w="8760" w:type="dxa"/>
        <w:jc w:val="center"/>
        <w:tblLayout w:type="fixed"/>
        <w:tblCellMar>
          <w:top w:w="0" w:type="dxa"/>
          <w:left w:w="108" w:type="dxa"/>
          <w:bottom w:w="0" w:type="dxa"/>
          <w:right w:w="108" w:type="dxa"/>
        </w:tblCellMar>
      </w:tblPr>
      <w:tblGrid>
        <w:gridCol w:w="2386"/>
        <w:gridCol w:w="1591"/>
        <w:gridCol w:w="642"/>
        <w:gridCol w:w="2075"/>
        <w:gridCol w:w="826"/>
        <w:gridCol w:w="1240"/>
      </w:tblGrid>
      <w:tr>
        <w:tblPrEx>
          <w:tblCellMar>
            <w:top w:w="0" w:type="dxa"/>
            <w:left w:w="108" w:type="dxa"/>
            <w:bottom w:w="0" w:type="dxa"/>
            <w:right w:w="108" w:type="dxa"/>
          </w:tblCellMar>
        </w:tblPrEx>
        <w:trPr>
          <w:trHeight w:val="617" w:hRule="atLeast"/>
          <w:jc w:val="center"/>
        </w:trPr>
        <w:tc>
          <w:tcPr>
            <w:tcW w:w="8760"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1企业基本情况</w:t>
            </w:r>
          </w:p>
        </w:tc>
      </w:tr>
      <w:tr>
        <w:tblPrEx>
          <w:tblCellMar>
            <w:top w:w="0" w:type="dxa"/>
            <w:left w:w="108" w:type="dxa"/>
            <w:bottom w:w="0" w:type="dxa"/>
            <w:right w:w="108" w:type="dxa"/>
          </w:tblCellMar>
        </w:tblPrEx>
        <w:trPr>
          <w:trHeight w:val="42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企业名称</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557"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注册地址</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cs="楷体_GB2312"/>
                <w:b/>
                <w:bCs/>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通讯地址</w:t>
            </w:r>
          </w:p>
        </w:tc>
        <w:tc>
          <w:tcPr>
            <w:tcW w:w="2233"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eastAsia="楷体_GB2312" w:cs="楷体_GB2312"/>
                <w:b/>
                <w:bCs/>
                <w:kern w:val="0"/>
                <w:sz w:val="24"/>
                <w:szCs w:val="24"/>
              </w:rPr>
            </w:pPr>
          </w:p>
        </w:tc>
        <w:tc>
          <w:tcPr>
            <w:tcW w:w="207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strike/>
                <w:color w:val="548235"/>
                <w:kern w:val="0"/>
                <w:sz w:val="24"/>
                <w:szCs w:val="24"/>
              </w:rPr>
            </w:pPr>
            <w:r>
              <w:rPr>
                <w:rFonts w:hint="eastAsia" w:ascii="仿宋_GB2312" w:hAnsi="宋体" w:eastAsia="仿宋_GB2312" w:cs="宋体"/>
                <w:kern w:val="0"/>
                <w:sz w:val="24"/>
                <w:szCs w:val="24"/>
              </w:rPr>
              <w:t>邮编</w:t>
            </w:r>
          </w:p>
        </w:tc>
        <w:tc>
          <w:tcPr>
            <w:tcW w:w="2066"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eastAsia="楷体_GB2312" w:cs="楷体_GB2312"/>
                <w:strike/>
                <w:color w:val="548235"/>
                <w:kern w:val="0"/>
                <w:sz w:val="24"/>
                <w:szCs w:val="24"/>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eastAsia="仿宋_GB2312"/>
                <w:sz w:val="24"/>
                <w:szCs w:val="24"/>
              </w:rPr>
            </w:pPr>
            <w:r>
              <w:rPr>
                <w:rFonts w:hint="eastAsia" w:ascii="仿宋_GB2312" w:eastAsia="仿宋_GB2312"/>
                <w:sz w:val="24"/>
                <w:szCs w:val="24"/>
              </w:rPr>
              <w:t>工商注册时间</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注册资本（万元）</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手机</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传真</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电子邮箱</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shd w:val="clear" w:color="auto" w:fill="auto"/>
            <w:vAlign w:val="center"/>
          </w:tcPr>
          <w:p>
            <w:pPr>
              <w:widowControl/>
              <w:jc w:val="center"/>
              <w:rPr>
                <w:rFonts w:ascii="仿宋_GB2312" w:hAnsi="宋体" w:eastAsia="仿宋_GB2312" w:cs="宋体"/>
                <w:i/>
                <w:iCs/>
                <w:kern w:val="0"/>
                <w:sz w:val="24"/>
                <w:szCs w:val="24"/>
              </w:rPr>
            </w:pPr>
            <w:r>
              <w:rPr>
                <w:rFonts w:hint="eastAsia" w:ascii="仿宋_GB2312" w:hAnsi="宋体" w:eastAsia="仿宋_GB2312" w:cs="宋体"/>
                <w:kern w:val="0"/>
                <w:sz w:val="24"/>
                <w:szCs w:val="24"/>
              </w:rPr>
              <w:t>根据《中小企业划型标准》（工信部联企业〔2011〕300号），企业规模属于</w:t>
            </w:r>
          </w:p>
        </w:tc>
        <w:tc>
          <w:tcPr>
            <w:tcW w:w="4141" w:type="dxa"/>
            <w:gridSpan w:val="3"/>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i/>
                <w:iCs/>
                <w:kern w:val="0"/>
                <w:sz w:val="24"/>
                <w:szCs w:val="24"/>
              </w:rPr>
            </w:pPr>
            <w:r>
              <w:rPr>
                <w:rFonts w:hint="eastAsia" w:ascii="仿宋_GB2312" w:eastAsia="仿宋_GB2312" w:cs="楷体_GB2312"/>
                <w:sz w:val="24"/>
                <w:szCs w:val="24"/>
              </w:rPr>
              <w:t xml:space="preserve">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 xml:space="preserve">中型 </w:t>
            </w:r>
            <w:r>
              <w:rPr>
                <w:rFonts w:hint="eastAsia" w:ascii="仿宋_GB2312" w:eastAsia="仿宋_GB2312" w:cs="楷体_GB2312"/>
                <w:sz w:val="24"/>
                <w:szCs w:val="24"/>
              </w:rPr>
              <w:sym w:font="Wingdings 2" w:char="00A3"/>
            </w:r>
            <w:r>
              <w:rPr>
                <w:rFonts w:hint="eastAsia" w:ascii="仿宋_GB2312" w:eastAsia="仿宋_GB2312"/>
                <w:sz w:val="24"/>
                <w:szCs w:val="24"/>
              </w:rPr>
              <w:t xml:space="preserve">小型 </w:t>
            </w:r>
            <w:r>
              <w:rPr>
                <w:rFonts w:hint="eastAsia" w:ascii="仿宋_GB2312" w:eastAsia="仿宋_GB2312" w:cs="楷体_GB2312"/>
                <w:sz w:val="24"/>
                <w:szCs w:val="24"/>
              </w:rPr>
              <w:t>□微</w:t>
            </w:r>
            <w:r>
              <w:rPr>
                <w:rFonts w:hint="eastAsia" w:ascii="仿宋_GB2312" w:eastAsia="仿宋_GB2312"/>
                <w:sz w:val="24"/>
                <w:szCs w:val="24"/>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所属行业</w:t>
            </w:r>
            <w:r>
              <w:rPr>
                <w:rStyle w:val="11"/>
                <w:rFonts w:hint="eastAsia" w:ascii="仿宋_GB2312" w:hAnsi="宋体" w:eastAsia="仿宋_GB2312" w:cs="宋体"/>
                <w:kern w:val="0"/>
                <w:sz w:val="24"/>
                <w:szCs w:val="24"/>
              </w:rPr>
              <w:footnoteReference w:id="0"/>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eastAsia="仿宋_GB2312"/>
                <w:kern w:val="0"/>
                <w:sz w:val="24"/>
                <w:szCs w:val="24"/>
              </w:rPr>
            </w:pPr>
            <w:r>
              <w:rPr>
                <w:rFonts w:hint="eastAsia" w:ascii="仿宋_GB2312" w:hAnsi="宋体" w:eastAsia="仿宋_GB2312" w:cs="宋体"/>
                <w:kern w:val="0"/>
                <w:sz w:val="24"/>
                <w:szCs w:val="24"/>
              </w:rPr>
              <w:t>2位数代码及名称：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具体细分领域及名称</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eastAsia="仿宋_GB2312"/>
                <w:kern w:val="0"/>
                <w:sz w:val="24"/>
                <w:szCs w:val="24"/>
                <w:u w:val="single"/>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企业类型</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eastAsia="仿宋_GB2312" w:cs="楷体_GB2312"/>
                <w:sz w:val="24"/>
                <w:szCs w:val="24"/>
              </w:rPr>
              <w:sym w:font="Wingdings 2" w:char="00A3"/>
            </w:r>
            <w:r>
              <w:rPr>
                <w:rFonts w:hint="eastAsia" w:ascii="仿宋_GB2312" w:eastAsia="仿宋_GB2312" w:cs="楷体_GB2312"/>
                <w:sz w:val="24"/>
                <w:szCs w:val="24"/>
              </w:rPr>
              <w:t>国有  □合资</w:t>
            </w:r>
            <w:r>
              <w:rPr>
                <w:rFonts w:hint="eastAsia" w:ascii="仿宋_GB2312" w:eastAsia="仿宋_GB2312" w:cs="楷体_GB2312"/>
                <w:sz w:val="24"/>
                <w:szCs w:val="24"/>
                <w:highlight w:val="none"/>
                <w:lang w:eastAsia="zh-CN"/>
              </w:rPr>
              <w:t>，其中外资（不含港、澳、台资）比例：</w:t>
            </w:r>
            <w:r>
              <w:rPr>
                <w:rFonts w:hint="eastAsia" w:ascii="仿宋_GB2312" w:eastAsia="仿宋_GB2312" w:cs="楷体_GB2312"/>
                <w:sz w:val="24"/>
                <w:szCs w:val="24"/>
                <w:highlight w:val="none"/>
                <w:u w:val="single"/>
                <w:lang w:val="en-US" w:eastAsia="zh-CN"/>
              </w:rPr>
              <w:t xml:space="preserve">    </w:t>
            </w:r>
            <w:r>
              <w:rPr>
                <w:rFonts w:hint="eastAsia" w:ascii="仿宋_GB2312" w:eastAsia="仿宋_GB2312" w:cs="楷体_GB2312"/>
                <w:sz w:val="24"/>
                <w:szCs w:val="24"/>
                <w:highlight w:val="none"/>
                <w:lang w:val="en-US" w:eastAsia="zh-CN"/>
              </w:rPr>
              <w:t>%</w:t>
            </w:r>
            <w:r>
              <w:rPr>
                <w:rFonts w:hint="eastAsia" w:ascii="仿宋_GB2312" w:eastAsia="仿宋_GB2312" w:cs="楷体_GB2312"/>
                <w:sz w:val="24"/>
                <w:szCs w:val="24"/>
              </w:rPr>
              <w:t xml:space="preserve">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民营</w:t>
            </w:r>
            <w:r>
              <w:rPr>
                <w:rFonts w:hint="eastAsia" w:ascii="仿宋_GB2312" w:eastAsia="仿宋_GB2312"/>
                <w:sz w:val="24"/>
                <w:szCs w:val="24"/>
              </w:rPr>
              <w:t xml:space="preserve">  </w:t>
            </w:r>
            <w:r>
              <w:rPr>
                <w:rFonts w:hint="eastAsia" w:ascii="仿宋_GB2312" w:eastAsia="仿宋_GB2312" w:cs="楷体_GB2312"/>
                <w:sz w:val="24"/>
                <w:szCs w:val="24"/>
              </w:rPr>
              <w:t>□外资</w:t>
            </w:r>
          </w:p>
        </w:tc>
      </w:tr>
      <w:tr>
        <w:tblPrEx>
          <w:tblCellMar>
            <w:top w:w="0" w:type="dxa"/>
            <w:left w:w="108" w:type="dxa"/>
            <w:bottom w:w="0" w:type="dxa"/>
            <w:right w:w="108" w:type="dxa"/>
          </w:tblCellMar>
        </w:tblPrEx>
        <w:trPr>
          <w:trHeight w:val="557" w:hRule="atLeast"/>
          <w:jc w:val="center"/>
        </w:trPr>
        <w:tc>
          <w:tcPr>
            <w:tcW w:w="876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主导产品名称（中文）</w:t>
            </w:r>
          </w:p>
        </w:tc>
        <w:tc>
          <w:tcPr>
            <w:tcW w:w="223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kern w:val="0"/>
                <w:sz w:val="24"/>
                <w:szCs w:val="24"/>
              </w:rPr>
            </w:pPr>
          </w:p>
        </w:tc>
        <w:tc>
          <w:tcPr>
            <w:tcW w:w="207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从事该产品领域的时间（单位：年）</w:t>
            </w:r>
          </w:p>
        </w:tc>
        <w:tc>
          <w:tcPr>
            <w:tcW w:w="2066"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主导产品类别</w:t>
            </w:r>
            <w:r>
              <w:rPr>
                <w:rStyle w:val="11"/>
                <w:rFonts w:hint="eastAsia" w:ascii="仿宋_GB2312" w:hAnsi="宋体" w:eastAsia="仿宋_GB2312" w:cs="宋体"/>
                <w:kern w:val="0"/>
                <w:sz w:val="24"/>
                <w:szCs w:val="24"/>
              </w:rPr>
              <w:footnoteReference w:id="1"/>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行业领军企业（3个以内）</w:t>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rPr>
                <w:rFonts w:ascii="仿宋_GB2312" w:eastAsia="仿宋_GB2312"/>
                <w:i/>
                <w:iCs/>
                <w:kern w:val="0"/>
                <w:sz w:val="24"/>
                <w:szCs w:val="24"/>
              </w:rPr>
            </w:pPr>
            <w:r>
              <w:rPr>
                <w:rFonts w:hint="eastAsia" w:ascii="仿宋_GB2312" w:eastAsia="仿宋_GB2312"/>
                <w:kern w:val="0"/>
                <w:sz w:val="24"/>
                <w:szCs w:val="24"/>
              </w:rPr>
              <w:t>（1）</w:t>
            </w:r>
            <w:r>
              <w:rPr>
                <w:rFonts w:hint="eastAsia" w:ascii="仿宋_GB2312" w:eastAsia="仿宋_GB2312"/>
                <w:kern w:val="0"/>
                <w:sz w:val="24"/>
                <w:szCs w:val="24"/>
                <w:u w:val="single"/>
              </w:rPr>
              <w:t xml:space="preserve">          </w:t>
            </w:r>
            <w:r>
              <w:rPr>
                <w:rFonts w:hint="eastAsia" w:ascii="仿宋_GB2312" w:eastAsia="仿宋_GB2312"/>
                <w:kern w:val="0"/>
                <w:sz w:val="24"/>
                <w:szCs w:val="24"/>
              </w:rPr>
              <w:t>（2）</w:t>
            </w:r>
            <w:r>
              <w:rPr>
                <w:rFonts w:hint="eastAsia" w:ascii="仿宋_GB2312" w:eastAsia="仿宋_GB2312"/>
                <w:kern w:val="0"/>
                <w:sz w:val="24"/>
                <w:szCs w:val="24"/>
                <w:u w:val="single"/>
              </w:rPr>
              <w:t xml:space="preserve">         </w:t>
            </w:r>
            <w:r>
              <w:rPr>
                <w:rFonts w:hint="eastAsia" w:ascii="仿宋_GB2312" w:eastAsia="仿宋_GB2312"/>
                <w:kern w:val="0"/>
                <w:sz w:val="24"/>
                <w:szCs w:val="24"/>
              </w:rPr>
              <w:t>（3）</w:t>
            </w:r>
            <w:r>
              <w:rPr>
                <w:rFonts w:hint="eastAsia" w:ascii="仿宋_GB2312" w:eastAsia="仿宋_GB2312"/>
                <w:kern w:val="0"/>
                <w:sz w:val="24"/>
                <w:szCs w:val="24"/>
                <w:u w:val="single"/>
              </w:rPr>
              <w:t xml:space="preserve">           </w:t>
            </w:r>
          </w:p>
        </w:tc>
      </w:tr>
      <w:tr>
        <w:tblPrEx>
          <w:tblCellMar>
            <w:top w:w="0" w:type="dxa"/>
            <w:left w:w="108" w:type="dxa"/>
            <w:bottom w:w="0" w:type="dxa"/>
            <w:right w:w="108" w:type="dxa"/>
          </w:tblCellMar>
        </w:tblPrEx>
        <w:trPr>
          <w:trHeight w:val="525"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3经济效益和经营情况</w:t>
            </w:r>
          </w:p>
        </w:tc>
      </w:tr>
      <w:tr>
        <w:tblPrEx>
          <w:tblCellMar>
            <w:top w:w="0" w:type="dxa"/>
            <w:left w:w="108" w:type="dxa"/>
            <w:bottom w:w="0" w:type="dxa"/>
            <w:right w:w="108" w:type="dxa"/>
          </w:tblCellMar>
        </w:tblPrEx>
        <w:trPr>
          <w:trHeight w:val="54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重要指标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r>
              <w:rPr>
                <w:rFonts w:hint="eastAsia" w:ascii="仿宋_GB2312" w:hAnsi="宋体" w:eastAsia="仿宋_GB2312" w:cs="宋体"/>
                <w:kern w:val="0"/>
                <w:sz w:val="24"/>
                <w:szCs w:val="24"/>
                <w:lang w:val="en-US" w:eastAsia="zh-CN"/>
              </w:rPr>
              <w:t>20</w:t>
            </w:r>
            <w:r>
              <w:rPr>
                <w:rFonts w:hint="eastAsia" w:ascii="仿宋_GB2312" w:hAnsi="宋体" w:eastAsia="仿宋_GB2312" w:cs="宋体"/>
                <w:kern w:val="0"/>
                <w:sz w:val="24"/>
                <w:szCs w:val="24"/>
              </w:rPr>
              <w:t>年</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年</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年</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营业收入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其中：主营业务收入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主营业务收入总额占营业收入总额比重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主营业务收入增长率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资产负债率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股权融资总额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近三年内新增股权融资额总额</w:t>
            </w:r>
          </w:p>
        </w:tc>
        <w:tc>
          <w:tcPr>
            <w:tcW w:w="6374" w:type="dxa"/>
            <w:gridSpan w:val="5"/>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合格机构投资者的实缴额</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万元以上</w:t>
            </w:r>
          </w:p>
          <w:p>
            <w:pPr>
              <w:pStyle w:val="2"/>
              <w:jc w:val="center"/>
            </w:pPr>
            <w:r>
              <w:rPr>
                <w:rFonts w:hint="eastAsia" w:ascii="仿宋_GB2312" w:hAnsi="宋体" w:eastAsia="仿宋_GB2312" w:cs="宋体"/>
                <w:color w:val="000000"/>
                <w:kern w:val="0"/>
                <w:sz w:val="24"/>
                <w:szCs w:val="24"/>
                <w:lang w:val="en-US" w:eastAsia="zh-CN" w:bidi="ar-SA"/>
              </w:rPr>
              <w:t>最新企业估值</w:t>
            </w:r>
            <w:r>
              <w:rPr>
                <w:rFonts w:hint="eastAsia" w:ascii="仿宋_GB2312" w:hAnsi="宋体" w:eastAsia="仿宋_GB2312" w:cs="宋体"/>
                <w:color w:val="000000"/>
                <w:kern w:val="0"/>
                <w:sz w:val="24"/>
                <w:szCs w:val="24"/>
                <w:u w:val="single"/>
                <w:lang w:val="en-US" w:eastAsia="zh-CN" w:bidi="ar-SA"/>
              </w:rPr>
              <w:t xml:space="preserve">     </w:t>
            </w:r>
            <w:r>
              <w:rPr>
                <w:rFonts w:hint="eastAsia" w:ascii="仿宋_GB2312" w:hAnsi="宋体" w:eastAsia="仿宋_GB2312" w:cs="宋体"/>
                <w:color w:val="000000"/>
                <w:kern w:val="0"/>
                <w:sz w:val="24"/>
                <w:szCs w:val="24"/>
                <w:lang w:val="en-US" w:eastAsia="zh-CN" w:bidi="ar-SA"/>
              </w:rPr>
              <w:t>万元</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4创新能力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color w:val="000000"/>
              </w:rPr>
            </w:pPr>
            <w:r>
              <w:rPr>
                <w:rFonts w:hint="eastAsia" w:ascii="仿宋_GB2312" w:hAnsi="宋体" w:eastAsia="仿宋_GB2312" w:cs="宋体"/>
                <w:color w:val="000000"/>
                <w:kern w:val="0"/>
                <w:sz w:val="24"/>
                <w:szCs w:val="24"/>
              </w:rPr>
              <w:t>拥有与主导产品有关的Ⅰ类知识产权情况</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Ⅰ类知识产权总数</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属于Ⅰ类高价值知识产权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属于自主研发的Ⅰ类知识产权    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其中发明专利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植物新品种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国家级农作物品种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国家新药</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集成电路布图设计专有权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拥有与主导产品有关的Ⅱ类知识产权情况</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Ⅱ类知识产权总数</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其中：软件著作权</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ind w:firstLine="720" w:firstLineChars="300"/>
              <w:rPr>
                <w:rFonts w:ascii="楷体_GB2312" w:hAnsi="楷体_GB2312" w:eastAsia="楷体_GB2312" w:cs="楷体_GB2312"/>
                <w:b/>
                <w:bCs/>
                <w:color w:val="000000"/>
                <w:kern w:val="0"/>
                <w:sz w:val="24"/>
                <w:szCs w:val="24"/>
              </w:rPr>
            </w:pPr>
            <w:r>
              <w:rPr>
                <w:rFonts w:hint="eastAsia" w:ascii="仿宋_GB2312" w:hAnsi="宋体" w:eastAsia="仿宋_GB2312" w:cs="宋体"/>
                <w:color w:val="000000"/>
                <w:kern w:val="0"/>
                <w:sz w:val="24"/>
                <w:szCs w:val="24"/>
              </w:rPr>
              <w:t>实用新型专利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p>
            <w:pPr>
              <w:widowControl/>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外观设计专利</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color w:val="000000"/>
              </w:rPr>
            </w:pPr>
            <w:r>
              <w:rPr>
                <w:rFonts w:hint="eastAsia" w:ascii="仿宋_GB2312" w:hAnsi="宋体" w:eastAsia="仿宋_GB2312" w:cs="宋体"/>
                <w:color w:val="000000"/>
                <w:kern w:val="0"/>
                <w:sz w:val="24"/>
                <w:szCs w:val="24"/>
              </w:rPr>
              <w:t>近3年是否获得国家级科技奖励</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如是，请填写:</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名称：</w:t>
            </w:r>
            <w:r>
              <w:rPr>
                <w:rFonts w:hint="eastAsia" w:ascii="仿宋_GB2312" w:hAnsi="宋体" w:eastAsia="仿宋_GB2312" w:cs="宋体"/>
                <w:color w:val="000000"/>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近3年是否获得省级科技奖励</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如是，请填写:</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年份：</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p>
          <w:p>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名称：</w:t>
            </w:r>
            <w:r>
              <w:rPr>
                <w:rFonts w:hint="eastAsia" w:ascii="仿宋_GB2312" w:hAnsi="宋体" w:eastAsia="仿宋_GB2312" w:cs="宋体"/>
                <w:color w:val="000000"/>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获得有关荣誉情况（有效期内）</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否  </w:t>
            </w:r>
            <w:r>
              <w:rPr>
                <w:rFonts w:hint="eastAsia" w:ascii="仿宋_GB2312" w:hAnsi="宋体" w:eastAsia="仿宋_GB2312" w:cs="宋体"/>
                <w:color w:val="000000"/>
                <w:kern w:val="0"/>
                <w:sz w:val="24"/>
                <w:szCs w:val="24"/>
              </w:rPr>
              <w:sym w:font="Wingdings 2" w:char="00A3"/>
            </w:r>
            <w:r>
              <w:rPr>
                <w:rFonts w:hint="eastAsia" w:ascii="仿宋_GB2312" w:hAnsi="宋体" w:eastAsia="仿宋_GB2312" w:cs="宋体"/>
                <w:color w:val="000000"/>
                <w:kern w:val="0"/>
                <w:sz w:val="24"/>
                <w:szCs w:val="24"/>
              </w:rPr>
              <w:t>是</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如是，请打钩:</w:t>
            </w:r>
          </w:p>
          <w:p>
            <w:pPr>
              <w:widowControl/>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 xml:space="preserve">高新技术企业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kern w:val="0"/>
                <w:sz w:val="24"/>
                <w:szCs w:val="24"/>
              </w:rPr>
              <w:t xml:space="preserve">国家级技术创新示范企业  </w:t>
            </w:r>
          </w:p>
          <w:p>
            <w:pPr>
              <w:widowControl/>
              <w:ind w:firstLine="480" w:firstLineChars="200"/>
              <w:rPr>
                <w:rFonts w:ascii="楷体_GB2312" w:hAnsi="楷体_GB2312" w:eastAsia="楷体_GB2312" w:cs="楷体_GB2312"/>
                <w:b/>
                <w:bCs/>
                <w:color w:val="000000"/>
                <w:kern w:val="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 xml:space="preserve">知识产权优势企业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知识产权示范企业</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是否拥有经认定的省部级以上研发机构</w:t>
            </w:r>
          </w:p>
        </w:tc>
        <w:tc>
          <w:tcPr>
            <w:tcW w:w="6374"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个</w:t>
            </w:r>
          </w:p>
          <w:p>
            <w:pPr>
              <w:widowControl/>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w:t>
            </w:r>
            <w:r>
              <w:rPr>
                <w:rFonts w:hint="eastAsia" w:ascii="仿宋_GB2312" w:hAnsi="宋体" w:eastAsia="仿宋_GB2312" w:cs="宋体"/>
                <w:color w:val="auto"/>
                <w:kern w:val="0"/>
                <w:sz w:val="24"/>
                <w:szCs w:val="24"/>
                <w:u w:val="single"/>
              </w:rPr>
              <w:t xml:space="preserve">       个</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近3年进入“创客中国”中小企业创新创业大赛全国500强、200强、50强名单</w:t>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年份：</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年</w:t>
            </w:r>
          </w:p>
          <w:p>
            <w:pPr>
              <w:widowControl/>
              <w:ind w:firstLine="480" w:firstLineChars="200"/>
              <w:rPr>
                <w:rFonts w:ascii="仿宋_GB2312" w:hAnsi="宋体" w:eastAsia="仿宋_GB2312" w:cs="宋体"/>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500强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200强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50强</w:t>
            </w:r>
            <w:r>
              <w:rPr>
                <w:rFonts w:hint="eastAsia" w:ascii="仿宋_GB2312" w:hAnsi="仿宋_GB2312" w:eastAsia="仿宋_GB2312" w:cs="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5 所属领域及其他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eastAsia="仿宋_GB2312"/>
                <w:color w:val="auto"/>
                <w:kern w:val="0"/>
                <w:sz w:val="24"/>
                <w:szCs w:val="24"/>
              </w:rPr>
              <w:t>所属领域及其他</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t>□</w:t>
            </w:r>
            <w:r>
              <w:rPr>
                <w:rFonts w:hint="eastAsia" w:ascii="仿宋_GB2312" w:eastAsia="仿宋_GB2312"/>
                <w:color w:val="auto"/>
                <w:kern w:val="0"/>
                <w:sz w:val="24"/>
                <w:szCs w:val="24"/>
              </w:rPr>
              <w:t>否</w:t>
            </w:r>
            <w:r>
              <w:rPr>
                <w:rFonts w:hint="eastAsia" w:ascii="仿宋_GB2312" w:hAnsi="宋体" w:eastAsia="仿宋_GB2312" w:cs="宋体"/>
                <w:color w:val="auto"/>
                <w:kern w:val="0"/>
                <w:sz w:val="24"/>
                <w:szCs w:val="24"/>
              </w:rPr>
              <w:t xml:space="preserve"> 其他领域请说明</w:t>
            </w:r>
            <w:r>
              <w:rPr>
                <w:rFonts w:hint="eastAsia" w:ascii="仿宋_GB2312" w:hAnsi="宋体" w:eastAsia="仿宋_GB2312" w:cs="宋体"/>
                <w:color w:val="auto"/>
                <w:kern w:val="0"/>
                <w:sz w:val="24"/>
                <w:szCs w:val="24"/>
                <w:u w:val="single"/>
              </w:rPr>
              <w:t xml:space="preserve">           </w:t>
            </w:r>
          </w:p>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eastAsia="仿宋_GB2312"/>
                <w:color w:val="auto"/>
                <w:kern w:val="0"/>
                <w:sz w:val="24"/>
                <w:szCs w:val="24"/>
              </w:rPr>
              <w:t>是 请打钩：</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新一代信息技术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生物技术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新能源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新材料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高端装备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新能源汽车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绿色环保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航空航天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海洋装备</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numPr>
                <w:ilvl w:val="0"/>
                <w:numId w:val="0"/>
              </w:numPr>
              <w:jc w:val="center"/>
            </w:pPr>
            <w:r>
              <w:rPr>
                <w:rFonts w:hint="eastAsia" w:ascii="仿宋_GB2312" w:hAnsi="宋体" w:eastAsia="仿宋_GB2312" w:cs="宋体"/>
                <w:b/>
                <w:bCs/>
                <w:color w:val="auto"/>
                <w:kern w:val="0"/>
                <w:sz w:val="24"/>
                <w:szCs w:val="24"/>
                <w:lang w:val="en-US" w:eastAsia="zh-CN"/>
              </w:rPr>
              <w:t>6、自评结果</w:t>
            </w:r>
          </w:p>
        </w:tc>
      </w:tr>
      <w:tr>
        <w:tblPrEx>
          <w:tblCellMar>
            <w:top w:w="0" w:type="dxa"/>
            <w:left w:w="108" w:type="dxa"/>
            <w:bottom w:w="0" w:type="dxa"/>
            <w:right w:w="108" w:type="dxa"/>
          </w:tblCellMar>
        </w:tblPrEx>
        <w:trPr>
          <w:trHeight w:val="388" w:hRule="atLeast"/>
          <w:jc w:val="center"/>
        </w:trPr>
        <w:tc>
          <w:tcPr>
            <w:tcW w:w="238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直通条件</w:t>
            </w:r>
          </w:p>
          <w:p>
            <w:pPr>
              <w:widowControl/>
              <w:jc w:val="center"/>
              <w:rPr>
                <w:rFonts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（如符合，请在对应□后面打“</w:t>
            </w:r>
            <w:r>
              <w:rPr>
                <w:rFonts w:hint="default"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lang w:val="en-US" w:eastAsia="zh-CN"/>
              </w:rPr>
              <w:t>”；如不符合，打“×”；如未勾选，视为不符合）</w:t>
            </w: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近3年是否获得国家级、省级科技奖励</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获得高新技术企业、国家级技术创新示范企业、知识产权优势企业和知识产权示范企业等荣誉（均为有效期内）</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拥有经认定的省部级以上研发机构</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近三年新增股权融资总额（合格机构投资者的实缴额）</w:t>
            </w:r>
            <w:r>
              <w:rPr>
                <w:rFonts w:hint="default" w:ascii="Times New Roman" w:hAnsi="Times New Roman" w:eastAsia="宋体" w:cs="Times New Roman"/>
                <w:color w:val="auto"/>
                <w:kern w:val="0"/>
                <w:szCs w:val="21"/>
                <w:lang w:val="en-US" w:eastAsia="zh-CN"/>
              </w:rPr>
              <w:t>500</w:t>
            </w:r>
            <w:r>
              <w:rPr>
                <w:rFonts w:hint="eastAsia" w:ascii="Times New Roman" w:hAnsi="Times New Roman" w:eastAsia="宋体" w:cs="Times New Roman"/>
                <w:color w:val="auto"/>
                <w:kern w:val="0"/>
                <w:szCs w:val="21"/>
                <w:lang w:val="en-US" w:eastAsia="zh-CN"/>
              </w:rPr>
              <w:t>万元以上</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777" w:hRule="atLeast"/>
          <w:jc w:val="center"/>
        </w:trPr>
        <w:tc>
          <w:tcPr>
            <w:tcW w:w="238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评分结果</w:t>
            </w: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创新能力指标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（满分40分）</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hint="eastAsia" w:ascii="Times New Roman" w:hAnsi="Times New Roman" w:eastAsia="宋体" w:cs="宋体"/>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1.</w:t>
            </w:r>
            <w:r>
              <w:rPr>
                <w:rFonts w:hint="eastAsia" w:ascii="Times New Roman" w:hAnsi="Times New Roman" w:eastAsia="宋体" w:cs="Times New Roman"/>
                <w:color w:val="auto"/>
                <w:kern w:val="0"/>
                <w:szCs w:val="21"/>
                <w:lang w:val="en-US" w:eastAsia="zh-CN"/>
              </w:rPr>
              <w:t>与企业主导产品相关的有效知识产权数量（满分</w:t>
            </w:r>
            <w:r>
              <w:rPr>
                <w:rFonts w:hint="default" w:ascii="Times New Roman" w:hAnsi="Times New Roman" w:eastAsia="宋体" w:cs="Times New Roman"/>
                <w:color w:val="auto"/>
                <w:kern w:val="0"/>
                <w:szCs w:val="21"/>
                <w:lang w:val="en-US" w:eastAsia="zh-CN"/>
              </w:rPr>
              <w:t>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宋体"/>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2.上年度研发费用总额占营业收入总额比重（满分20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lang w:val="en-US" w:eastAsia="zh-CN"/>
              </w:rPr>
            </w:pPr>
            <w:r>
              <w:rPr>
                <w:rFonts w:hint="eastAsia"/>
                <w:lang w:val="en-US" w:eastAsia="zh-CN"/>
              </w:rPr>
              <w:t>成长性指标</w:t>
            </w:r>
          </w:p>
          <w:p>
            <w:pPr>
              <w:pStyle w:val="2"/>
              <w:jc w:val="center"/>
              <w:rPr>
                <w:rFonts w:hint="eastAsia" w:ascii="仿宋_GB2312" w:hAnsi="宋体" w:eastAsia="仿宋_GB2312" w:cs="宋体"/>
                <w:kern w:val="0"/>
                <w:sz w:val="24"/>
                <w:szCs w:val="24"/>
              </w:rPr>
            </w:pPr>
            <w:r>
              <w:rPr>
                <w:rFonts w:hint="eastAsia"/>
                <w:lang w:val="en-US" w:eastAsia="zh-CN"/>
              </w:rPr>
              <w:t>（满分30分）</w:t>
            </w: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3.上年度主营业务收入增长率（满分20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4.上年度资产负债率（满分10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专业化指标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eastAsia="宋体" w:cs="Times New Roman"/>
                <w:color w:val="auto"/>
                <w:kern w:val="0"/>
                <w:szCs w:val="21"/>
                <w:lang w:val="en-US" w:eastAsia="zh-CN"/>
              </w:rPr>
              <w:t>（满分</w:t>
            </w:r>
            <w:r>
              <w:rPr>
                <w:rFonts w:hint="eastAsia"/>
                <w:lang w:val="en-US" w:eastAsia="zh-CN"/>
              </w:rPr>
              <w:t>30分）</w:t>
            </w: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5.主导产品所属领域情况（满分10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6.上年度主营业务收入总额占营业收入总额比重（满分20</w:t>
            </w:r>
            <w:r>
              <w:rPr>
                <w:rFonts w:hint="eastAsia" w:ascii="Times New Roman" w:hAnsi="Times New Roman" w:eastAsia="宋体" w:cs="Times New Roman"/>
                <w:color w:val="auto"/>
                <w:kern w:val="0"/>
                <w:szCs w:val="21"/>
                <w:lang w:val="en-US" w:eastAsia="zh-CN"/>
              </w:rPr>
              <w:t>分）</w:t>
            </w:r>
          </w:p>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宋体" w:cs="宋体"/>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总计</w:t>
            </w:r>
          </w:p>
        </w:tc>
        <w:tc>
          <w:tcPr>
            <w:tcW w:w="124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真实性声明</w:t>
            </w:r>
          </w:p>
        </w:tc>
        <w:tc>
          <w:tcPr>
            <w:tcW w:w="6374" w:type="dxa"/>
            <w:gridSpan w:val="5"/>
            <w:tcBorders>
              <w:top w:val="single" w:color="auto" w:sz="4" w:space="0"/>
              <w:left w:val="nil"/>
              <w:bottom w:val="single" w:color="auto" w:sz="4" w:space="0"/>
              <w:right w:val="single" w:color="000000" w:sz="8" w:space="0"/>
            </w:tcBorders>
            <w:shd w:val="clear" w:color="auto" w:fill="auto"/>
            <w:vAlign w:val="center"/>
          </w:tcPr>
          <w:p>
            <w:pPr>
              <w:widowControl/>
              <w:ind w:firstLine="420" w:firstLineChars="200"/>
              <w:rPr>
                <w:rFonts w:hint="eastAsia"/>
              </w:rPr>
            </w:pPr>
          </w:p>
          <w:p>
            <w:pPr>
              <w:widowControl/>
              <w:ind w:firstLine="420" w:firstLineChars="200"/>
              <w:rPr>
                <w:rFonts w:hint="eastAsia"/>
              </w:rPr>
            </w:pPr>
            <w:r>
              <w:rPr>
                <w:rFonts w:hint="eastAsia"/>
              </w:rPr>
              <w:t>以上所填内容和提交材料均准确、真实、合法、有效、无涉密信息，本企业愿为此承担有关法律责任。</w:t>
            </w:r>
          </w:p>
          <w:p>
            <w:pPr>
              <w:pStyle w:val="2"/>
              <w:rPr>
                <w:rFonts w:hint="eastAsia"/>
                <w:lang w:val="en-US" w:eastAsia="zh-CN"/>
              </w:rPr>
            </w:pPr>
          </w:p>
          <w:p>
            <w:pPr>
              <w:widowControl/>
              <w:ind w:firstLine="420" w:firstLineChars="200"/>
              <w:rPr>
                <w:rFonts w:hint="eastAsia"/>
              </w:rPr>
            </w:pPr>
            <w:r>
              <w:rPr>
                <w:rFonts w:hint="eastAsia"/>
              </w:rPr>
              <w:t>法定代表人（签名）：        （企业公章）</w:t>
            </w:r>
            <w:r>
              <w:rPr>
                <w:rFonts w:hint="eastAsia"/>
                <w:lang w:eastAsia="zh-CN"/>
              </w:rPr>
              <w:t>：</w:t>
            </w:r>
          </w:p>
          <w:p>
            <w:pPr>
              <w:widowControl/>
              <w:ind w:firstLine="420" w:firstLineChars="200"/>
              <w:jc w:val="right"/>
              <w:rPr>
                <w:rFonts w:hint="eastAsia"/>
                <w:lang w:val="en-US" w:eastAsia="zh-CN"/>
              </w:rPr>
            </w:pPr>
            <w:r>
              <w:rPr>
                <w:rFonts w:hint="eastAsia"/>
              </w:rPr>
              <w:t>日 期：</w:t>
            </w:r>
            <w:r>
              <w:rPr>
                <w:rFonts w:hint="eastAsia"/>
                <w:lang w:val="en-US" w:eastAsia="zh-CN"/>
              </w:rPr>
              <w:t xml:space="preserve">        年      月     日</w:t>
            </w:r>
          </w:p>
        </w:tc>
      </w:tr>
    </w:tbl>
    <w:p>
      <w:pPr>
        <w:spacing w:line="400" w:lineRule="exact"/>
        <w:rPr>
          <w:rFonts w:ascii="仿宋_GB2312" w:eastAsia="仿宋_GB2312"/>
          <w:sz w:val="30"/>
          <w:szCs w:val="30"/>
        </w:rPr>
      </w:pPr>
    </w:p>
    <w:p>
      <w:pPr>
        <w:pStyle w:val="2"/>
        <w:spacing w:after="0" w:line="520" w:lineRule="exact"/>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br w:type="column"/>
      </w:r>
      <w:r>
        <w:rPr>
          <w:rFonts w:hint="eastAsia" w:ascii="方正小标宋简体" w:hAnsi="华文中宋" w:eastAsia="方正小标宋简体" w:cs="宋体"/>
          <w:color w:val="000000"/>
          <w:kern w:val="2"/>
          <w:sz w:val="36"/>
          <w:szCs w:val="36"/>
          <w:shd w:val="clear" w:color="auto" w:fill="FFFFFF"/>
          <w:lang w:val="en-US" w:eastAsia="zh-CN" w:bidi="ar-SA"/>
        </w:rPr>
        <w:t>佐证材料清单</w:t>
      </w:r>
    </w:p>
    <w:p>
      <w:pPr>
        <w:pStyle w:val="2"/>
        <w:spacing w:after="0" w:line="52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 xml:space="preserve"> </w:t>
      </w:r>
    </w:p>
    <w:p>
      <w:pPr>
        <w:pStyle w:val="2"/>
        <w:spacing w:after="0" w:line="520" w:lineRule="exact"/>
        <w:rPr>
          <w:rFonts w:ascii="仿宋_GB2312" w:eastAsia="仿宋_GB2312"/>
          <w:sz w:val="30"/>
          <w:szCs w:val="30"/>
        </w:rPr>
      </w:pPr>
      <w:r>
        <w:rPr>
          <w:rFonts w:hint="eastAsia" w:ascii="仿宋_GB2312" w:eastAsia="仿宋_GB2312"/>
          <w:sz w:val="30"/>
          <w:szCs w:val="30"/>
        </w:rPr>
        <w:t>1、营业执照</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w:t>
      </w:r>
      <w:r>
        <w:rPr>
          <w:rFonts w:hint="eastAsia" w:ascii="仿宋_GB2312" w:hAnsi="等线" w:eastAsia="仿宋_GB2312" w:cs="仿宋_GB2312"/>
          <w:kern w:val="0"/>
          <w:sz w:val="32"/>
          <w:szCs w:val="32"/>
          <w:highlight w:val="none"/>
          <w:lang w:val="en-US" w:eastAsia="zh-CN"/>
        </w:rPr>
        <w:t>近三年</w:t>
      </w:r>
      <w:r>
        <w:rPr>
          <w:rFonts w:hint="eastAsia" w:ascii="仿宋_GB2312" w:hAnsi="仿宋" w:eastAsia="仿宋_GB2312" w:cs="宋体"/>
          <w:color w:val="000000"/>
          <w:kern w:val="0"/>
          <w:sz w:val="32"/>
          <w:szCs w:val="32"/>
          <w:highlight w:val="none"/>
          <w:shd w:val="clear" w:color="auto" w:fill="FFFFFF"/>
          <w:lang w:eastAsia="zh-CN"/>
        </w:rPr>
        <w:t>税控财务报表</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w:t>
      </w:r>
      <w:r>
        <w:rPr>
          <w:rFonts w:hint="eastAsia" w:ascii="仿宋_GB2312" w:hAnsi="等线" w:eastAsia="仿宋_GB2312" w:cs="仿宋_GB2312"/>
          <w:kern w:val="0"/>
          <w:sz w:val="32"/>
          <w:szCs w:val="32"/>
          <w:highlight w:val="none"/>
          <w:u w:val="none"/>
          <w:lang w:eastAsia="zh-CN"/>
        </w:rPr>
        <w:t>审计报告，</w:t>
      </w:r>
      <w:r>
        <w:rPr>
          <w:rFonts w:hint="eastAsia" w:ascii="仿宋_GB2312" w:hAnsi="等线" w:eastAsia="仿宋_GB2312" w:cs="仿宋_GB2312"/>
          <w:kern w:val="0"/>
          <w:sz w:val="32"/>
          <w:szCs w:val="32"/>
          <w:highlight w:val="none"/>
          <w:u w:val="none"/>
          <w:lang w:val="en-US" w:eastAsia="zh-CN"/>
        </w:rPr>
        <w:t>最近一期财务报表，</w:t>
      </w:r>
      <w:r>
        <w:rPr>
          <w:rFonts w:hint="eastAsia" w:ascii="仿宋_GB2312" w:hAnsi="等线" w:eastAsia="仿宋_GB2312" w:cs="仿宋_GB2312"/>
          <w:kern w:val="0"/>
          <w:sz w:val="32"/>
          <w:szCs w:val="32"/>
          <w:highlight w:val="none"/>
          <w:u w:val="none"/>
          <w:lang w:val="en-US" w:eastAsia="zh-CN" w:bidi="ar"/>
        </w:rPr>
        <w:t>2022年度研发费用加计扣除优惠明细表（A107012）</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hAnsi="Calibri" w:eastAsia="仿宋_GB2312" w:cs="宋体"/>
          <w:kern w:val="2"/>
          <w:sz w:val="30"/>
          <w:szCs w:val="30"/>
          <w:highlight w:val="none"/>
          <w:lang w:val="en-US" w:eastAsia="zh-CN" w:bidi="ar-SA"/>
        </w:rPr>
      </w:pPr>
      <w:r>
        <w:rPr>
          <w:rFonts w:hint="eastAsia" w:ascii="仿宋_GB2312" w:eastAsia="仿宋_GB2312"/>
          <w:sz w:val="30"/>
          <w:szCs w:val="30"/>
          <w:highlight w:val="none"/>
          <w:lang w:val="en-US" w:eastAsia="zh-CN"/>
        </w:rPr>
        <w:t>3、</w:t>
      </w:r>
      <w:r>
        <w:rPr>
          <w:rFonts w:hint="eastAsia" w:ascii="仿宋_GB2312" w:hAnsi="Calibri" w:eastAsia="仿宋_GB2312" w:cs="宋体"/>
          <w:kern w:val="2"/>
          <w:sz w:val="30"/>
          <w:szCs w:val="30"/>
          <w:highlight w:val="none"/>
          <w:lang w:val="en-US" w:eastAsia="zh-CN" w:bidi="ar-SA"/>
        </w:rPr>
        <w:t>可由联合产权交易所（联系方式 021-62657272-320 陈老师）提供“中小企业股权融资登记单”，或提供近</w:t>
      </w:r>
      <w:r>
        <w:rPr>
          <w:rFonts w:hint="eastAsia" w:ascii="仿宋_GB2312" w:eastAsia="仿宋_GB2312" w:cs="宋体"/>
          <w:kern w:val="2"/>
          <w:sz w:val="30"/>
          <w:szCs w:val="30"/>
          <w:highlight w:val="none"/>
          <w:lang w:val="en-US" w:eastAsia="zh-CN" w:bidi="ar-SA"/>
        </w:rPr>
        <w:t>三</w:t>
      </w:r>
      <w:r>
        <w:rPr>
          <w:rFonts w:hint="eastAsia" w:ascii="仿宋_GB2312" w:hAnsi="Calibri" w:eastAsia="仿宋_GB2312" w:cs="宋体"/>
          <w:kern w:val="2"/>
          <w:sz w:val="30"/>
          <w:szCs w:val="30"/>
          <w:highlight w:val="none"/>
          <w:lang w:val="en-US" w:eastAsia="zh-CN" w:bidi="ar-SA"/>
        </w:rPr>
        <w:t>年股权融资协议、投资款银行到账凭证、投资人合格机构投资者备案证明等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highlight w:val="none"/>
          <w:lang w:val="en-US" w:eastAsia="zh-CN"/>
        </w:rPr>
      </w:pPr>
      <w:r>
        <w:rPr>
          <w:rFonts w:hint="eastAsia" w:ascii="仿宋_GB2312" w:eastAsia="仿宋_GB2312"/>
          <w:sz w:val="30"/>
          <w:szCs w:val="30"/>
          <w:highlight w:val="none"/>
          <w:lang w:val="en-US" w:eastAsia="zh-CN"/>
        </w:rPr>
        <w:t>4、近三年获得国家级科技奖励证明材料（国家科学技术进步奖、国家自然科学奖、国家技术发明奖、国防科技奖，应包含排名情况证明）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5、近三年获得市级科技奖励证明材料（市级科学技术奖的一、二、三等奖，应包含排名情况）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6、获得高新技术企业、国家级技术创新示范企业、知识产权优势企业、知识产权示范企业等荣誉（均为有效期内）证明材料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7、近三年进入“创客中国”中小企业创新创业大赛全国500强、200强、50强企业组名单的证明材料（“创客中国”官方网站公示）</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8、研发机构证明材料（技术研究院、企业技术中心、企业工程中心、工业设计中心、院士专家工作站、博士后工作站等）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9、I类、II类知识产权证书（I类、II类知识产权类别见附件10）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10、对申报材料真实性的声明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11、可证明符合条件的其他材料</w:t>
      </w:r>
    </w:p>
    <w:p>
      <w:pPr>
        <w:pStyle w:val="12"/>
      </w:pPr>
    </w:p>
    <w:p>
      <w:pPr>
        <w:rPr>
          <w:rFonts w:hint="default" w:ascii="仿宋_GB2312" w:eastAsia="仿宋_GB2312"/>
          <w:color w:val="auto"/>
          <w:sz w:val="30"/>
          <w:szCs w:val="30"/>
          <w:lang w:val="en-US" w:eastAsia="zh-CN"/>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hint="default"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rPr>
        <w:t>真实性声明和合规经营承诺</w:t>
      </w:r>
      <w:r>
        <w:rPr>
          <w:rFonts w:hint="eastAsia" w:ascii="方正小标宋简体" w:hAnsi="方正小标宋简体" w:eastAsia="方正小标宋简体" w:cs="方正小标宋简体"/>
          <w:color w:val="000000"/>
          <w:kern w:val="0"/>
          <w:sz w:val="44"/>
          <w:szCs w:val="44"/>
          <w:highlight w:val="none"/>
          <w:lang w:eastAsia="zh-CN"/>
        </w:rPr>
        <w:t>（</w:t>
      </w:r>
      <w:r>
        <w:rPr>
          <w:rFonts w:hint="eastAsia" w:ascii="方正小标宋简体" w:hAnsi="方正小标宋简体" w:eastAsia="方正小标宋简体" w:cs="方正小标宋简体"/>
          <w:color w:val="000000"/>
          <w:kern w:val="0"/>
          <w:sz w:val="44"/>
          <w:szCs w:val="44"/>
          <w:highlight w:val="none"/>
          <w:lang w:val="en-US" w:eastAsia="zh-CN"/>
        </w:rPr>
        <w:t>模板）</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本企业填报的</w:t>
      </w:r>
      <w:r>
        <w:rPr>
          <w:rFonts w:hint="eastAsia" w:ascii="仿宋_GB2312" w:hAnsi="仿宋_GB2312" w:eastAsia="仿宋_GB2312" w:cs="仿宋_GB2312"/>
          <w:color w:val="000000"/>
          <w:kern w:val="0"/>
          <w:sz w:val="32"/>
          <w:szCs w:val="32"/>
          <w:lang w:val="en-US" w:eastAsia="zh-CN"/>
        </w:rPr>
        <w:t>(创新型中小企业评价/</w:t>
      </w:r>
      <w:r>
        <w:rPr>
          <w:rFonts w:hint="eastAsia" w:ascii="仿宋_GB2312" w:hAnsi="仿宋_GB2312" w:eastAsia="仿宋_GB2312" w:cs="仿宋_GB2312"/>
          <w:color w:val="000000"/>
          <w:kern w:val="0"/>
          <w:sz w:val="32"/>
          <w:szCs w:val="32"/>
        </w:rPr>
        <w:t>专精特新中小企业认定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创新型中小企业评价标准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一、公告条件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评价得分达到 60 分以上（其中创新能力指标得分不低于 20 分、成长性指标及专业化指标得分均不低于 15 分），或满足下列条件之一：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（一）近三年内获得过国家级、省级科技奖励。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（二）获得高新技术企业、国家级技术创新示范企业、知识产权优势企业和知识产权示范企业等荣誉（均为有效期内）。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（三）拥有经认定的省部级以上研发机构。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（四）近三年内新增股权融资总额（合格机构投资者的实缴额）500万元以上。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包括创新能力、成长性、专业化三类六个指标，评价结果依分值计算，满分为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（一）创新能力指标（满分40分）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1.与企业主导产品相关的有效知识产权数量（满分20分）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自主研发的Ⅰ类知识产权1项以上（15分）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2.上年度研发费用总额占营业收入总额比重（满分20分）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3%-5%（15分）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2%-3%（10分）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1%-2%（5分）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1%以下（0分）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（二）成长性指标（满分30分）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3.上年度主营业务收入增长率（满分20分）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10%-15%（15分）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0%-5%（5分）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4.上年度资产负债率（满分10分）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55%以下（10分）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55%-75%（5分）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75%以上（0分）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（三）专业化指标（满分30分）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5.主导产品所属领域情况（满分10分）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A.属于《战略性新兴产业分类》（10分）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B.属于其他领域（5分）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6.上年度主营业务收入总额占营业收入总额比重（满分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70%以上（20分）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60%-70%（15分）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55%-60%（10分）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50%-55%（5分）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50%以下（0分）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
      <w:r>
        <w:rPr>
          <w:rFonts w:hint="default" w:ascii="仿宋_GB2312" w:eastAsia="仿宋_GB2312"/>
          <w:color w:val="auto"/>
          <w:sz w:val="30"/>
          <w:szCs w:val="30"/>
          <w:lang w:val="en-US" w:eastAsia="zh-CN"/>
        </w:rPr>
        <w:br w:type="page"/>
      </w:r>
    </w:p>
    <w:p>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0"/>
          <w:szCs w:val="30"/>
          <w:highlight w:val="none"/>
        </w:rPr>
      </w:pPr>
      <w:r>
        <w:rPr>
          <w:rFonts w:hint="eastAsia" w:ascii="方正小标宋_GBK" w:hAnsi="方正小标宋_GBK" w:eastAsia="方正小标宋_GBK" w:cs="方正小标宋_GBK"/>
          <w:sz w:val="32"/>
          <w:szCs w:val="32"/>
          <w:highlight w:val="none"/>
        </w:rPr>
        <w:t>部分指标和要求说明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（三）所称“Ⅰ类知识产权”包括发明专利（含国防专利）、植物新品种、国家级农作物品种、国家新药、国家一级中药保护品种、集成电路布图设计专有权（均不包含转让未满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1.在海外有同族专利权的发明专利或在海外取得收入的其他Ⅰ类知识产权，其中专利限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2.维持年限超过 10 年的Ⅰ类知识产权。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（五）所称“Ⅱ类知识产权”包括与主导产品相关的软件著作权（不含商标）、授权后维持超过 2 年的实用新型专利或外观设计专利（均不包含转让未满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（八）所称“股权融资”是指公司股东稀释部分公司股权给投资人，以增资扩股（出让股权不超过 30%）的方式引进新的股东，从而取得公司融资的方式。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（十）所称“主导产品”是指企业核心技术在产品中发挥重要作用，且产品收入之和占企业同期营业收入比重超过 50%。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（十一）所称“细分市场占有率情况”是指企业主导产品在细分市场的占有率情况，可通过企业自证或其他方式佐证。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（十二）所</w:t>
      </w:r>
      <w:r>
        <w:rPr>
          <w:rFonts w:hint="eastAsia" w:ascii="仿宋_GB2312" w:hAnsi="Calibri" w:eastAsia="仿宋_GB2312" w:cs="Times New Roman"/>
          <w:sz w:val="32"/>
          <w:szCs w:val="32"/>
          <w:highlight w:val="none"/>
          <w:lang w:val="en-US" w:eastAsia="zh-CN"/>
        </w:rPr>
        <w:t>称“省级科技奖励”包括各</w:t>
      </w:r>
      <w:r>
        <w:rPr>
          <w:rFonts w:hint="eastAsia" w:ascii="仿宋_GB2312" w:hAnsi="Calibri" w:eastAsia="仿宋_GB2312" w:cs="Times New Roman"/>
          <w:sz w:val="32"/>
          <w:szCs w:val="32"/>
          <w:lang w:val="en-US" w:eastAsia="zh-CN"/>
        </w:rPr>
        <w:t>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近 2 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lang w:val="en-US" w:eastAsia="zh-CN"/>
        </w:rPr>
      </w:pPr>
      <w:r>
        <w:rPr>
          <w:rFonts w:hint="eastAsia" w:ascii="仿宋_GB2312" w:hAnsi="Calibri" w:eastAsia="仿宋_GB2312" w:cs="Times New Roman"/>
          <w:sz w:val="32"/>
          <w:szCs w:val="32"/>
          <w:lang w:val="en-US" w:eastAsia="zh-CN"/>
        </w:rPr>
        <w:t>（十六）所称“创客中国”中小企业创新创业大赛全国 500强、50 强企业组名单是指该大赛 2021 年以来正式发布的名单。</w:t>
      </w: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1pVnUAQAAnw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trh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GNaVZ1AEAAJ8DAAAOAAAAAAAAAAEAIAAAAB8B&#10;AABkcnMvZTJvRG9jLnhtbFBLBQYAAAAABgAGAFkBAABl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pPr>
      <w:r>
        <w:rPr>
          <w:rStyle w:val="11"/>
        </w:rPr>
        <w:footnoteRef/>
      </w:r>
      <w:r>
        <w:t xml:space="preserve"> </w:t>
      </w:r>
      <w:r>
        <w:rPr>
          <w:rFonts w:hint="eastAsia" w:eastAsia="宋体"/>
        </w:rPr>
        <w:t>按照《国民经济行业分类(GB/T 4754-201</w:t>
      </w:r>
      <w:r>
        <w:rPr>
          <w:rFonts w:hint="eastAsia" w:eastAsia="宋体"/>
          <w:lang w:val="en-US" w:eastAsia="zh-CN"/>
        </w:rPr>
        <w:t>7</w:t>
      </w:r>
      <w:r>
        <w:rPr>
          <w:rFonts w:hint="eastAsia" w:eastAsia="宋体"/>
        </w:rPr>
        <w:t>)》的大类行业填写所属行业。</w:t>
      </w:r>
    </w:p>
  </w:footnote>
  <w:footnote w:id="1">
    <w:p>
      <w:pPr>
        <w:pStyle w:val="7"/>
        <w:snapToGrid w:val="0"/>
      </w:pPr>
      <w:r>
        <w:rPr>
          <w:rStyle w:val="11"/>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zQ5NjJkMmI3YzZiYzVkMWNmNmY4ODc3N2NiYTIifQ=="/>
  </w:docVars>
  <w:rsids>
    <w:rsidRoot w:val="00000000"/>
    <w:rsid w:val="04C3537C"/>
    <w:rsid w:val="085302B3"/>
    <w:rsid w:val="0B3A3EE5"/>
    <w:rsid w:val="13274D28"/>
    <w:rsid w:val="15EA64E1"/>
    <w:rsid w:val="18716A45"/>
    <w:rsid w:val="1AF64C4C"/>
    <w:rsid w:val="32B118D1"/>
    <w:rsid w:val="3C8F54D1"/>
    <w:rsid w:val="45239C2E"/>
    <w:rsid w:val="472C68EF"/>
    <w:rsid w:val="57F7B6B0"/>
    <w:rsid w:val="61CD4BC4"/>
    <w:rsid w:val="675E59B4"/>
    <w:rsid w:val="6FA36160"/>
    <w:rsid w:val="73A974D2"/>
    <w:rsid w:val="77DF2BA7"/>
    <w:rsid w:val="7BFB0286"/>
    <w:rsid w:val="7EFFB48D"/>
    <w:rsid w:val="7F732EB4"/>
    <w:rsid w:val="BF4F4D96"/>
    <w:rsid w:val="C84F96FC"/>
    <w:rsid w:val="D3FA9700"/>
    <w:rsid w:val="F8DD80F0"/>
    <w:rsid w:val="FF7E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2">
    <w:name w:val="样式 文字 + 首行缩进:  2 字符3"/>
    <w:basedOn w:val="1"/>
    <w:qFormat/>
    <w:uiPriority w:val="0"/>
    <w:pPr>
      <w:spacing w:line="360" w:lineRule="auto"/>
      <w:ind w:firstLine="200" w:firstLineChars="200"/>
    </w:pPr>
    <w:rPr>
      <w:rFonts w:eastAsia="仿宋_GB2312" w:cs="宋体"/>
      <w:sz w:val="28"/>
      <w:szCs w:val="28"/>
    </w:rPr>
  </w:style>
  <w:style w:type="character" w:customStyle="1" w:styleId="13">
    <w:name w:val="font11"/>
    <w:basedOn w:val="9"/>
    <w:qFormat/>
    <w:uiPriority w:val="0"/>
    <w:rPr>
      <w:rFonts w:ascii="等线" w:hAnsi="等线" w:eastAsia="等线" w:cs="等线"/>
      <w:color w:val="000000"/>
      <w:sz w:val="20"/>
      <w:szCs w:val="20"/>
      <w:u w:val="none"/>
    </w:rPr>
  </w:style>
  <w:style w:type="character" w:customStyle="1" w:styleId="14">
    <w:name w:val="font21"/>
    <w:basedOn w:val="9"/>
    <w:qFormat/>
    <w:uiPriority w:val="0"/>
    <w:rPr>
      <w:rFonts w:hint="default" w:ascii="微软雅黑" w:hAnsi="微软雅黑" w:eastAsia="微软雅黑" w:cs="微软雅黑"/>
      <w:color w:val="000000"/>
      <w:sz w:val="20"/>
      <w:szCs w:val="20"/>
      <w:u w:val="none"/>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5372</Words>
  <Characters>5853</Characters>
  <Paragraphs>1436</Paragraphs>
  <TotalTime>0</TotalTime>
  <ScaleCrop>false</ScaleCrop>
  <LinksUpToDate>false</LinksUpToDate>
  <CharactersWithSpaces>6586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2022-10-24T23:00:00Z</dcterms:created>
  <dc:creator>user</dc:creator>
  <cp:lastModifiedBy>ntko</cp:lastModifiedBy>
  <cp:lastPrinted>2023-04-11T23:17:00Z</cp:lastPrinted>
  <dcterms:modified xsi:type="dcterms:W3CDTF">2023-06-09T06:41:05Z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704913D4F17F440DB0E88A0565038E69_13</vt:lpwstr>
  </property>
</Properties>
</file>