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sz w:val="44"/>
          <w:szCs w:val="44"/>
          <w:highlight w:val="none"/>
          <w:lang w:val="en-US" w:eastAsia="zh-CN"/>
        </w:rPr>
      </w:pPr>
      <w:r>
        <w:rPr>
          <w:rFonts w:hint="eastAsia" w:ascii="方正小标宋简体" w:hAnsi="方正小标宋简体" w:eastAsia="方正小标宋简体"/>
          <w:sz w:val="44"/>
          <w:szCs w:val="44"/>
          <w:highlight w:val="none"/>
          <w:lang w:val="en-US" w:eastAsia="zh-CN"/>
        </w:rPr>
        <w:t>关于开展嘉定区疫情期间企业物流费用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sz w:val="36"/>
          <w:szCs w:val="40"/>
          <w:highlight w:val="none"/>
          <w:lang w:val="en-US" w:eastAsia="zh-CN"/>
        </w:rPr>
      </w:pPr>
      <w:r>
        <w:rPr>
          <w:rFonts w:hint="eastAsia" w:ascii="方正小标宋简体" w:hAnsi="方正小标宋简体" w:eastAsia="方正小标宋简体"/>
          <w:sz w:val="44"/>
          <w:szCs w:val="44"/>
          <w:highlight w:val="none"/>
          <w:lang w:val="en-US" w:eastAsia="zh-CN"/>
        </w:rPr>
        <w:t>补贴扶持项目申报的通知</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为贯彻落实《关于“助企纾困、助长消费、助力就业”的若干产业扶持政策》（嘉府规[2022]3号），帮助企业加强应对疫情，现就开展本区疫情期间企业物流费用补贴扶持项目申报工作的有关事项通知如下：</w:t>
      </w:r>
    </w:p>
    <w:p>
      <w:pPr>
        <w:keepNext w:val="0"/>
        <w:keepLines w:val="0"/>
        <w:widowControl w:val="0"/>
        <w:numPr>
          <w:ilvl w:val="0"/>
          <w:numId w:val="0"/>
        </w:numPr>
        <w:suppressLineNumbers w:val="0"/>
        <w:kinsoku/>
        <w:wordWrap/>
        <w:overflowPunct/>
        <w:topLinePunct w:val="0"/>
        <w:autoSpaceDE w:val="0"/>
        <w:autoSpaceDN/>
        <w:bidi w:val="0"/>
        <w:spacing w:beforeAutospacing="0" w:afterAutospacing="0" w:line="560" w:lineRule="atLeast"/>
        <w:ind w:right="0" w:rightChars="0" w:firstLine="640" w:firstLineChars="200"/>
        <w:jc w:val="left"/>
        <w:rPr>
          <w:rFonts w:hint="eastAsia" w:ascii="黑体" w:hAnsi="黑体" w:eastAsia="黑体" w:cs="黑体"/>
          <w:b w:val="0"/>
          <w:bCs w:val="0"/>
          <w:kern w:val="2"/>
          <w:sz w:val="32"/>
          <w:szCs w:val="32"/>
          <w:highlight w:val="none"/>
        </w:rPr>
      </w:pPr>
      <w:r>
        <w:rPr>
          <w:rFonts w:hint="eastAsia" w:ascii="黑体" w:hAnsi="黑体" w:eastAsia="黑体" w:cs="黑体"/>
          <w:b w:val="0"/>
          <w:bCs w:val="0"/>
          <w:kern w:val="2"/>
          <w:sz w:val="32"/>
          <w:szCs w:val="32"/>
          <w:highlight w:val="none"/>
          <w:lang w:val="en-US" w:eastAsia="zh-CN" w:bidi="ar"/>
        </w:rPr>
        <w:t>一、扶持对象与范围</w:t>
      </w:r>
    </w:p>
    <w:p>
      <w:pPr>
        <w:keepNext w:val="0"/>
        <w:keepLines w:val="0"/>
        <w:widowControl w:val="0"/>
        <w:suppressLineNumbers w:val="0"/>
        <w:kinsoku/>
        <w:wordWrap/>
        <w:overflowPunct/>
        <w:topLinePunct w:val="0"/>
        <w:autoSpaceDE w:val="0"/>
        <w:autoSpaceDN/>
        <w:bidi w:val="0"/>
        <w:spacing w:before="0" w:beforeAutospacing="0" w:after="0" w:afterAutospacing="0" w:line="560" w:lineRule="atLeast"/>
        <w:ind w:left="0" w:leftChars="0" w:right="0" w:rightChars="0" w:firstLine="640" w:firstLineChars="200"/>
        <w:jc w:val="both"/>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（1）2022年3月1日-5月31日期间，</w:t>
      </w:r>
      <w:r>
        <w:rPr>
          <w:rFonts w:hint="eastAsia" w:ascii="仿宋_GB2312" w:hAnsi="Calibri" w:eastAsia="仿宋_GB2312" w:cs="仿宋_GB2312"/>
          <w:i w:val="0"/>
          <w:iCs w:val="0"/>
          <w:kern w:val="2"/>
          <w:sz w:val="32"/>
          <w:szCs w:val="32"/>
          <w:highlight w:val="none"/>
          <w:u w:val="none"/>
          <w:lang w:val="en-US" w:eastAsia="zh-CN" w:bidi="ar"/>
        </w:rPr>
        <w:t>向</w:t>
      </w:r>
      <w:r>
        <w:rPr>
          <w:rFonts w:hint="default" w:ascii="仿宋_GB2312" w:hAnsi="Calibri" w:eastAsia="仿宋_GB2312" w:cs="仿宋_GB2312"/>
          <w:i w:val="0"/>
          <w:iCs w:val="0"/>
          <w:kern w:val="2"/>
          <w:sz w:val="32"/>
          <w:szCs w:val="32"/>
          <w:highlight w:val="none"/>
          <w:u w:val="none"/>
          <w:lang w:val="en-US" w:eastAsia="zh-CN" w:bidi="ar"/>
        </w:rPr>
        <w:t>市、区相关行业主管部门</w:t>
      </w:r>
      <w:r>
        <w:rPr>
          <w:rFonts w:hint="default" w:ascii="仿宋_GB2312" w:hAnsi="Calibri" w:eastAsia="仿宋_GB2312" w:cs="仿宋_GB2312"/>
          <w:kern w:val="2"/>
          <w:sz w:val="32"/>
          <w:szCs w:val="32"/>
          <w:highlight w:val="none"/>
          <w:u w:val="none"/>
          <w:lang w:val="en-US" w:eastAsia="zh-CN" w:bidi="ar"/>
        </w:rPr>
        <w:t>提</w:t>
      </w:r>
      <w:r>
        <w:rPr>
          <w:rFonts w:hint="default" w:ascii="仿宋_GB2312" w:hAnsi="Calibri" w:eastAsia="仿宋_GB2312" w:cs="仿宋_GB2312"/>
          <w:color w:val="auto"/>
          <w:kern w:val="2"/>
          <w:sz w:val="32"/>
          <w:szCs w:val="32"/>
          <w:highlight w:val="none"/>
          <w:u w:val="none"/>
          <w:lang w:val="en-US" w:eastAsia="zh-CN" w:bidi="ar"/>
        </w:rPr>
        <w:t>交办理车辆运输通行证的工业和商贸类企业。</w:t>
      </w:r>
      <w:r>
        <w:rPr>
          <w:rFonts w:hint="default" w:ascii="仿宋_GB2312" w:hAnsi="Calibri" w:eastAsia="仿宋_GB2312" w:cs="仿宋_GB2312"/>
          <w:color w:val="auto"/>
          <w:kern w:val="2"/>
          <w:sz w:val="32"/>
          <w:szCs w:val="32"/>
          <w:highlight w:val="none"/>
          <w:lang w:val="en-US" w:eastAsia="zh-CN" w:bidi="ar"/>
        </w:rPr>
        <w:t>如委托第三方物流公司开展运输服务的，受委托企业</w:t>
      </w:r>
      <w:r>
        <w:rPr>
          <w:rFonts w:hint="default" w:ascii="仿宋_GB2312" w:hAnsi="Calibri" w:eastAsia="仿宋_GB2312" w:cs="仿宋_GB2312"/>
          <w:kern w:val="2"/>
          <w:sz w:val="32"/>
          <w:szCs w:val="32"/>
          <w:highlight w:val="none"/>
          <w:lang w:val="en-US" w:eastAsia="zh-CN" w:bidi="ar"/>
        </w:rPr>
        <w:t>必须</w:t>
      </w:r>
      <w:r>
        <w:rPr>
          <w:rFonts w:hint="eastAsia" w:ascii="仿宋_GB2312" w:hAnsi="Calibri" w:eastAsia="仿宋_GB2312" w:cs="仿宋_GB2312"/>
          <w:kern w:val="2"/>
          <w:sz w:val="32"/>
          <w:szCs w:val="32"/>
          <w:highlight w:val="none"/>
          <w:lang w:val="en-US" w:eastAsia="zh-CN" w:bidi="ar"/>
        </w:rPr>
        <w:t>是通过“一企一方案”审核的在库企业</w:t>
      </w:r>
      <w:r>
        <w:rPr>
          <w:rFonts w:hint="default" w:ascii="仿宋_GB2312" w:hAnsi="Calibri" w:eastAsia="仿宋_GB2312" w:cs="仿宋_GB2312"/>
          <w:kern w:val="2"/>
          <w:sz w:val="32"/>
          <w:szCs w:val="32"/>
          <w:highlight w:val="none"/>
          <w:lang w:val="en-US" w:eastAsia="zh-CN" w:bidi="ar"/>
        </w:rPr>
        <w:t>，</w:t>
      </w:r>
      <w:r>
        <w:rPr>
          <w:rFonts w:hint="default" w:ascii="仿宋_GB2312" w:hAnsi="Calibri" w:eastAsia="仿宋_GB2312" w:cs="仿宋_GB2312"/>
          <w:kern w:val="2"/>
          <w:sz w:val="32"/>
          <w:szCs w:val="32"/>
          <w:highlight w:val="none"/>
          <w:lang w:eastAsia="zh-CN" w:bidi="ar"/>
        </w:rPr>
        <w:t>且服务</w:t>
      </w:r>
      <w:r>
        <w:rPr>
          <w:rFonts w:hint="default" w:ascii="仿宋_GB2312" w:hAnsi="Calibri" w:eastAsia="仿宋_GB2312" w:cs="仿宋_GB2312"/>
          <w:kern w:val="2"/>
          <w:sz w:val="32"/>
          <w:szCs w:val="32"/>
          <w:highlight w:val="none"/>
          <w:lang w:val="en-US" w:eastAsia="zh-CN" w:bidi="ar"/>
        </w:rPr>
        <w:t>车辆应具有相应的车辆运输通行证。</w:t>
      </w:r>
    </w:p>
    <w:p>
      <w:pPr>
        <w:keepNext w:val="0"/>
        <w:keepLines w:val="0"/>
        <w:widowControl w:val="0"/>
        <w:suppressLineNumbers w:val="0"/>
        <w:kinsoku/>
        <w:wordWrap/>
        <w:overflowPunct/>
        <w:topLinePunct w:val="0"/>
        <w:autoSpaceDN/>
        <w:bidi w:val="0"/>
        <w:spacing w:beforeAutospacing="0" w:afterAutospacing="0" w:line="560" w:lineRule="atLeast"/>
        <w:ind w:left="0" w:leftChars="0" w:right="0" w:rightChars="0" w:firstLine="640" w:firstLineChars="200"/>
        <w:jc w:val="both"/>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w:t>
      </w:r>
      <w:r>
        <w:rPr>
          <w:rFonts w:hint="default" w:ascii="仿宋_GB2312" w:hAnsi="Calibri" w:eastAsia="仿宋_GB2312" w:cs="Times New Roman"/>
          <w:kern w:val="2"/>
          <w:sz w:val="32"/>
          <w:szCs w:val="32"/>
          <w:highlight w:val="none"/>
          <w:lang w:val="en-US" w:eastAsia="zh-CN" w:bidi="ar"/>
        </w:rPr>
        <w:t>2</w:t>
      </w:r>
      <w:r>
        <w:rPr>
          <w:rFonts w:hint="default" w:ascii="仿宋_GB2312" w:hAnsi="Calibri" w:eastAsia="仿宋_GB2312" w:cs="仿宋_GB2312"/>
          <w:kern w:val="2"/>
          <w:sz w:val="32"/>
          <w:szCs w:val="32"/>
          <w:highlight w:val="none"/>
          <w:lang w:val="en-US" w:eastAsia="zh-CN" w:bidi="ar"/>
        </w:rPr>
        <w:t>）发生的费用为企业生产、研发活动直接关联的原材料、产品等货物的运输物流费用。不含：货物运输过程中发生的装（卸）载费、仓储费场地租赁费、检验检测费、管理费等非运输费用，以及企业在行政管理、市场开拓等非生产、研发环节发生的快递物流费用等；承运单位出具的发票中包含上述费用的，企业须予以扣减后申报。</w:t>
      </w:r>
    </w:p>
    <w:p>
      <w:pPr>
        <w:keepNext w:val="0"/>
        <w:keepLines w:val="0"/>
        <w:widowControl w:val="0"/>
        <w:suppressLineNumbers w:val="0"/>
        <w:kinsoku/>
        <w:wordWrap/>
        <w:overflowPunct/>
        <w:topLinePunct w:val="0"/>
        <w:autoSpaceDE w:val="0"/>
        <w:autoSpaceDN/>
        <w:bidi w:val="0"/>
        <w:spacing w:beforeAutospacing="0" w:afterAutospacing="0" w:line="560" w:lineRule="atLeast"/>
        <w:ind w:left="0" w:leftChars="0" w:right="0" w:rightChars="0" w:firstLine="643" w:firstLineChars="200"/>
        <w:jc w:val="left"/>
        <w:rPr>
          <w:rFonts w:hint="default" w:ascii="仿宋_GB2312" w:eastAsia="仿宋_GB2312" w:cs="仿宋_GB2312"/>
          <w:b/>
          <w:bCs/>
          <w:kern w:val="2"/>
          <w:sz w:val="32"/>
          <w:szCs w:val="32"/>
          <w:highlight w:val="none"/>
        </w:rPr>
      </w:pPr>
      <w:r>
        <w:rPr>
          <w:rFonts w:hint="default" w:ascii="仿宋_GB2312" w:hAnsi="Calibri" w:eastAsia="仿宋_GB2312" w:cs="仿宋_GB2312"/>
          <w:b/>
          <w:bCs/>
          <w:kern w:val="2"/>
          <w:sz w:val="32"/>
          <w:szCs w:val="32"/>
          <w:highlight w:val="none"/>
          <w:lang w:val="en-US" w:eastAsia="zh-CN" w:bidi="ar"/>
        </w:rPr>
        <w:t xml:space="preserve"> </w:t>
      </w:r>
      <w:r>
        <w:rPr>
          <w:rFonts w:hint="eastAsia" w:ascii="黑体" w:hAnsi="黑体" w:eastAsia="黑体" w:cs="黑体"/>
          <w:b w:val="0"/>
          <w:bCs w:val="0"/>
          <w:kern w:val="2"/>
          <w:sz w:val="32"/>
          <w:szCs w:val="32"/>
          <w:highlight w:val="none"/>
          <w:lang w:val="en-US" w:eastAsia="zh-CN" w:bidi="ar"/>
        </w:rPr>
        <w:t>二</w:t>
      </w:r>
      <w:r>
        <w:rPr>
          <w:rFonts w:hint="default" w:ascii="黑体" w:hAnsi="黑体" w:eastAsia="黑体" w:cs="黑体"/>
          <w:b w:val="0"/>
          <w:bCs w:val="0"/>
          <w:kern w:val="2"/>
          <w:sz w:val="32"/>
          <w:szCs w:val="32"/>
          <w:highlight w:val="none"/>
          <w:lang w:val="en-US" w:eastAsia="zh-CN" w:bidi="ar"/>
        </w:rPr>
        <w:t>、扶持标准与条件</w:t>
      </w:r>
    </w:p>
    <w:p>
      <w:pPr>
        <w:pStyle w:val="7"/>
        <w:keepNext w:val="0"/>
        <w:keepLines w:val="0"/>
        <w:widowControl w:val="0"/>
        <w:suppressLineNumbers w:val="0"/>
        <w:kinsoku/>
        <w:wordWrap/>
        <w:overflowPunct/>
        <w:topLinePunct w:val="0"/>
        <w:autoSpaceDN/>
        <w:bidi w:val="0"/>
        <w:spacing w:before="0" w:beforeAutospacing="0" w:after="0" w:afterAutospacing="0" w:line="560" w:lineRule="atLeast"/>
        <w:ind w:left="0" w:leftChars="0" w:right="0" w:rightChars="0" w:firstLine="640" w:firstLineChars="200"/>
        <w:jc w:val="both"/>
        <w:rPr>
          <w:rFonts w:hint="default" w:ascii="仿宋_GB2312" w:hAnsi="Calibri" w:eastAsia="宋体" w:cs="Times New Roman"/>
          <w:color w:val="auto"/>
          <w:kern w:val="2"/>
          <w:sz w:val="21"/>
          <w:szCs w:val="21"/>
          <w:highlight w:val="none"/>
        </w:rPr>
      </w:pPr>
      <w:r>
        <w:rPr>
          <w:rFonts w:hint="default" w:ascii="仿宋_GB2312" w:hAnsi="Calibri" w:eastAsia="仿宋_GB2312" w:cs="仿宋_GB2312"/>
          <w:kern w:val="2"/>
          <w:sz w:val="32"/>
          <w:szCs w:val="32"/>
          <w:highlight w:val="none"/>
          <w:lang w:val="en-US" w:eastAsia="zh-CN" w:bidi="ar"/>
        </w:rPr>
        <w:t>（1）对企业今年3</w:t>
      </w:r>
      <w:r>
        <w:rPr>
          <w:rFonts w:hint="default" w:ascii="仿宋_GB2312" w:hAnsi="Calibri" w:eastAsia="仿宋_GB2312" w:cs="Times New Roman"/>
          <w:kern w:val="2"/>
          <w:sz w:val="32"/>
          <w:szCs w:val="32"/>
          <w:highlight w:val="none"/>
          <w:lang w:val="en-US" w:eastAsia="zh-CN" w:bidi="ar"/>
        </w:rPr>
        <w:t>-5</w:t>
      </w:r>
      <w:r>
        <w:rPr>
          <w:rFonts w:hint="default" w:ascii="仿宋_GB2312" w:hAnsi="Calibri" w:eastAsia="仿宋_GB2312" w:cs="仿宋_GB2312"/>
          <w:kern w:val="2"/>
          <w:sz w:val="32"/>
          <w:szCs w:val="32"/>
          <w:highlight w:val="none"/>
          <w:lang w:val="en-US" w:eastAsia="zh-CN" w:bidi="ar"/>
        </w:rPr>
        <w:t>月间发生的原材料和产品运输物流费用超出正常水平的额外支出按10%进行补贴，最高不超过200万元。</w:t>
      </w:r>
      <w:r>
        <w:rPr>
          <w:rFonts w:hint="default" w:ascii="仿宋_GB2312" w:hAnsi="Calibri" w:eastAsia="仿宋_GB2312" w:cs="仿宋_GB2312"/>
          <w:color w:val="auto"/>
          <w:kern w:val="2"/>
          <w:sz w:val="32"/>
          <w:szCs w:val="32"/>
          <w:highlight w:val="none"/>
          <w:lang w:val="en-US" w:eastAsia="zh-CN" w:bidi="ar"/>
        </w:rPr>
        <w:t>（超出正常水平的额外支出以上年度同期企业实际发生的原材料和产品运输物流费用为参照标准。）</w:t>
      </w:r>
    </w:p>
    <w:p>
      <w:pPr>
        <w:keepNext w:val="0"/>
        <w:keepLines w:val="0"/>
        <w:widowControl w:val="0"/>
        <w:suppressLineNumbers w:val="0"/>
        <w:kinsoku/>
        <w:wordWrap/>
        <w:overflowPunct/>
        <w:topLinePunct w:val="0"/>
        <w:autoSpaceDE w:val="0"/>
        <w:autoSpaceDN/>
        <w:bidi w:val="0"/>
        <w:spacing w:beforeAutospacing="0" w:afterAutospacing="0" w:line="560" w:lineRule="atLeast"/>
        <w:ind w:left="0" w:leftChars="0" w:right="0" w:rightChars="0" w:firstLine="640" w:firstLineChars="200"/>
        <w:jc w:val="both"/>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（2）实际运输物流业务发生于2022年3月1日至5月31日期间，</w:t>
      </w:r>
      <w:r>
        <w:rPr>
          <w:rFonts w:hint="default" w:ascii="仿宋_GB2312" w:hAnsi="Calibri" w:eastAsia="仿宋_GB2312" w:cs="仿宋_GB2312"/>
          <w:color w:val="auto"/>
          <w:kern w:val="2"/>
          <w:sz w:val="32"/>
          <w:szCs w:val="32"/>
          <w:highlight w:val="none"/>
          <w:lang w:val="en-US" w:eastAsia="zh-CN" w:bidi="ar"/>
        </w:rPr>
        <w:t>最迟结算日期为2022年7月30日。</w:t>
      </w:r>
    </w:p>
    <w:p>
      <w:pPr>
        <w:keepNext w:val="0"/>
        <w:keepLines w:val="0"/>
        <w:widowControl w:val="0"/>
        <w:suppressLineNumbers w:val="0"/>
        <w:kinsoku/>
        <w:wordWrap/>
        <w:overflowPunct/>
        <w:topLinePunct w:val="0"/>
        <w:autoSpaceDE w:val="0"/>
        <w:autoSpaceDN/>
        <w:bidi w:val="0"/>
        <w:spacing w:beforeAutospacing="0" w:afterAutospacing="0" w:line="560" w:lineRule="atLeast"/>
        <w:ind w:left="0" w:leftChars="0" w:right="0" w:rightChars="0" w:firstLine="640" w:firstLineChars="200"/>
        <w:jc w:val="both"/>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3）以货运原始凭证记载的发货时间为准，货运原始凭证不齐全，发货时间记载不晰，货运凭证与合同、付款等手续对应的业务内容不一致的，不得申报。申请补贴的相关费用须开具正规发票（含电子发票），未出票的不得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00" w:left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三、申报材料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（1）嘉定区物流费用补贴扶持项目申报表；</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hAnsi="Calibri" w:eastAsia="仿宋_GB2312" w:cs="仿宋_GB2312"/>
          <w:kern w:val="2"/>
          <w:sz w:val="32"/>
          <w:szCs w:val="32"/>
          <w:highlight w:val="none"/>
          <w:lang w:val="en-US" w:eastAsia="zh-CN" w:bidi="ar"/>
        </w:rPr>
      </w:pPr>
      <w:r>
        <w:rPr>
          <w:rFonts w:hint="default" w:ascii="仿宋_GB2312" w:hAnsi="Calibri" w:eastAsia="仿宋_GB2312" w:cs="仿宋_GB2312"/>
          <w:kern w:val="2"/>
          <w:sz w:val="32"/>
          <w:szCs w:val="32"/>
          <w:highlight w:val="none"/>
          <w:lang w:val="en-US" w:eastAsia="zh-CN" w:bidi="ar"/>
        </w:rPr>
        <w:t>（2）嘉定区财政专项资金项目申报信用承诺书；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（3）</w:t>
      </w:r>
      <w:r>
        <w:rPr>
          <w:rFonts w:hint="default" w:ascii="仿宋_GB2312" w:hAnsi="Calibri" w:eastAsia="仿宋_GB2312" w:cs="仿宋_GB2312"/>
          <w:kern w:val="2"/>
          <w:sz w:val="32"/>
          <w:szCs w:val="32"/>
          <w:highlight w:val="none"/>
          <w:lang w:val="en-US" w:eastAsia="zh-CN" w:bidi="ar"/>
        </w:rPr>
        <w:t>202</w:t>
      </w:r>
      <w:r>
        <w:rPr>
          <w:rFonts w:hint="eastAsia" w:ascii="仿宋_GB2312" w:hAnsi="Calibri" w:eastAsia="仿宋_GB2312" w:cs="仿宋_GB2312"/>
          <w:kern w:val="2"/>
          <w:sz w:val="32"/>
          <w:szCs w:val="32"/>
          <w:highlight w:val="none"/>
          <w:lang w:val="en-US" w:eastAsia="zh-CN" w:bidi="ar"/>
        </w:rPr>
        <w:t>1</w:t>
      </w:r>
      <w:r>
        <w:rPr>
          <w:rFonts w:hint="default" w:ascii="仿宋_GB2312" w:hAnsi="Calibri" w:eastAsia="仿宋_GB2312" w:cs="仿宋_GB2312"/>
          <w:kern w:val="2"/>
          <w:sz w:val="32"/>
          <w:szCs w:val="32"/>
          <w:highlight w:val="none"/>
          <w:lang w:val="en-US" w:eastAsia="zh-CN" w:bidi="ar"/>
        </w:rPr>
        <w:t>年3-5月和202</w:t>
      </w:r>
      <w:r>
        <w:rPr>
          <w:rFonts w:hint="eastAsia" w:ascii="仿宋_GB2312" w:hAnsi="Calibri" w:eastAsia="仿宋_GB2312" w:cs="仿宋_GB2312"/>
          <w:kern w:val="2"/>
          <w:sz w:val="32"/>
          <w:szCs w:val="32"/>
          <w:highlight w:val="none"/>
          <w:lang w:val="en-US" w:eastAsia="zh-CN" w:bidi="ar"/>
        </w:rPr>
        <w:t>2</w:t>
      </w:r>
      <w:r>
        <w:rPr>
          <w:rFonts w:hint="default" w:ascii="仿宋_GB2312" w:hAnsi="Calibri" w:eastAsia="仿宋_GB2312" w:cs="仿宋_GB2312"/>
          <w:kern w:val="2"/>
          <w:sz w:val="32"/>
          <w:szCs w:val="32"/>
          <w:highlight w:val="none"/>
          <w:lang w:val="en-US" w:eastAsia="zh-CN" w:bidi="ar"/>
        </w:rPr>
        <w:t>年3-5月期间的运输物流业务相关的合同协议、货运凭证、银行转账凭证、发票</w:t>
      </w:r>
      <w:r>
        <w:rPr>
          <w:rFonts w:hint="default" w:ascii="仿宋_GB2312" w:hAnsi="Calibri" w:eastAsia="仿宋_GB2312" w:cs="仿宋_GB2312"/>
          <w:kern w:val="2"/>
          <w:sz w:val="32"/>
          <w:szCs w:val="32"/>
          <w:highlight w:val="none"/>
          <w:lang w:eastAsia="zh-CN" w:bidi="ar"/>
        </w:rPr>
        <w:t>、运输明细</w:t>
      </w:r>
      <w:r>
        <w:rPr>
          <w:rFonts w:hint="default" w:ascii="仿宋_GB2312" w:hAnsi="Calibri" w:eastAsia="仿宋_GB2312" w:cs="仿宋_GB2312"/>
          <w:kern w:val="2"/>
          <w:sz w:val="32"/>
          <w:szCs w:val="32"/>
          <w:highlight w:val="none"/>
          <w:lang w:val="en-US" w:eastAsia="zh-CN" w:bidi="ar"/>
        </w:rPr>
        <w:t>等相关证明材料复印件；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（4）其他相关材料。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四、申报方式</w:t>
      </w:r>
    </w:p>
    <w:p>
      <w:pPr>
        <w:pStyle w:val="2"/>
        <w:rPr>
          <w:rFonts w:hint="eastAsia"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w:t>
      </w:r>
      <w:r>
        <w:rPr>
          <w:rFonts w:hint="eastAsia" w:hAnsi="仿宋_GB2312" w:eastAsia="仿宋_GB2312" w:cs="仿宋_GB2312"/>
          <w:kern w:val="2"/>
          <w:sz w:val="32"/>
          <w:szCs w:val="32"/>
          <w:highlight w:val="none"/>
          <w:lang w:val="en-US" w:eastAsia="zh-CN" w:bidi="ar-SA"/>
        </w:rPr>
        <w:t>次项目申报采用网上申报方式。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申报单位需登录</w:t>
      </w:r>
      <w:r>
        <w:rPr>
          <w:rFonts w:hint="default" w:ascii="仿宋_GB2312" w:hAnsi="仿宋_GB2312" w:eastAsia="仿宋_GB2312" w:cs="仿宋_GB2312"/>
          <w:kern w:val="2"/>
          <w:sz w:val="32"/>
          <w:szCs w:val="32"/>
          <w:lang w:val="en-US" w:eastAsia="zh-CN" w:bidi="ar-SA"/>
        </w:rPr>
        <w:t>嘉定区产业政策扶持信息</w:t>
      </w:r>
      <w:r>
        <w:rPr>
          <w:rFonts w:hint="eastAsia" w:ascii="仿宋_GB2312" w:hAnsi="仿宋_GB2312" w:eastAsia="仿宋_GB2312" w:cs="仿宋_GB2312"/>
          <w:kern w:val="2"/>
          <w:sz w:val="32"/>
          <w:szCs w:val="32"/>
          <w:lang w:val="en-US" w:eastAsia="zh-CN" w:bidi="ar-SA"/>
        </w:rPr>
        <w:t>管理系统（https://jwjc.jiading.gov.cn:9060/zcpt/login），进行在线填报并按要求提交相关材料。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网上申报时间为</w:t>
      </w:r>
      <w:r>
        <w:rPr>
          <w:rFonts w:hint="eastAsia" w:ascii="仿宋_GB2312" w:hAnsi="仿宋_GB2312" w:eastAsia="仿宋_GB2312" w:cs="仿宋_GB2312"/>
          <w:color w:val="auto"/>
          <w:kern w:val="2"/>
          <w:sz w:val="32"/>
          <w:szCs w:val="32"/>
          <w:lang w:val="en-US" w:eastAsia="zh-CN" w:bidi="ar-SA"/>
        </w:rPr>
        <w:t>2022年12月14日10:00-2023年1月13日16:00。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lang w:val="en-US" w:eastAsia="zh-CN" w:bidi="ar-SA"/>
        </w:rPr>
        <w:t>各类申请表均通过嘉定区产业政策扶持信息管理系统填写后统一生成，发票、合同等佐证材料需企业另行上传PDF文件。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咨询电话</w:t>
      </w:r>
    </w:p>
    <w:p>
      <w:pPr>
        <w:pStyle w:val="2"/>
        <w:numPr>
          <w:ilvl w:val="0"/>
          <w:numId w:val="0"/>
        </w:numPr>
        <w:ind w:leftChars="200"/>
        <w:rPr>
          <w:rFonts w:hint="eastAsia"/>
          <w:lang w:val="en-US" w:eastAsia="zh-CN"/>
        </w:rPr>
      </w:pPr>
    </w:p>
    <w:tbl>
      <w:tblPr>
        <w:tblStyle w:val="8"/>
        <w:tblW w:w="9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4"/>
        <w:gridCol w:w="1424"/>
        <w:gridCol w:w="2175"/>
        <w:gridCol w:w="1813"/>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所属街镇</w:t>
            </w:r>
          </w:p>
        </w:tc>
        <w:tc>
          <w:tcPr>
            <w:tcW w:w="3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工业</w:t>
            </w:r>
          </w:p>
        </w:tc>
        <w:tc>
          <w:tcPr>
            <w:tcW w:w="3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商贸业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联系人</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联系方式</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联系人</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工业区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顾宇霆</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39966716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钱亿杰</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39966826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安亭镇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邓琳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59577375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陆雯婷</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59560511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马陆镇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叶哲萱</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39153198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徐华平</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59155138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南翔镇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金琼</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59176609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龚晓峰</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59176655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外冈镇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王晟</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39106653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陆岩帆</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39100646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江桥镇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王孝良</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69112645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王孝良</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69112645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徐行镇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陆炜锋</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59555093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徐涛</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59555089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菊园新区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徐斐然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39986633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徐淼</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39986263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华亭镇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薄雪锋</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59956118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王之滢</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59956083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新成路街道</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朱晓蓉</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59903007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赵伟良</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69993080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嘉定镇街道</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顾隽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59532514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顾隽</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59532514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真新街道</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徐进</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59192251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张莉</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69190658</w:t>
            </w:r>
          </w:p>
        </w:tc>
      </w:tr>
    </w:tbl>
    <w:p>
      <w:pPr>
        <w:pStyle w:val="2"/>
        <w:ind w:left="0" w:leftChars="0" w:firstLine="0" w:firstLineChars="0"/>
        <w:rPr>
          <w:rFonts w:hint="eastAsia" w:hAnsi="仿宋_GB2312" w:eastAsia="仿宋_GB2312" w:cs="仿宋_GB2312"/>
          <w:kern w:val="2"/>
          <w:sz w:val="32"/>
          <w:szCs w:val="32"/>
          <w:lang w:val="en-US" w:eastAsia="zh-CN" w:bidi="ar-SA"/>
        </w:rPr>
      </w:pPr>
    </w:p>
    <w:p>
      <w:pPr>
        <w:pStyle w:val="2"/>
        <w:ind w:left="0" w:leftChars="0" w:firstLine="0" w:firstLineChars="0"/>
        <w:rPr>
          <w:rFonts w:hint="eastAsia" w:hAnsi="仿宋_GB2312" w:eastAsia="仿宋_GB2312" w:cs="仿宋_GB2312"/>
          <w:kern w:val="2"/>
          <w:sz w:val="32"/>
          <w:szCs w:val="32"/>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六、其他事项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 （一）我委从未委托任何机构或个人代理专项资金申报事宜，请项目单位自主申报项目。我委将严格按照有关标准和程序受理申请，不收取任何费用。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sz w:val="36"/>
          <w:szCs w:val="36"/>
        </w:rPr>
      </w:pPr>
      <w:r>
        <w:rPr>
          <w:rFonts w:hint="eastAsia" w:ascii="仿宋_GB2312" w:hAnsi="Calibri" w:eastAsia="仿宋_GB2312" w:cs="仿宋_GB2312"/>
          <w:kern w:val="2"/>
          <w:sz w:val="32"/>
          <w:szCs w:val="32"/>
          <w:highlight w:val="none"/>
          <w:lang w:val="en-US" w:eastAsia="zh-CN" w:bidi="ar"/>
        </w:rPr>
        <w:t> （二）本补贴扶持项目已申报其他市、区专项扶持项目的应主动予以申明。已获得财政资金支持的同一项目不得再重复申请资助。</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嘉定区经济委员会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2022年12月</w:t>
      </w:r>
      <w:r>
        <w:rPr>
          <w:rFonts w:hint="eastAsia" w:ascii="仿宋_GB2312" w:hAnsi="Calibri" w:eastAsia="仿宋_GB2312" w:cs="仿宋_GB2312"/>
          <w:color w:val="auto"/>
          <w:kern w:val="2"/>
          <w:sz w:val="32"/>
          <w:szCs w:val="32"/>
          <w:highlight w:val="none"/>
          <w:lang w:val="en-US" w:eastAsia="zh-CN" w:bidi="ar"/>
        </w:rPr>
        <w:t>13</w:t>
      </w:r>
      <w:r>
        <w:rPr>
          <w:rFonts w:hint="eastAsia" w:ascii="仿宋_GB2312" w:hAnsi="Calibri" w:eastAsia="仿宋_GB2312" w:cs="仿宋_GB2312"/>
          <w:kern w:val="2"/>
          <w:sz w:val="32"/>
          <w:szCs w:val="32"/>
          <w:highlight w:val="none"/>
          <w:lang w:val="en-US" w:eastAsia="zh-CN" w:bidi="ar"/>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jc w:val="both"/>
        <w:rPr>
          <w:rFonts w:hint="eastAsia" w:ascii="仿宋_GB2312" w:eastAsia="仿宋_GB2312"/>
          <w:sz w:val="32"/>
          <w:szCs w:val="32"/>
          <w:highlight w:val="none"/>
          <w:lang w:val="en-US" w:eastAsia="zh-CN"/>
        </w:rPr>
      </w:pPr>
      <w:r>
        <w:rPr>
          <w:rFonts w:hint="eastAsia" w:ascii="楷体_GB2312" w:hAnsi="楷体_GB2312" w:eastAsia="楷体_GB2312" w:cs="楷体_GB2312"/>
          <w:bCs/>
          <w:kern w:val="0"/>
          <w:sz w:val="32"/>
          <w:szCs w:val="32"/>
          <w:lang w:val="en-US" w:eastAsia="zh-CN"/>
        </w:rPr>
        <w:t>附件1：</w:t>
      </w:r>
    </w:p>
    <w:tbl>
      <w:tblPr>
        <w:tblStyle w:val="8"/>
        <w:tblpPr w:leftFromText="180" w:rightFromText="180" w:vertAnchor="text" w:horzAnchor="margin" w:tblpXSpec="center" w:tblpY="6"/>
        <w:tblW w:w="975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7"/>
        <w:gridCol w:w="3152"/>
        <w:gridCol w:w="1709"/>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759" w:type="dxa"/>
            <w:gridSpan w:val="4"/>
            <w:tcBorders>
              <w:top w:val="nil"/>
              <w:left w:val="nil"/>
              <w:right w:val="nil"/>
            </w:tcBorders>
            <w:noWrap w:val="0"/>
            <w:vAlign w:val="center"/>
          </w:tcPr>
          <w:p>
            <w:pPr>
              <w:spacing w:line="560" w:lineRule="exact"/>
              <w:jc w:val="center"/>
              <w:rPr>
                <w:rFonts w:ascii="宋体"/>
                <w:bCs/>
                <w:kern w:val="0"/>
              </w:rPr>
            </w:pPr>
            <w:r>
              <w:rPr>
                <w:rFonts w:hint="eastAsia" w:ascii="方正小标宋简体" w:hAnsi="方正小标宋简体" w:eastAsia="方正小标宋简体" w:cs="方正小标宋简体"/>
                <w:kern w:val="2"/>
                <w:sz w:val="36"/>
                <w:szCs w:val="36"/>
                <w:lang w:val="en-US" w:eastAsia="zh-CN" w:bidi="ar-SA"/>
              </w:rPr>
              <w:t>嘉定区物流费用补贴扶持项目申报表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单位全称</w:t>
            </w:r>
          </w:p>
        </w:tc>
        <w:tc>
          <w:tcPr>
            <w:tcW w:w="3152" w:type="dxa"/>
            <w:tcBorders>
              <w:tl2br w:val="nil"/>
              <w:tr2bl w:val="nil"/>
            </w:tcBorders>
            <w:noWrap w:val="0"/>
            <w:vAlign w:val="center"/>
          </w:tcPr>
          <w:p>
            <w:pPr>
              <w:widowControl/>
              <w:jc w:val="center"/>
              <w:rPr>
                <w:rFonts w:hint="eastAsia" w:ascii="宋体" w:hAnsi="宋体" w:eastAsia="宋体" w:cs="宋体"/>
                <w:b/>
                <w:bCs/>
                <w:kern w:val="0"/>
                <w:sz w:val="24"/>
                <w:szCs w:val="24"/>
              </w:rPr>
            </w:pPr>
          </w:p>
        </w:tc>
        <w:tc>
          <w:tcPr>
            <w:tcW w:w="1709" w:type="dxa"/>
            <w:tcBorders>
              <w:tl2br w:val="nil"/>
              <w:tr2bl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组织机构代码</w:t>
            </w:r>
          </w:p>
        </w:tc>
        <w:tc>
          <w:tcPr>
            <w:tcW w:w="3301" w:type="dxa"/>
            <w:tcBorders>
              <w:tl2br w:val="nil"/>
              <w:tr2bl w:val="nil"/>
            </w:tcBorders>
            <w:noWrap w:val="0"/>
            <w:vAlign w:val="top"/>
          </w:tcPr>
          <w:p>
            <w:pPr>
              <w:widowControl/>
              <w:jc w:val="center"/>
              <w:rPr>
                <w:rFonts w:ascii="宋体"/>
                <w:b/>
                <w:bCs/>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经营</w:t>
            </w:r>
            <w:r>
              <w:rPr>
                <w:rFonts w:hint="eastAsia" w:ascii="宋体" w:hAnsi="宋体" w:eastAsia="宋体" w:cs="宋体"/>
                <w:kern w:val="0"/>
                <w:sz w:val="24"/>
                <w:szCs w:val="24"/>
              </w:rPr>
              <w:t>地址</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rPr>
            </w:pPr>
          </w:p>
        </w:tc>
        <w:tc>
          <w:tcPr>
            <w:tcW w:w="1709" w:type="dxa"/>
            <w:tcBorders>
              <w:tl2br w:val="nil"/>
              <w:tr2bl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所属行业</w:t>
            </w:r>
          </w:p>
        </w:tc>
        <w:tc>
          <w:tcPr>
            <w:tcW w:w="3301" w:type="dxa"/>
            <w:tcBorders>
              <w:tl2br w:val="nil"/>
              <w:tr2bl w:val="nil"/>
            </w:tcBorders>
            <w:noWrap w:val="0"/>
            <w:vAlign w:val="center"/>
          </w:tcPr>
          <w:p>
            <w:pPr>
              <w:widowControl/>
              <w:jc w:val="center"/>
              <w:rPr>
                <w:rFonts w:hint="eastAsia"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企业负责人</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rPr>
            </w:pPr>
          </w:p>
        </w:tc>
        <w:tc>
          <w:tcPr>
            <w:tcW w:w="1709"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联系电话</w:t>
            </w:r>
          </w:p>
        </w:tc>
        <w:tc>
          <w:tcPr>
            <w:tcW w:w="3301" w:type="dxa"/>
            <w:tcBorders>
              <w:tl2br w:val="nil"/>
              <w:tr2bl w:val="nil"/>
            </w:tcBorders>
            <w:noWrap w:val="0"/>
            <w:vAlign w:val="center"/>
          </w:tcPr>
          <w:p>
            <w:pPr>
              <w:widowControl/>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项目负责人</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rPr>
            </w:pPr>
          </w:p>
        </w:tc>
        <w:tc>
          <w:tcPr>
            <w:tcW w:w="1709"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联系电话</w:t>
            </w:r>
          </w:p>
        </w:tc>
        <w:tc>
          <w:tcPr>
            <w:tcW w:w="3301" w:type="dxa"/>
            <w:tcBorders>
              <w:tl2br w:val="nil"/>
              <w:tr2bl w:val="nil"/>
            </w:tcBorders>
            <w:noWrap w:val="0"/>
            <w:vAlign w:val="center"/>
          </w:tcPr>
          <w:p>
            <w:pPr>
              <w:widowControl/>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开户行</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bidi="ar-SA"/>
              </w:rPr>
            </w:pPr>
          </w:p>
        </w:tc>
        <w:tc>
          <w:tcPr>
            <w:tcW w:w="1709"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银行账号</w:t>
            </w:r>
          </w:p>
        </w:tc>
        <w:tc>
          <w:tcPr>
            <w:tcW w:w="3301" w:type="dxa"/>
            <w:tcBorders>
              <w:tl2br w:val="nil"/>
              <w:tr2bl w:val="nil"/>
            </w:tcBorders>
            <w:noWrap w:val="0"/>
            <w:vAlign w:val="center"/>
          </w:tcPr>
          <w:p>
            <w:pPr>
              <w:widowControl/>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restart"/>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2021年</w:t>
            </w:r>
          </w:p>
        </w:tc>
        <w:tc>
          <w:tcPr>
            <w:tcW w:w="3152" w:type="dxa"/>
            <w:tcBorders>
              <w:tl2br w:val="nil"/>
              <w:tr2bl w:val="nil"/>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2"/>
                <w:szCs w:val="22"/>
                <w:lang w:val="en-US" w:eastAsia="zh-CN"/>
              </w:rPr>
              <w:t>产值（营收）：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万元</w:t>
            </w:r>
          </w:p>
        </w:tc>
        <w:tc>
          <w:tcPr>
            <w:tcW w:w="1709" w:type="dxa"/>
            <w:vMerge w:val="restart"/>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2022年1-6月</w:t>
            </w:r>
          </w:p>
        </w:tc>
        <w:tc>
          <w:tcPr>
            <w:tcW w:w="3301" w:type="dxa"/>
            <w:tcBorders>
              <w:tl2br w:val="nil"/>
              <w:tr2bl w:val="nil"/>
            </w:tcBorders>
            <w:noWrap w:val="0"/>
            <w:vAlign w:val="center"/>
          </w:tcPr>
          <w:p>
            <w:pPr>
              <w:widowControl/>
              <w:jc w:val="left"/>
              <w:rPr>
                <w:rFonts w:hint="eastAsia" w:ascii="宋体" w:hAnsi="宋体" w:eastAsia="宋体" w:cs="宋体"/>
                <w:kern w:val="0"/>
              </w:rPr>
            </w:pPr>
            <w:r>
              <w:rPr>
                <w:rFonts w:hint="eastAsia" w:ascii="宋体" w:hAnsi="宋体" w:eastAsia="宋体" w:cs="宋体"/>
                <w:kern w:val="0"/>
                <w:sz w:val="22"/>
                <w:szCs w:val="22"/>
                <w:lang w:val="en-US" w:eastAsia="zh-CN"/>
              </w:rPr>
              <w:t>产值（营收）：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continue"/>
            <w:tcBorders>
              <w:tl2br w:val="nil"/>
              <w:tr2bl w:val="nil"/>
            </w:tcBorders>
            <w:noWrap w:val="0"/>
            <w:vAlign w:val="center"/>
          </w:tcPr>
          <w:p>
            <w:pPr>
              <w:widowControl/>
              <w:jc w:val="center"/>
              <w:rPr>
                <w:rFonts w:hint="eastAsia" w:ascii="宋体" w:hAnsi="宋体" w:eastAsia="宋体" w:cs="宋体"/>
                <w:sz w:val="24"/>
                <w:szCs w:val="24"/>
              </w:rPr>
            </w:pPr>
          </w:p>
        </w:tc>
        <w:tc>
          <w:tcPr>
            <w:tcW w:w="3152" w:type="dxa"/>
            <w:tcBorders>
              <w:tl2br w:val="nil"/>
              <w:tr2bl w:val="nil"/>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税收：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 xml:space="preserve"> 万元</w:t>
            </w:r>
          </w:p>
        </w:tc>
        <w:tc>
          <w:tcPr>
            <w:tcW w:w="1709" w:type="dxa"/>
            <w:vMerge w:val="continue"/>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p>
        </w:tc>
        <w:tc>
          <w:tcPr>
            <w:tcW w:w="3301" w:type="dxa"/>
            <w:tcBorders>
              <w:tl2br w:val="nil"/>
              <w:tr2bl w:val="nil"/>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税收：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62" w:hRule="atLeas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rPr>
              <w:t>简介</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主营业务或主要产品情况）</w:t>
            </w:r>
          </w:p>
        </w:tc>
        <w:tc>
          <w:tcPr>
            <w:tcW w:w="8162" w:type="dxa"/>
            <w:gridSpan w:val="3"/>
            <w:tcBorders>
              <w:tl2br w:val="nil"/>
              <w:tr2bl w:val="nil"/>
            </w:tcBorders>
            <w:noWrap w:val="0"/>
            <w:vAlign w:val="center"/>
          </w:tcPr>
          <w:p>
            <w:pPr>
              <w:widowControl/>
              <w:jc w:val="center"/>
              <w:rPr>
                <w:rFonts w:hint="eastAsia" w:ascii="宋体" w:hAnsi="宋体" w:eastAsia="宋体" w:cs="宋体"/>
                <w:kern w:val="0"/>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年</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月运输物流费用合计（万元）</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rPr>
            </w:pPr>
          </w:p>
        </w:tc>
        <w:tc>
          <w:tcPr>
            <w:tcW w:w="1709" w:type="dxa"/>
            <w:tcBorders>
              <w:tl2br w:val="nil"/>
              <w:tr2bl w:val="nil"/>
            </w:tcBorders>
            <w:noWrap w:val="0"/>
            <w:vAlign w:val="center"/>
          </w:tcPr>
          <w:p>
            <w:pPr>
              <w:widowControl/>
              <w:jc w:val="center"/>
              <w:rPr>
                <w:rFonts w:hint="eastAsia" w:ascii="宋体" w:hAnsi="宋体" w:eastAsia="宋体" w:cs="宋体"/>
                <w:spacing w:val="-8"/>
                <w:sz w:val="24"/>
                <w:szCs w:val="24"/>
              </w:rPr>
            </w:pPr>
            <w:r>
              <w:rPr>
                <w:rFonts w:hint="eastAsia" w:ascii="宋体" w:hAnsi="宋体" w:eastAsia="宋体" w:cs="宋体"/>
                <w:spacing w:val="-8"/>
                <w:sz w:val="24"/>
                <w:szCs w:val="24"/>
              </w:rPr>
              <w:t>申请补贴金额</w:t>
            </w:r>
          </w:p>
          <w:p>
            <w:pPr>
              <w:widowControl/>
              <w:jc w:val="center"/>
              <w:rPr>
                <w:rFonts w:hint="eastAsia" w:ascii="宋体" w:hAnsi="宋体" w:eastAsia="宋体" w:cs="宋体"/>
                <w:kern w:val="0"/>
                <w:sz w:val="24"/>
                <w:szCs w:val="24"/>
              </w:rPr>
            </w:pPr>
            <w:r>
              <w:rPr>
                <w:rFonts w:hint="eastAsia" w:ascii="宋体" w:hAnsi="宋体" w:eastAsia="宋体" w:cs="宋体"/>
                <w:spacing w:val="-8"/>
                <w:sz w:val="24"/>
                <w:szCs w:val="24"/>
              </w:rPr>
              <w:t>（万元）</w:t>
            </w:r>
          </w:p>
        </w:tc>
        <w:tc>
          <w:tcPr>
            <w:tcW w:w="3301" w:type="dxa"/>
            <w:tcBorders>
              <w:tl2br w:val="nil"/>
              <w:tr2bl w:val="nil"/>
            </w:tcBorders>
            <w:noWrap w:val="0"/>
            <w:vAlign w:val="center"/>
          </w:tcPr>
          <w:p>
            <w:pPr>
              <w:widowControl/>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08" w:hRule="atLeas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p>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项目说明</w:t>
            </w:r>
          </w:p>
        </w:tc>
        <w:tc>
          <w:tcPr>
            <w:tcW w:w="8162" w:type="dxa"/>
            <w:gridSpan w:val="3"/>
            <w:tcBorders>
              <w:tl2br w:val="nil"/>
              <w:tr2bl w:val="nil"/>
            </w:tcBorders>
            <w:noWrap w:val="0"/>
            <w:vAlign w:val="top"/>
          </w:tcPr>
          <w:p>
            <w:pPr>
              <w:spacing w:after="156" w:afterLines="50"/>
              <w:jc w:val="both"/>
              <w:rPr>
                <w:rFonts w:hint="eastAsia" w:ascii="宋体" w:hAnsi="宋体" w:eastAsia="宋体" w:cs="宋体"/>
                <w:kern w:val="0"/>
                <w:sz w:val="24"/>
                <w:szCs w:val="24"/>
                <w:lang w:val="en-US" w:eastAsia="zh-CN"/>
              </w:rPr>
            </w:pPr>
          </w:p>
        </w:tc>
      </w:tr>
    </w:tbl>
    <w:tbl>
      <w:tblPr>
        <w:tblStyle w:val="8"/>
        <w:tblW w:w="9920" w:type="dxa"/>
        <w:jc w:val="center"/>
        <w:tblLayout w:type="fixed"/>
        <w:tblCellMar>
          <w:top w:w="0" w:type="dxa"/>
          <w:left w:w="108" w:type="dxa"/>
          <w:bottom w:w="0" w:type="dxa"/>
          <w:right w:w="108" w:type="dxa"/>
        </w:tblCellMar>
      </w:tblPr>
      <w:tblGrid>
        <w:gridCol w:w="1500"/>
        <w:gridCol w:w="455"/>
        <w:gridCol w:w="625"/>
        <w:gridCol w:w="1080"/>
        <w:gridCol w:w="1080"/>
        <w:gridCol w:w="140"/>
        <w:gridCol w:w="1880"/>
        <w:gridCol w:w="295"/>
        <w:gridCol w:w="972"/>
        <w:gridCol w:w="893"/>
        <w:gridCol w:w="1000"/>
      </w:tblGrid>
      <w:tr>
        <w:tblPrEx>
          <w:tblCellMar>
            <w:top w:w="0" w:type="dxa"/>
            <w:left w:w="108" w:type="dxa"/>
            <w:bottom w:w="0" w:type="dxa"/>
            <w:right w:w="108" w:type="dxa"/>
          </w:tblCellMar>
        </w:tblPrEx>
        <w:trPr>
          <w:trHeight w:val="480" w:hRule="atLeast"/>
          <w:jc w:val="center"/>
        </w:trPr>
        <w:tc>
          <w:tcPr>
            <w:tcW w:w="1500" w:type="dxa"/>
            <w:tcBorders>
              <w:top w:val="nil"/>
              <w:left w:val="nil"/>
              <w:bottom w:val="nil"/>
              <w:right w:val="nil"/>
            </w:tcBorders>
            <w:shd w:val="clear" w:color="auto" w:fill="auto"/>
            <w:vAlign w:val="center"/>
          </w:tcPr>
          <w:p>
            <w:pPr>
              <w:widowControl/>
              <w:spacing w:line="600" w:lineRule="exact"/>
              <w:jc w:val="left"/>
              <w:rPr>
                <w:rFonts w:hint="eastAsia" w:ascii="楷体_GB2312" w:hAnsi="楷体_GB2312" w:eastAsia="楷体_GB2312" w:cs="楷体_GB2312"/>
                <w:color w:val="000000"/>
                <w:kern w:val="0"/>
                <w:sz w:val="32"/>
                <w:szCs w:val="32"/>
              </w:rPr>
            </w:pPr>
          </w:p>
          <w:p>
            <w:pPr>
              <w:widowControl/>
              <w:spacing w:line="600" w:lineRule="exact"/>
              <w:jc w:val="left"/>
              <w:rPr>
                <w:rFonts w:ascii="方正黑体_GBK" w:hAnsi="宋体" w:eastAsia="方正黑体_GBK" w:cs="宋体"/>
                <w:color w:val="000000"/>
                <w:kern w:val="0"/>
                <w:sz w:val="32"/>
                <w:szCs w:val="32"/>
              </w:rPr>
            </w:pPr>
            <w:r>
              <w:rPr>
                <w:rFonts w:hint="eastAsia" w:ascii="楷体_GB2312" w:hAnsi="楷体_GB2312" w:eastAsia="楷体_GB2312" w:cs="楷体_GB2312"/>
                <w:color w:val="000000"/>
                <w:kern w:val="0"/>
                <w:sz w:val="32"/>
                <w:szCs w:val="32"/>
              </w:rPr>
              <w:t>附件</w:t>
            </w:r>
            <w:r>
              <w:rPr>
                <w:rFonts w:hint="eastAsia" w:ascii="楷体_GB2312" w:hAnsi="楷体_GB2312" w:eastAsia="楷体_GB2312" w:cs="楷体_GB2312"/>
                <w:color w:val="000000"/>
                <w:kern w:val="0"/>
                <w:sz w:val="32"/>
                <w:szCs w:val="32"/>
                <w:lang w:val="en-US" w:eastAsia="zh-CN"/>
              </w:rPr>
              <w:t>2</w:t>
            </w:r>
            <w:r>
              <w:rPr>
                <w:rFonts w:hint="eastAsia" w:ascii="楷体_GB2312" w:hAnsi="楷体_GB2312" w:eastAsia="楷体_GB2312" w:cs="楷体_GB2312"/>
                <w:color w:val="000000"/>
                <w:kern w:val="0"/>
                <w:sz w:val="32"/>
                <w:szCs w:val="32"/>
              </w:rPr>
              <w:t>：</w:t>
            </w:r>
          </w:p>
        </w:tc>
        <w:tc>
          <w:tcPr>
            <w:tcW w:w="1080"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2020"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267"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0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jc w:val="center"/>
        </w:trPr>
        <w:tc>
          <w:tcPr>
            <w:tcW w:w="1500" w:type="dxa"/>
            <w:tcBorders>
              <w:top w:val="nil"/>
              <w:left w:val="nil"/>
              <w:bottom w:val="nil"/>
              <w:right w:val="nil"/>
            </w:tcBorders>
            <w:shd w:val="clear" w:color="auto" w:fill="auto"/>
            <w:vAlign w:val="center"/>
          </w:tcPr>
          <w:p>
            <w:pPr>
              <w:widowControl/>
              <w:spacing w:line="600" w:lineRule="exact"/>
              <w:jc w:val="left"/>
              <w:rPr>
                <w:rFonts w:hint="eastAsia" w:ascii="楷体_GB2312" w:hAnsi="楷体_GB2312" w:eastAsia="楷体_GB2312" w:cs="楷体_GB2312"/>
                <w:color w:val="000000"/>
                <w:kern w:val="0"/>
                <w:sz w:val="32"/>
                <w:szCs w:val="32"/>
              </w:rPr>
            </w:pPr>
          </w:p>
        </w:tc>
        <w:tc>
          <w:tcPr>
            <w:tcW w:w="1080"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2020"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267"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0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15" w:hRule="atLeast"/>
          <w:jc w:val="center"/>
        </w:trPr>
        <w:tc>
          <w:tcPr>
            <w:tcW w:w="9920" w:type="dxa"/>
            <w:gridSpan w:val="11"/>
            <w:tcBorders>
              <w:top w:val="nil"/>
              <w:left w:val="nil"/>
              <w:bottom w:val="nil"/>
              <w:right w:val="nil"/>
            </w:tcBorders>
            <w:shd w:val="clear" w:color="auto" w:fill="auto"/>
            <w:vAlign w:val="center"/>
          </w:tcPr>
          <w:p>
            <w:pPr>
              <w:widowControl/>
              <w:spacing w:line="600" w:lineRule="exact"/>
              <w:jc w:val="center"/>
              <w:rPr>
                <w:rFonts w:ascii="方正小标宋_GBK" w:hAnsi="宋体" w:eastAsia="方正小标宋_GBK" w:cs="宋体"/>
                <w:color w:val="000000"/>
                <w:kern w:val="0"/>
                <w:sz w:val="40"/>
                <w:szCs w:val="40"/>
              </w:rPr>
            </w:pPr>
            <w:r>
              <w:rPr>
                <w:rFonts w:hint="eastAsia" w:ascii="方正小标宋简体" w:hAnsi="方正小标宋简体" w:eastAsia="方正小标宋简体" w:cs="方正小标宋简体"/>
                <w:color w:val="000000"/>
                <w:kern w:val="0"/>
                <w:sz w:val="44"/>
                <w:szCs w:val="44"/>
                <w:lang w:eastAsia="zh-CN"/>
              </w:rPr>
              <w:t>嘉定</w:t>
            </w:r>
            <w:r>
              <w:rPr>
                <w:rFonts w:hint="eastAsia" w:ascii="方正小标宋简体" w:hAnsi="方正小标宋简体" w:eastAsia="方正小标宋简体" w:cs="方正小标宋简体"/>
                <w:color w:val="000000"/>
                <w:kern w:val="0"/>
                <w:sz w:val="44"/>
                <w:szCs w:val="44"/>
              </w:rPr>
              <w:t>区财政专项资金项目申报信用承诺书</w:t>
            </w:r>
          </w:p>
        </w:tc>
      </w:tr>
      <w:tr>
        <w:tblPrEx>
          <w:tblCellMar>
            <w:top w:w="0" w:type="dxa"/>
            <w:left w:w="108" w:type="dxa"/>
            <w:bottom w:w="0" w:type="dxa"/>
            <w:right w:w="108" w:type="dxa"/>
          </w:tblCellMar>
        </w:tblPrEx>
        <w:trPr>
          <w:trHeight w:val="300" w:hRule="atLeast"/>
          <w:jc w:val="center"/>
        </w:trPr>
        <w:tc>
          <w:tcPr>
            <w:tcW w:w="7055" w:type="dxa"/>
            <w:gridSpan w:val="8"/>
            <w:tcBorders>
              <w:top w:val="nil"/>
              <w:left w:val="nil"/>
              <w:bottom w:val="single" w:color="auto" w:sz="4" w:space="0"/>
              <w:right w:val="nil"/>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72"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0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ascii="宋体" w:hAnsi="宋体" w:eastAsia="宋体" w:cs="宋体"/>
                <w:color w:val="000000"/>
                <w:kern w:val="0"/>
                <w:sz w:val="22"/>
              </w:rPr>
            </w:pPr>
            <w:r>
              <w:rPr>
                <w:rFonts w:hint="eastAsia" w:ascii="宋体" w:hAnsi="宋体" w:eastAsia="宋体" w:cs="宋体"/>
                <w:color w:val="000000"/>
                <w:kern w:val="0"/>
                <w:sz w:val="22"/>
              </w:rPr>
              <w:t>项目申报单位</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c>
          <w:tcPr>
            <w:tcW w:w="2175" w:type="dxa"/>
            <w:gridSpan w:val="2"/>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统一社会</w:t>
            </w:r>
            <w:r>
              <w:rPr>
                <w:rFonts w:ascii="宋体" w:hAnsi="宋体" w:eastAsia="宋体" w:cs="宋体"/>
                <w:color w:val="000000"/>
                <w:kern w:val="0"/>
                <w:sz w:val="22"/>
              </w:rPr>
              <w:t>信用代码</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经营地址</w:t>
            </w:r>
          </w:p>
        </w:tc>
        <w:tc>
          <w:tcPr>
            <w:tcW w:w="796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0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0" w:lineRule="atLeast"/>
              <w:ind w:right="-53" w:rightChars="-25"/>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项目名称</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c>
          <w:tcPr>
            <w:tcW w:w="2175" w:type="dxa"/>
            <w:gridSpan w:val="2"/>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申报依据</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企业负责人</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联系电话</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ascii="宋体" w:hAnsi="宋体" w:eastAsia="宋体" w:cs="宋体"/>
                <w:color w:val="000000"/>
                <w:kern w:val="0"/>
                <w:sz w:val="22"/>
              </w:rPr>
            </w:pPr>
            <w:r>
              <w:rPr>
                <w:rFonts w:hint="eastAsia" w:ascii="宋体" w:hAnsi="宋体" w:eastAsia="宋体" w:cs="宋体"/>
                <w:color w:val="000000"/>
                <w:kern w:val="0"/>
                <w:sz w:val="22"/>
              </w:rPr>
              <w:t>项目责任人</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39" w:hRule="atLeast"/>
          <w:jc w:val="center"/>
        </w:trPr>
        <w:tc>
          <w:tcPr>
            <w:tcW w:w="9920" w:type="dxa"/>
            <w:gridSpan w:val="11"/>
            <w:tcBorders>
              <w:top w:val="single" w:color="auto" w:sz="4" w:space="0"/>
              <w:left w:val="single" w:color="auto" w:sz="4" w:space="0"/>
              <w:bottom w:val="nil"/>
              <w:right w:val="single" w:color="000000"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项目申报单位承诺:                                                        </w:t>
            </w:r>
          </w:p>
        </w:tc>
      </w:tr>
      <w:tr>
        <w:tblPrEx>
          <w:tblCellMar>
            <w:top w:w="0" w:type="dxa"/>
            <w:left w:w="108" w:type="dxa"/>
            <w:bottom w:w="0" w:type="dxa"/>
            <w:right w:w="108" w:type="dxa"/>
          </w:tblCellMar>
        </w:tblPrEx>
        <w:trPr>
          <w:trHeight w:val="57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   1.本单位近三年信用状况良好，无严重失信行为。</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   2.申报的所有材料均依据相关项目申报要求,据实提供。</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   3.专项资金获批后将按规定使用。</w:t>
            </w:r>
          </w:p>
        </w:tc>
      </w:tr>
      <w:tr>
        <w:tblPrEx>
          <w:tblCellMar>
            <w:top w:w="0" w:type="dxa"/>
            <w:left w:w="108" w:type="dxa"/>
            <w:bottom w:w="0" w:type="dxa"/>
            <w:right w:w="108" w:type="dxa"/>
          </w:tblCellMar>
        </w:tblPrEx>
        <w:trPr>
          <w:trHeight w:val="675"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ind w:left="550" w:hanging="550" w:hangingChars="250"/>
              <w:jc w:val="left"/>
              <w:rPr>
                <w:rFonts w:ascii="宋体" w:hAnsi="宋体" w:eastAsia="宋体" w:cs="宋体"/>
                <w:color w:val="000000"/>
                <w:kern w:val="0"/>
                <w:sz w:val="22"/>
              </w:rPr>
            </w:pPr>
            <w:r>
              <w:rPr>
                <w:rFonts w:hint="eastAsia" w:ascii="宋体" w:hAnsi="宋体" w:eastAsia="宋体" w:cs="宋体"/>
                <w:color w:val="000000"/>
                <w:kern w:val="0"/>
                <w:sz w:val="22"/>
              </w:rPr>
              <w:t xml:space="preserve">   4.如违背以上承诺，愿意承担相关责任，同意有关主管部门将相关失信信息记入公共信用信息系统。</w:t>
            </w:r>
          </w:p>
        </w:tc>
      </w:tr>
      <w:tr>
        <w:tblPrEx>
          <w:tblCellMar>
            <w:top w:w="0" w:type="dxa"/>
            <w:left w:w="108" w:type="dxa"/>
            <w:bottom w:w="0" w:type="dxa"/>
            <w:right w:w="108" w:type="dxa"/>
          </w:tblCellMar>
        </w:tblPrEx>
        <w:trPr>
          <w:trHeight w:val="439"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2020"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267"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893"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00" w:type="dxa"/>
            <w:tcBorders>
              <w:top w:val="nil"/>
              <w:left w:val="nil"/>
              <w:bottom w:val="nil"/>
              <w:right w:val="single" w:color="auto" w:sz="4" w:space="0"/>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36"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3287" w:type="dxa"/>
            <w:gridSpan w:val="4"/>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项目申报责任人（签名）</w:t>
            </w:r>
          </w:p>
        </w:tc>
        <w:tc>
          <w:tcPr>
            <w:tcW w:w="893"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00" w:type="dxa"/>
            <w:tcBorders>
              <w:top w:val="nil"/>
              <w:left w:val="nil"/>
              <w:bottom w:val="nil"/>
              <w:right w:val="single" w:color="auto"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35"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shd w:val="clear" w:color="auto" w:fill="auto"/>
          </w:tcPr>
          <w:p>
            <w:pPr>
              <w:widowControl/>
              <w:spacing w:line="600" w:lineRule="exact"/>
              <w:jc w:val="center"/>
              <w:rPr>
                <w:rFonts w:ascii="宋体" w:hAnsi="宋体" w:eastAsia="宋体" w:cs="宋体"/>
                <w:color w:val="000000"/>
                <w:kern w:val="0"/>
                <w:sz w:val="22"/>
              </w:rPr>
            </w:pPr>
          </w:p>
        </w:tc>
        <w:tc>
          <w:tcPr>
            <w:tcW w:w="4180" w:type="dxa"/>
            <w:gridSpan w:val="5"/>
            <w:shd w:val="clear" w:color="auto" w:fill="auto"/>
            <w:vAlign w:val="center"/>
          </w:tcPr>
          <w:p>
            <w:pPr>
              <w:widowControl/>
              <w:spacing w:line="600" w:lineRule="exact"/>
              <w:ind w:firstLine="110" w:firstLineChars="50"/>
              <w:jc w:val="left"/>
              <w:rPr>
                <w:rFonts w:ascii="宋体" w:hAnsi="宋体" w:eastAsia="宋体" w:cs="宋体"/>
                <w:color w:val="000000"/>
                <w:kern w:val="0"/>
                <w:sz w:val="22"/>
              </w:rPr>
            </w:pPr>
            <w:r>
              <w:rPr>
                <w:rFonts w:hint="eastAsia" w:ascii="宋体" w:hAnsi="宋体" w:eastAsia="宋体" w:cs="宋体"/>
                <w:color w:val="000000"/>
                <w:kern w:val="0"/>
                <w:sz w:val="22"/>
              </w:rPr>
              <w:t xml:space="preserve">单位负责人（签名）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（公章） </w:t>
            </w:r>
          </w:p>
        </w:tc>
        <w:tc>
          <w:tcPr>
            <w:tcW w:w="1000" w:type="dxa"/>
            <w:tcBorders>
              <w:top w:val="nil"/>
              <w:left w:val="nil"/>
              <w:bottom w:val="nil"/>
              <w:right w:val="single" w:color="auto"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558" w:hRule="atLeast"/>
          <w:jc w:val="center"/>
        </w:trPr>
        <w:tc>
          <w:tcPr>
            <w:tcW w:w="1500" w:type="dxa"/>
            <w:tcBorders>
              <w:top w:val="nil"/>
              <w:left w:val="single" w:color="auto" w:sz="4" w:space="0"/>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gridSpan w:val="2"/>
            <w:tcBorders>
              <w:top w:val="nil"/>
              <w:left w:val="nil"/>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left w:val="nil"/>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20" w:type="dxa"/>
            <w:gridSpan w:val="2"/>
            <w:tcBorders>
              <w:left w:val="nil"/>
              <w:bottom w:val="single" w:color="auto" w:sz="4" w:space="0"/>
              <w:right w:val="nil"/>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日期：</w:t>
            </w:r>
          </w:p>
        </w:tc>
        <w:tc>
          <w:tcPr>
            <w:tcW w:w="1267" w:type="dxa"/>
            <w:gridSpan w:val="2"/>
            <w:tcBorders>
              <w:left w:val="nil"/>
              <w:bottom w:val="single" w:color="auto" w:sz="4" w:space="0"/>
              <w:right w:val="nil"/>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left w:val="nil"/>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0" w:lineRule="exact"/>
        <w:ind w:right="0" w:rightChars="0"/>
        <w:jc w:val="both"/>
        <w:textAlignment w:val="auto"/>
        <w:rPr>
          <w:rFonts w:hint="default" w:ascii="楷体_GB2312" w:hAnsi="楷体_GB2312" w:eastAsia="楷体_GB2312" w:cs="楷体_GB2312"/>
          <w:color w:val="000000"/>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D5B4CA-D921-4D04-88BE-204225F23F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91361D5-EA11-4204-BEB7-43E16E8E1459}"/>
  </w:font>
  <w:font w:name="仿宋_GB2312">
    <w:panose1 w:val="02010609030101010101"/>
    <w:charset w:val="86"/>
    <w:family w:val="modern"/>
    <w:pitch w:val="default"/>
    <w:sig w:usb0="00000001" w:usb1="080E0000" w:usb2="00000000" w:usb3="00000000" w:csb0="00040000" w:csb1="00000000"/>
    <w:embedRegular r:id="rId3" w:fontKey="{27F350C6-9971-432C-96D4-CAC8742963E3}"/>
  </w:font>
  <w:font w:name="方正小标宋简体">
    <w:panose1 w:val="03000509000000000000"/>
    <w:charset w:val="86"/>
    <w:family w:val="script"/>
    <w:pitch w:val="default"/>
    <w:sig w:usb0="00000001" w:usb1="080E0000" w:usb2="00000000" w:usb3="00000000" w:csb0="00040000" w:csb1="00000000"/>
    <w:embedRegular r:id="rId4" w:fontKey="{4858739F-582F-4DDA-A464-8ECD10EEE0FD}"/>
  </w:font>
  <w:font w:name="仿宋">
    <w:panose1 w:val="02010609060101010101"/>
    <w:charset w:val="86"/>
    <w:family w:val="auto"/>
    <w:pitch w:val="default"/>
    <w:sig w:usb0="800002BF" w:usb1="38CF7CFA" w:usb2="00000016" w:usb3="00000000" w:csb0="00040001" w:csb1="00000000"/>
    <w:embedRegular r:id="rId5" w:fontKey="{071DA091-983E-4117-9A29-FBBBA1402EC7}"/>
  </w:font>
  <w:font w:name="楷体_GB2312">
    <w:panose1 w:val="02010609030101010101"/>
    <w:charset w:val="86"/>
    <w:family w:val="auto"/>
    <w:pitch w:val="default"/>
    <w:sig w:usb0="00000001" w:usb1="080E0000" w:usb2="00000000" w:usb3="00000000" w:csb0="00040000" w:csb1="00000000"/>
    <w:embedRegular r:id="rId6" w:fontKey="{00895084-183C-405F-9CE7-75A728D7DBAC}"/>
  </w:font>
  <w:font w:name="方正黑体_GBK">
    <w:altName w:val="微软雅黑"/>
    <w:panose1 w:val="03000509000000000000"/>
    <w:charset w:val="86"/>
    <w:family w:val="script"/>
    <w:pitch w:val="default"/>
    <w:sig w:usb0="00000000" w:usb1="00000000" w:usb2="00000000" w:usb3="00000000" w:csb0="00040000" w:csb1="00000000"/>
    <w:embedRegular r:id="rId7" w:fontKey="{A92F88D8-8743-4D27-AFAD-0072B354EFB1}"/>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8" w:fontKey="{67989D97-08AE-49E9-A486-99F803DC18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8075F"/>
    <w:multiLevelType w:val="singleLevel"/>
    <w:tmpl w:val="2F48075F"/>
    <w:lvl w:ilvl="0" w:tentative="0">
      <w:start w:val="1"/>
      <w:numFmt w:val="chineseCounting"/>
      <w:suff w:val="nothing"/>
      <w:lvlText w:val="（%1）"/>
      <w:lvlJc w:val="left"/>
      <w:rPr>
        <w:rFonts w:hint="eastAsia"/>
      </w:rPr>
    </w:lvl>
  </w:abstractNum>
  <w:abstractNum w:abstractNumId="1">
    <w:nsid w:val="4B707A9D"/>
    <w:multiLevelType w:val="singleLevel"/>
    <w:tmpl w:val="4B707A9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MGQ4ODI0OWUxYjNhMzQ1YjU0Njg4ODkzNmQyNTMifQ=="/>
  </w:docVars>
  <w:rsids>
    <w:rsidRoot w:val="00000000"/>
    <w:rsid w:val="0F665DD1"/>
    <w:rsid w:val="115E3301"/>
    <w:rsid w:val="11F75236"/>
    <w:rsid w:val="1A27651F"/>
    <w:rsid w:val="1DCA0AC5"/>
    <w:rsid w:val="1F320A76"/>
    <w:rsid w:val="257E6326"/>
    <w:rsid w:val="26C915F6"/>
    <w:rsid w:val="297840D8"/>
    <w:rsid w:val="2BED05B6"/>
    <w:rsid w:val="30286D1A"/>
    <w:rsid w:val="307A24E3"/>
    <w:rsid w:val="316B1A4B"/>
    <w:rsid w:val="33E522B7"/>
    <w:rsid w:val="34C44675"/>
    <w:rsid w:val="3D8C7CFA"/>
    <w:rsid w:val="3EEC0972"/>
    <w:rsid w:val="40832FAA"/>
    <w:rsid w:val="411B2816"/>
    <w:rsid w:val="475063F8"/>
    <w:rsid w:val="47E32E09"/>
    <w:rsid w:val="48533C2F"/>
    <w:rsid w:val="48DB361D"/>
    <w:rsid w:val="4B6118E3"/>
    <w:rsid w:val="4F5D45CE"/>
    <w:rsid w:val="50567811"/>
    <w:rsid w:val="5163680C"/>
    <w:rsid w:val="51A4340C"/>
    <w:rsid w:val="53C41B44"/>
    <w:rsid w:val="569D079D"/>
    <w:rsid w:val="57433ACE"/>
    <w:rsid w:val="5C186C83"/>
    <w:rsid w:val="5EDC02E9"/>
    <w:rsid w:val="5F41673E"/>
    <w:rsid w:val="602B1F04"/>
    <w:rsid w:val="62872FCF"/>
    <w:rsid w:val="653308D7"/>
    <w:rsid w:val="664B7160"/>
    <w:rsid w:val="6A1A50B6"/>
    <w:rsid w:val="6BBF4CB6"/>
    <w:rsid w:val="756737D4"/>
    <w:rsid w:val="75D6735E"/>
    <w:rsid w:val="771A36A5"/>
    <w:rsid w:val="7E9710F9"/>
    <w:rsid w:val="7EEA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仿宋_GB2312"/>
      <w:szCs w:val="24"/>
    </w:r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1556</Words>
  <Characters>1854</Characters>
  <Lines>0</Lines>
  <Paragraphs>0</Paragraphs>
  <TotalTime>127</TotalTime>
  <ScaleCrop>false</ScaleCrop>
  <LinksUpToDate>false</LinksUpToDate>
  <CharactersWithSpaces>1989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2022-06-22T05:36:00Z</dcterms:created>
  <dc:creator>Administrator</dc:creator>
  <cp:lastModifiedBy>遗忘的孤独</cp:lastModifiedBy>
  <cp:lastPrinted>2022-12-13T07:39:00Z</cp:lastPrinted>
  <dcterms:modified xsi:type="dcterms:W3CDTF">2022-12-13T09:36:15Z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F08022F8F02E4C41B7614F6FC9ECF8B7</vt:lpwstr>
  </property>
</Properties>
</file>