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嘉定区科技创新创业载体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绩效评价</w:t>
      </w:r>
    </w:p>
    <w:p>
      <w:pPr>
        <w:snapToGrid w:val="0"/>
        <w:spacing w:line="276" w:lineRule="auto"/>
        <w:jc w:val="center"/>
        <w:rPr>
          <w:rFonts w:ascii="方正小标宋_GBK" w:hAnsi="仿宋" w:eastAsia="方正小标宋_GBK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申请表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  <w:t>□众创空间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载体名称：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申报单位：（盖章）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考核年度：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项目填报日期：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上海市嘉定区科学技术委员会</w:t>
      </w:r>
    </w:p>
    <w:p>
      <w:pPr>
        <w:snapToGrid w:val="0"/>
        <w:spacing w:line="600" w:lineRule="atLeast"/>
        <w:ind w:left="357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年2月制</w:t>
      </w:r>
    </w:p>
    <w:p>
      <w:pPr>
        <w:widowControl/>
        <w:jc w:val="both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180"/>
        <w:gridCol w:w="410"/>
        <w:gridCol w:w="1230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载体名称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运营企业名称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联系人手机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企业总数：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签约并实际服务的创业导师数量：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有效签约入驻的科技服务机构数量：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三、服务成效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科技型中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获得上海市创新资金的入孵企业数量：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获得高新技术企业认定的入孵企业数量：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组织开展各类创业辅导与培训、创业大赛等活动的次数：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获得各类投融资的企业数量：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企业营业总收入：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企业纳税总额：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企业研发总投入：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获得知识产权授权的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四、可持续发展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总收入增长比例：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公共技术服务平台开展技术服务情况：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五、创新性产业化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特色服务案例：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载体服务特色及区域双创氛围营造能力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对区域产业发展促进情况：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40"/>
          <w:szCs w:val="40"/>
          <w:lang w:bidi="ar"/>
        </w:rPr>
      </w:pPr>
    </w:p>
    <w:p>
      <w:pPr>
        <w:rPr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4"/>
              </w:rPr>
              <w:t>六、运营管理团队及导师人员详情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创业、投融资、企业管理等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八、单位承诺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单位承诺:</w:t>
            </w:r>
            <w:r>
              <w:rPr>
                <w:rFonts w:hint="eastAsia" w:ascii="宋体" w:hAnsi="宋体"/>
                <w:sz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日  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九、审核意见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嘉定区科委审核意见：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  位 （公章）：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日  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gzMWZkMzc3MTNjM2UzMGFmYzIxMTk1ZWJmNWUifQ=="/>
    <w:docVar w:name="KSO_WPS_MARK_KEY" w:val="04f6a0a5-953d-427c-846e-66607b59c5de"/>
  </w:docVars>
  <w:rsids>
    <w:rsidRoot w:val="086B266E"/>
    <w:rsid w:val="00507F37"/>
    <w:rsid w:val="00D776A6"/>
    <w:rsid w:val="06011662"/>
    <w:rsid w:val="06EF0F4B"/>
    <w:rsid w:val="086B266E"/>
    <w:rsid w:val="08F95033"/>
    <w:rsid w:val="0DE55BCF"/>
    <w:rsid w:val="0E5034E7"/>
    <w:rsid w:val="0E59109B"/>
    <w:rsid w:val="0F407AAC"/>
    <w:rsid w:val="15320E83"/>
    <w:rsid w:val="1C692B2A"/>
    <w:rsid w:val="275C4A65"/>
    <w:rsid w:val="27DA4607"/>
    <w:rsid w:val="28C65C9A"/>
    <w:rsid w:val="2BF31029"/>
    <w:rsid w:val="2DDD2548"/>
    <w:rsid w:val="32F64CD2"/>
    <w:rsid w:val="33EE3D65"/>
    <w:rsid w:val="3765489B"/>
    <w:rsid w:val="38C0555B"/>
    <w:rsid w:val="3A42090A"/>
    <w:rsid w:val="3DBD258E"/>
    <w:rsid w:val="3E45263D"/>
    <w:rsid w:val="457B626D"/>
    <w:rsid w:val="467C356D"/>
    <w:rsid w:val="49375232"/>
    <w:rsid w:val="4DDB797C"/>
    <w:rsid w:val="62DA3D0F"/>
    <w:rsid w:val="66774CC8"/>
    <w:rsid w:val="71EA2E05"/>
    <w:rsid w:val="740F2D59"/>
    <w:rsid w:val="78C34CAE"/>
    <w:rsid w:val="79555141"/>
    <w:rsid w:val="7B703775"/>
    <w:rsid w:val="7E2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6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1907</Words>
  <Characters>2011</Characters>
  <Lines>6</Lines>
  <Paragraphs>4</Paragraphs>
  <TotalTime>14</TotalTime>
  <ScaleCrop>false</ScaleCrop>
  <LinksUpToDate>false</LinksUpToDate>
  <CharactersWithSpaces>2440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2021-07-12T05:09:00Z</dcterms:created>
  <dc:creator>谢哲</dc:creator>
  <cp:lastModifiedBy>天使之翼</cp:lastModifiedBy>
  <dcterms:modified xsi:type="dcterms:W3CDTF">2024-02-05T01:34:06Z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F411CFBD94114F738629AF9BFACA49F9_13</vt:lpwstr>
  </property>
</Properties>
</file>