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嘉定区专利工作示范企业认定标准（202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版）</w:t>
      </w:r>
    </w:p>
    <w:p>
      <w:pPr>
        <w:pStyle w:val="8"/>
        <w:jc w:val="center"/>
        <w:rPr>
          <w:rFonts w:ascii="方正小标宋简体" w:eastAsia="方正小标宋简体"/>
          <w:sz w:val="44"/>
          <w:szCs w:val="44"/>
        </w:rPr>
      </w:pPr>
      <w:r>
        <w:rPr>
          <w:rFonts w:hint="eastAsia" w:ascii="方正小标宋简体" w:eastAsia="方正小标宋简体"/>
          <w:sz w:val="44"/>
          <w:szCs w:val="44"/>
        </w:rPr>
        <w:t>（总分100分）</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1559"/>
        <w:gridCol w:w="382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235" w:type="dxa"/>
            <w:vAlign w:val="center"/>
          </w:tcPr>
          <w:p>
            <w:pPr>
              <w:pStyle w:val="8"/>
              <w:jc w:val="center"/>
              <w:rPr>
                <w:rFonts w:ascii="黑体" w:hAnsi="黑体" w:eastAsia="黑体"/>
              </w:rPr>
            </w:pPr>
            <w:r>
              <w:rPr>
                <w:rFonts w:hint="eastAsia" w:ascii="黑体" w:hAnsi="黑体" w:eastAsia="黑体"/>
              </w:rPr>
              <w:t>指标类型</w:t>
            </w:r>
          </w:p>
        </w:tc>
        <w:tc>
          <w:tcPr>
            <w:tcW w:w="1559" w:type="dxa"/>
            <w:vAlign w:val="center"/>
          </w:tcPr>
          <w:p>
            <w:pPr>
              <w:pStyle w:val="8"/>
              <w:jc w:val="center"/>
              <w:rPr>
                <w:rFonts w:ascii="黑体" w:hAnsi="黑体" w:eastAsia="黑体"/>
              </w:rPr>
            </w:pPr>
            <w:r>
              <w:rPr>
                <w:rFonts w:hint="eastAsia" w:ascii="黑体" w:hAnsi="黑体" w:eastAsia="黑体"/>
              </w:rPr>
              <w:t>指标名称</w:t>
            </w:r>
          </w:p>
        </w:tc>
        <w:tc>
          <w:tcPr>
            <w:tcW w:w="3827" w:type="dxa"/>
            <w:vAlign w:val="center"/>
          </w:tcPr>
          <w:p>
            <w:pPr>
              <w:pStyle w:val="8"/>
              <w:jc w:val="center"/>
              <w:rPr>
                <w:rFonts w:ascii="黑体" w:hAnsi="黑体" w:eastAsia="黑体"/>
              </w:rPr>
            </w:pPr>
            <w:r>
              <w:rPr>
                <w:rFonts w:hint="eastAsia" w:ascii="黑体" w:hAnsi="黑体" w:eastAsia="黑体"/>
              </w:rPr>
              <w:t>指标要求</w:t>
            </w:r>
          </w:p>
        </w:tc>
        <w:tc>
          <w:tcPr>
            <w:tcW w:w="709" w:type="dxa"/>
            <w:vAlign w:val="center"/>
          </w:tcPr>
          <w:p>
            <w:pPr>
              <w:pStyle w:val="8"/>
              <w:jc w:val="center"/>
              <w:rPr>
                <w:rFonts w:ascii="黑体" w:hAnsi="黑体" w:eastAsia="黑体"/>
              </w:rPr>
            </w:pPr>
            <w:r>
              <w:rPr>
                <w:rFonts w:hint="eastAsia" w:ascii="黑体" w:hAnsi="黑体" w:eastAsia="黑体"/>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2235" w:type="dxa"/>
            <w:vMerge w:val="restart"/>
            <w:vAlign w:val="center"/>
          </w:tcPr>
          <w:p>
            <w:pPr>
              <w:pStyle w:val="8"/>
              <w:jc w:val="center"/>
              <w:rPr>
                <w:rFonts w:ascii="黑体" w:hAnsi="黑体" w:eastAsia="黑体"/>
              </w:rPr>
            </w:pPr>
            <w:r>
              <w:rPr>
                <w:rFonts w:hint="eastAsia" w:ascii="宋体" w:hAnsi="宋体" w:eastAsia="宋体"/>
                <w:sz w:val="21"/>
                <w:szCs w:val="21"/>
              </w:rPr>
              <w:t>企业基本条件（</w:t>
            </w:r>
            <w:r>
              <w:rPr>
                <w:rFonts w:hint="eastAsia" w:ascii="宋体" w:hAnsi="宋体" w:eastAsia="宋体"/>
                <w:sz w:val="21"/>
                <w:szCs w:val="21"/>
                <w:lang w:val="en-US" w:eastAsia="zh-CN"/>
              </w:rPr>
              <w:t>18</w:t>
            </w:r>
            <w:r>
              <w:rPr>
                <w:rFonts w:hint="eastAsia" w:ascii="宋体" w:hAnsi="宋体" w:eastAsia="宋体"/>
                <w:sz w:val="21"/>
                <w:szCs w:val="21"/>
              </w:rPr>
              <w:t>分）</w:t>
            </w:r>
          </w:p>
        </w:tc>
        <w:tc>
          <w:tcPr>
            <w:tcW w:w="1559" w:type="dxa"/>
            <w:vAlign w:val="center"/>
          </w:tcPr>
          <w:p>
            <w:pPr>
              <w:pStyle w:val="8"/>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专利战略</w:t>
            </w:r>
          </w:p>
        </w:tc>
        <w:tc>
          <w:tcPr>
            <w:tcW w:w="3827" w:type="dxa"/>
            <w:vAlign w:val="center"/>
          </w:tcPr>
          <w:p>
            <w:pPr>
              <w:pStyle w:val="8"/>
              <w:jc w:val="left"/>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具有专利战略思维</w:t>
            </w:r>
            <w:r>
              <w:rPr>
                <w:rFonts w:hint="eastAsia" w:ascii="宋体" w:hAnsi="宋体" w:eastAsia="宋体" w:cs="宋体"/>
                <w:snapToGrid w:val="0"/>
                <w:color w:val="auto"/>
                <w:sz w:val="21"/>
                <w:szCs w:val="21"/>
                <w:lang w:eastAsia="zh-CN"/>
              </w:rPr>
              <w:t>，企业开展专利工作具有前瞻性和全局性，把专利工作融入企业总体发展战略。</w:t>
            </w:r>
          </w:p>
        </w:tc>
        <w:tc>
          <w:tcPr>
            <w:tcW w:w="709" w:type="dxa"/>
            <w:vAlign w:val="center"/>
          </w:tcPr>
          <w:p>
            <w:pPr>
              <w:pStyle w:val="8"/>
              <w:jc w:val="center"/>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2235" w:type="dxa"/>
            <w:vMerge w:val="continue"/>
            <w:vAlign w:val="center"/>
          </w:tcPr>
          <w:p>
            <w:pPr>
              <w:pStyle w:val="8"/>
              <w:jc w:val="center"/>
              <w:rPr>
                <w:rFonts w:ascii="宋体" w:hAnsi="宋体" w:eastAsia="宋体"/>
                <w:sz w:val="21"/>
                <w:szCs w:val="21"/>
              </w:rPr>
            </w:pPr>
          </w:p>
        </w:tc>
        <w:tc>
          <w:tcPr>
            <w:tcW w:w="1559" w:type="dxa"/>
            <w:vAlign w:val="center"/>
          </w:tcPr>
          <w:p>
            <w:pPr>
              <w:pStyle w:val="8"/>
              <w:rPr>
                <w:rFonts w:ascii="宋体" w:hAnsi="宋体" w:eastAsia="宋体"/>
                <w:sz w:val="21"/>
                <w:szCs w:val="21"/>
              </w:rPr>
            </w:pPr>
            <w:r>
              <w:rPr>
                <w:rFonts w:hint="eastAsia" w:ascii="宋体" w:hAnsi="宋体" w:eastAsia="宋体"/>
                <w:sz w:val="21"/>
                <w:szCs w:val="21"/>
              </w:rPr>
              <w:t>产业领域</w:t>
            </w:r>
          </w:p>
        </w:tc>
        <w:tc>
          <w:tcPr>
            <w:tcW w:w="3827" w:type="dxa"/>
            <w:vAlign w:val="center"/>
          </w:tcPr>
          <w:p>
            <w:pPr>
              <w:pStyle w:val="8"/>
              <w:rPr>
                <w:rFonts w:hint="eastAsia" w:ascii="宋体" w:hAnsi="宋体" w:eastAsia="宋体"/>
                <w:sz w:val="21"/>
                <w:szCs w:val="21"/>
                <w:lang w:eastAsia="zh-CN"/>
              </w:rPr>
            </w:pPr>
            <w:r>
              <w:rPr>
                <w:rFonts w:hint="eastAsia" w:ascii="宋体" w:eastAsia="宋体" w:cs="宋体"/>
                <w:sz w:val="21"/>
                <w:szCs w:val="21"/>
                <w:lang w:eastAsia="zh-CN"/>
              </w:rPr>
              <w:t>主营业务涉及嘉定区</w:t>
            </w:r>
            <w:r>
              <w:rPr>
                <w:rFonts w:hint="eastAsia" w:ascii="宋体" w:eastAsia="宋体" w:cs="宋体"/>
                <w:sz w:val="21"/>
                <w:szCs w:val="21"/>
              </w:rPr>
              <w:t>“3+1”重点产业</w:t>
            </w:r>
            <w:r>
              <w:rPr>
                <w:rFonts w:hint="eastAsia" w:ascii="宋体" w:eastAsia="宋体" w:cs="宋体"/>
                <w:sz w:val="21"/>
                <w:szCs w:val="21"/>
                <w:lang w:eastAsia="zh-CN"/>
              </w:rPr>
              <w:t>、</w:t>
            </w:r>
            <w:r>
              <w:rPr>
                <w:rFonts w:hint="eastAsia" w:ascii="宋体" w:eastAsia="宋体" w:cs="宋体"/>
                <w:sz w:val="21"/>
                <w:szCs w:val="21"/>
              </w:rPr>
              <w:t>战略性新兴产业</w:t>
            </w:r>
            <w:r>
              <w:rPr>
                <w:rFonts w:hint="eastAsia" w:ascii="宋体" w:eastAsia="宋体" w:cs="宋体"/>
                <w:sz w:val="21"/>
                <w:szCs w:val="21"/>
                <w:lang w:eastAsia="zh-CN"/>
              </w:rPr>
              <w:t>的，分别给分。</w:t>
            </w:r>
          </w:p>
        </w:tc>
        <w:tc>
          <w:tcPr>
            <w:tcW w:w="709" w:type="dxa"/>
            <w:vAlign w:val="center"/>
          </w:tcPr>
          <w:p>
            <w:pPr>
              <w:pStyle w:val="8"/>
              <w:jc w:val="center"/>
              <w:rPr>
                <w:rFonts w:ascii="宋体" w:hAnsi="宋体" w:eastAsia="宋体"/>
                <w:sz w:val="21"/>
                <w:szCs w:val="21"/>
              </w:rPr>
            </w:pPr>
            <w:r>
              <w:rPr>
                <w:rFonts w:hint="eastAsia" w:ascii="宋体" w:hAnsi="宋体" w:eastAsia="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trPr>
        <w:tc>
          <w:tcPr>
            <w:tcW w:w="2235" w:type="dxa"/>
            <w:vMerge w:val="continue"/>
            <w:vAlign w:val="center"/>
          </w:tcPr>
          <w:p>
            <w:pPr>
              <w:pStyle w:val="8"/>
              <w:jc w:val="center"/>
              <w:rPr>
                <w:rFonts w:ascii="宋体" w:hAnsi="宋体" w:eastAsia="宋体"/>
                <w:sz w:val="21"/>
                <w:szCs w:val="21"/>
              </w:rPr>
            </w:pPr>
          </w:p>
        </w:tc>
        <w:tc>
          <w:tcPr>
            <w:tcW w:w="1559" w:type="dxa"/>
            <w:vAlign w:val="center"/>
          </w:tcPr>
          <w:p>
            <w:pPr>
              <w:pStyle w:val="8"/>
              <w:rPr>
                <w:rFonts w:ascii="宋体" w:eastAsia="宋体" w:cs="宋体"/>
                <w:sz w:val="21"/>
                <w:szCs w:val="21"/>
              </w:rPr>
            </w:pPr>
            <w:r>
              <w:rPr>
                <w:rFonts w:hint="eastAsia" w:ascii="宋体" w:eastAsia="宋体" w:cs="宋体"/>
                <w:sz w:val="21"/>
                <w:szCs w:val="21"/>
              </w:rPr>
              <w:t>诚信经营</w:t>
            </w:r>
          </w:p>
        </w:tc>
        <w:tc>
          <w:tcPr>
            <w:tcW w:w="3827" w:type="dxa"/>
            <w:vAlign w:val="center"/>
          </w:tcPr>
          <w:p>
            <w:pPr>
              <w:pStyle w:val="8"/>
              <w:rPr>
                <w:rFonts w:hint="eastAsia" w:ascii="宋体" w:eastAsia="宋体" w:cs="宋体"/>
                <w:sz w:val="21"/>
                <w:szCs w:val="21"/>
                <w:lang w:eastAsia="zh-CN"/>
              </w:rPr>
            </w:pPr>
            <w:r>
              <w:rPr>
                <w:rFonts w:hint="eastAsia" w:ascii="宋体" w:eastAsia="宋体" w:cs="宋体"/>
                <w:sz w:val="21"/>
                <w:szCs w:val="21"/>
              </w:rPr>
              <w:t>企业依法诚信经营，无非正常专利申请、商标恶意抢注等行为；无不良诚信记录</w:t>
            </w:r>
            <w:r>
              <w:rPr>
                <w:rFonts w:hint="eastAsia" w:ascii="宋体" w:eastAsia="宋体" w:cs="宋体"/>
                <w:sz w:val="21"/>
                <w:szCs w:val="21"/>
                <w:lang w:eastAsia="zh-CN"/>
              </w:rPr>
              <w:t>。</w:t>
            </w:r>
          </w:p>
        </w:tc>
        <w:tc>
          <w:tcPr>
            <w:tcW w:w="709" w:type="dxa"/>
            <w:vAlign w:val="center"/>
          </w:tcPr>
          <w:p>
            <w:pPr>
              <w:pStyle w:val="8"/>
              <w:jc w:val="center"/>
              <w:rPr>
                <w:rFonts w:hint="eastAsia" w:ascii="宋体" w:eastAsia="宋体" w:cs="宋体"/>
                <w:sz w:val="21"/>
                <w:szCs w:val="21"/>
                <w:lang w:eastAsia="zh-CN"/>
              </w:rPr>
            </w:pPr>
            <w:r>
              <w:rPr>
                <w:rFonts w:hint="eastAsia" w:ascii="宋体" w:eastAsia="宋体" w:cs="宋体"/>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2235" w:type="dxa"/>
            <w:vMerge w:val="continue"/>
            <w:vAlign w:val="center"/>
          </w:tcPr>
          <w:p>
            <w:pPr>
              <w:pStyle w:val="8"/>
              <w:jc w:val="center"/>
              <w:rPr>
                <w:rFonts w:ascii="宋体" w:hAnsi="宋体" w:eastAsia="宋体"/>
                <w:sz w:val="21"/>
                <w:szCs w:val="21"/>
              </w:rPr>
            </w:pPr>
          </w:p>
        </w:tc>
        <w:tc>
          <w:tcPr>
            <w:tcW w:w="1559" w:type="dxa"/>
            <w:vAlign w:val="center"/>
          </w:tcPr>
          <w:p>
            <w:pPr>
              <w:pStyle w:val="8"/>
              <w:rPr>
                <w:rFonts w:ascii="宋体" w:eastAsia="宋体" w:cs="宋体"/>
                <w:sz w:val="21"/>
                <w:szCs w:val="21"/>
              </w:rPr>
            </w:pPr>
            <w:r>
              <w:rPr>
                <w:rFonts w:hint="eastAsia" w:ascii="宋体" w:eastAsia="宋体" w:cs="宋体"/>
                <w:sz w:val="21"/>
                <w:szCs w:val="21"/>
              </w:rPr>
              <w:t>经营状况</w:t>
            </w:r>
          </w:p>
        </w:tc>
        <w:tc>
          <w:tcPr>
            <w:tcW w:w="3827" w:type="dxa"/>
            <w:vAlign w:val="center"/>
          </w:tcPr>
          <w:p>
            <w:pPr>
              <w:pStyle w:val="8"/>
              <w:rPr>
                <w:rFonts w:hint="eastAsia" w:ascii="宋体" w:eastAsia="宋体" w:cs="宋体"/>
                <w:sz w:val="21"/>
                <w:szCs w:val="21"/>
                <w:lang w:eastAsia="zh-CN"/>
              </w:rPr>
            </w:pPr>
            <w:r>
              <w:rPr>
                <w:rFonts w:hint="eastAsia" w:ascii="宋体" w:eastAsia="宋体" w:cs="宋体"/>
                <w:sz w:val="21"/>
                <w:szCs w:val="21"/>
              </w:rPr>
              <w:t>经营状况良好，近两年保持盈利和纳税，有增长</w:t>
            </w:r>
            <w:r>
              <w:rPr>
                <w:rFonts w:hint="eastAsia" w:ascii="宋体" w:eastAsia="宋体" w:cs="宋体"/>
                <w:sz w:val="21"/>
                <w:szCs w:val="21"/>
                <w:lang w:eastAsia="zh-CN"/>
              </w:rPr>
              <w:t>，分别给分。</w:t>
            </w:r>
          </w:p>
        </w:tc>
        <w:tc>
          <w:tcPr>
            <w:tcW w:w="709" w:type="dxa"/>
            <w:vAlign w:val="center"/>
          </w:tcPr>
          <w:p>
            <w:pPr>
              <w:pStyle w:val="8"/>
              <w:jc w:val="center"/>
              <w:rPr>
                <w:rFonts w:ascii="宋体" w:eastAsia="宋体" w:cs="宋体"/>
                <w:sz w:val="21"/>
                <w:szCs w:val="21"/>
              </w:rPr>
            </w:pPr>
            <w:r>
              <w:rPr>
                <w:rFonts w:hint="eastAsia" w:asci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2235" w:type="dxa"/>
            <w:vMerge w:val="continue"/>
            <w:vAlign w:val="center"/>
          </w:tcPr>
          <w:p>
            <w:pPr>
              <w:pStyle w:val="8"/>
              <w:jc w:val="center"/>
              <w:rPr>
                <w:rFonts w:ascii="宋体" w:hAnsi="宋体" w:eastAsia="宋体"/>
                <w:sz w:val="21"/>
                <w:szCs w:val="21"/>
              </w:rPr>
            </w:pPr>
          </w:p>
        </w:tc>
        <w:tc>
          <w:tcPr>
            <w:tcW w:w="1559" w:type="dxa"/>
            <w:vAlign w:val="center"/>
          </w:tcPr>
          <w:p>
            <w:pPr>
              <w:pStyle w:val="8"/>
              <w:rPr>
                <w:rFonts w:ascii="宋体" w:eastAsia="宋体" w:cs="宋体"/>
                <w:sz w:val="21"/>
                <w:szCs w:val="21"/>
              </w:rPr>
            </w:pPr>
            <w:r>
              <w:rPr>
                <w:rFonts w:hint="eastAsia" w:ascii="宋体" w:eastAsia="宋体" w:cs="宋体"/>
                <w:sz w:val="21"/>
                <w:szCs w:val="21"/>
              </w:rPr>
              <w:t>研发投入</w:t>
            </w:r>
          </w:p>
        </w:tc>
        <w:tc>
          <w:tcPr>
            <w:tcW w:w="3827" w:type="dxa"/>
            <w:vAlign w:val="center"/>
          </w:tcPr>
          <w:p>
            <w:pPr>
              <w:pStyle w:val="8"/>
              <w:rPr>
                <w:rFonts w:hint="eastAsia" w:ascii="宋体" w:eastAsia="宋体" w:cs="宋体"/>
                <w:sz w:val="21"/>
                <w:szCs w:val="21"/>
                <w:lang w:eastAsia="zh-CN"/>
              </w:rPr>
            </w:pPr>
            <w:r>
              <w:rPr>
                <w:rFonts w:hint="eastAsia" w:ascii="宋体" w:eastAsia="宋体" w:cs="宋体"/>
                <w:sz w:val="21"/>
                <w:szCs w:val="21"/>
              </w:rPr>
              <w:t>企业有研发经费投入，研发经费占企业营业收入比例≥</w:t>
            </w:r>
            <w:r>
              <w:rPr>
                <w:rFonts w:hint="eastAsia" w:ascii="Arial" w:hAnsi="Arial" w:eastAsia="宋体" w:cs="Arial"/>
                <w:sz w:val="21"/>
                <w:szCs w:val="21"/>
              </w:rPr>
              <w:t>3</w:t>
            </w:r>
            <w:r>
              <w:rPr>
                <w:rFonts w:ascii="Arial" w:hAnsi="Arial" w:eastAsia="宋体" w:cs="Arial"/>
                <w:sz w:val="21"/>
                <w:szCs w:val="21"/>
              </w:rPr>
              <w:t>%</w:t>
            </w:r>
            <w:r>
              <w:rPr>
                <w:rFonts w:hint="eastAsia" w:ascii="Arial" w:hAnsi="Arial" w:eastAsia="宋体" w:cs="Arial"/>
                <w:sz w:val="21"/>
                <w:szCs w:val="21"/>
                <w:lang w:eastAsia="zh-CN"/>
              </w:rPr>
              <w:t>，分别给分。</w:t>
            </w:r>
          </w:p>
        </w:tc>
        <w:tc>
          <w:tcPr>
            <w:tcW w:w="709" w:type="dxa"/>
            <w:vAlign w:val="center"/>
          </w:tcPr>
          <w:p>
            <w:pPr>
              <w:pStyle w:val="8"/>
              <w:jc w:val="center"/>
              <w:rPr>
                <w:rFonts w:hint="eastAsia" w:ascii="宋体" w:eastAsia="宋体" w:cs="宋体"/>
                <w:sz w:val="21"/>
                <w:szCs w:val="21"/>
                <w:lang w:eastAsia="zh-CN"/>
              </w:rPr>
            </w:pPr>
            <w:r>
              <w:rPr>
                <w:rFonts w:hint="eastAsia" w:ascii="宋体" w:eastAsia="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vAlign w:val="center"/>
          </w:tcPr>
          <w:p>
            <w:pPr>
              <w:pStyle w:val="8"/>
              <w:jc w:val="center"/>
              <w:rPr>
                <w:rFonts w:ascii="宋体" w:hAnsi="宋体" w:eastAsia="宋体"/>
                <w:sz w:val="21"/>
                <w:szCs w:val="21"/>
              </w:rPr>
            </w:pPr>
          </w:p>
        </w:tc>
        <w:tc>
          <w:tcPr>
            <w:tcW w:w="1559"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知识产权经费投入</w:t>
            </w:r>
          </w:p>
        </w:tc>
        <w:tc>
          <w:tcPr>
            <w:tcW w:w="3827" w:type="dxa"/>
            <w:vAlign w:val="center"/>
          </w:tcPr>
          <w:p>
            <w:pPr>
              <w:autoSpaceDE w:val="0"/>
              <w:autoSpaceDN w:val="0"/>
              <w:adjustRightInd w:val="0"/>
              <w:jc w:val="left"/>
              <w:rPr>
                <w:rFonts w:hint="eastAsia" w:ascii="宋体" w:eastAsia="宋体"/>
                <w:color w:val="000000"/>
                <w:kern w:val="0"/>
                <w:szCs w:val="21"/>
                <w:lang w:val="en-US" w:eastAsia="zh-CN"/>
              </w:rPr>
            </w:pPr>
            <w:r>
              <w:rPr>
                <w:rFonts w:hint="eastAsia" w:ascii="宋体"/>
                <w:color w:val="000000"/>
                <w:kern w:val="0"/>
                <w:szCs w:val="21"/>
                <w:lang w:eastAsia="zh-CN"/>
              </w:rPr>
              <w:t>重视知识产权经费投入；</w:t>
            </w:r>
            <w:r>
              <w:rPr>
                <w:rFonts w:hint="eastAsia" w:ascii="宋体"/>
                <w:color w:val="000000"/>
                <w:kern w:val="0"/>
                <w:szCs w:val="21"/>
              </w:rPr>
              <w:t>近两年知识产权经费有投入，保持增长</w:t>
            </w:r>
            <w:r>
              <w:rPr>
                <w:rFonts w:hint="eastAsia" w:ascii="宋体"/>
                <w:color w:val="000000"/>
                <w:kern w:val="0"/>
                <w:szCs w:val="21"/>
                <w:lang w:eastAsia="zh-CN"/>
              </w:rPr>
              <w:t>或超过</w:t>
            </w:r>
            <w:r>
              <w:rPr>
                <w:rFonts w:hint="eastAsia" w:ascii="宋体"/>
                <w:color w:val="000000"/>
                <w:kern w:val="0"/>
                <w:szCs w:val="21"/>
                <w:lang w:val="en-US" w:eastAsia="zh-CN"/>
              </w:rPr>
              <w:t>10万元</w:t>
            </w:r>
            <w:r>
              <w:rPr>
                <w:rFonts w:hint="eastAsia" w:ascii="宋体"/>
                <w:color w:val="000000"/>
                <w:kern w:val="0"/>
                <w:szCs w:val="21"/>
                <w:lang w:eastAsia="zh-CN"/>
              </w:rPr>
              <w:t>；</w:t>
            </w:r>
            <w:r>
              <w:rPr>
                <w:rFonts w:hint="eastAsia" w:asciiTheme="minorEastAsia" w:hAnsiTheme="minorEastAsia" w:eastAsiaTheme="minorEastAsia"/>
                <w:color w:val="000000"/>
                <w:kern w:val="0"/>
                <w:szCs w:val="21"/>
                <w:lang w:eastAsia="zh-CN"/>
              </w:rPr>
              <w:t>近两年企业用于员工知识产权工作业绩奖励的经费年均</w:t>
            </w:r>
            <w:r>
              <w:rPr>
                <w:rFonts w:hint="eastAsia" w:ascii="宋体" w:eastAsia="宋体" w:cs="宋体"/>
                <w:sz w:val="21"/>
                <w:szCs w:val="21"/>
              </w:rPr>
              <w:t>≥</w:t>
            </w:r>
            <w:r>
              <w:rPr>
                <w:rFonts w:hint="eastAsia" w:ascii="宋体" w:eastAsia="宋体" w:cs="宋体"/>
                <w:sz w:val="21"/>
                <w:szCs w:val="21"/>
                <w:lang w:val="en-US" w:eastAsia="zh-CN"/>
              </w:rPr>
              <w:t>2万元，分别给分。（知识产权经费投入不包括人员工资、办公经费、差旅费和研发费用。）</w:t>
            </w:r>
          </w:p>
        </w:tc>
        <w:tc>
          <w:tcPr>
            <w:tcW w:w="709" w:type="dxa"/>
            <w:vAlign w:val="center"/>
          </w:tcPr>
          <w:p>
            <w:pPr>
              <w:autoSpaceDE w:val="0"/>
              <w:autoSpaceDN w:val="0"/>
              <w:adjustRightInd w:val="0"/>
              <w:jc w:val="center"/>
              <w:rPr>
                <w:rFonts w:hint="eastAsia" w:ascii="宋体" w:hAnsi="Arial" w:eastAsia="宋体"/>
                <w:color w:val="000000"/>
                <w:kern w:val="0"/>
                <w:szCs w:val="21"/>
                <w:lang w:eastAsia="zh-CN"/>
              </w:rPr>
            </w:pPr>
            <w:r>
              <w:rPr>
                <w:rFonts w:hint="eastAsia" w:ascii="宋体" w:hAnsi="Arial"/>
                <w:color w:val="000000"/>
                <w:kern w:val="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2235" w:type="dxa"/>
            <w:vMerge w:val="restart"/>
            <w:vAlign w:val="center"/>
          </w:tcPr>
          <w:p>
            <w:pPr>
              <w:pStyle w:val="8"/>
              <w:jc w:val="center"/>
              <w:rPr>
                <w:rFonts w:ascii="宋体" w:hAnsi="宋体" w:eastAsia="宋体"/>
                <w:sz w:val="21"/>
                <w:szCs w:val="21"/>
              </w:rPr>
            </w:pPr>
            <w:r>
              <w:rPr>
                <w:rFonts w:hint="eastAsia" w:ascii="宋体" w:eastAsia="宋体" w:cs="宋体"/>
                <w:sz w:val="21"/>
                <w:szCs w:val="21"/>
              </w:rPr>
              <w:t>知识产权制度</w:t>
            </w:r>
            <w:r>
              <w:rPr>
                <w:rFonts w:hint="eastAsia" w:ascii="宋体" w:eastAsia="宋体" w:cs="宋体"/>
                <w:sz w:val="21"/>
                <w:szCs w:val="21"/>
                <w:lang w:eastAsia="zh-CN"/>
              </w:rPr>
              <w:t>建设</w:t>
            </w:r>
            <w:r>
              <w:rPr>
                <w:rFonts w:hint="eastAsia" w:ascii="宋体" w:eastAsia="宋体" w:cs="宋体"/>
                <w:sz w:val="21"/>
                <w:szCs w:val="21"/>
              </w:rPr>
              <w:t>（</w:t>
            </w:r>
            <w:r>
              <w:rPr>
                <w:rFonts w:hint="eastAsia" w:ascii="Times New Roman" w:hAnsi="Times New Roman" w:eastAsia="宋体" w:cs="Times New Roman"/>
                <w:sz w:val="21"/>
                <w:szCs w:val="21"/>
                <w:lang w:val="en-US" w:eastAsia="zh-CN"/>
              </w:rPr>
              <w:t>14</w:t>
            </w:r>
            <w:r>
              <w:rPr>
                <w:rFonts w:hint="eastAsia" w:ascii="Times New Roman" w:hAnsi="Times New Roman" w:eastAsia="宋体" w:cs="Times New Roman"/>
                <w:sz w:val="21"/>
                <w:szCs w:val="21"/>
              </w:rPr>
              <w:t>分</w:t>
            </w:r>
            <w:r>
              <w:rPr>
                <w:rFonts w:hint="eastAsia" w:ascii="宋体" w:hAnsi="Times New Roman" w:eastAsia="宋体" w:cs="宋体"/>
                <w:sz w:val="21"/>
                <w:szCs w:val="21"/>
              </w:rPr>
              <w:t>）</w:t>
            </w:r>
          </w:p>
        </w:tc>
        <w:tc>
          <w:tcPr>
            <w:tcW w:w="1559" w:type="dxa"/>
            <w:vAlign w:val="center"/>
          </w:tcPr>
          <w:p>
            <w:pPr>
              <w:pStyle w:val="8"/>
              <w:rPr>
                <w:rFonts w:ascii="宋体" w:hAnsi="Times New Roman" w:eastAsia="宋体" w:cs="宋体"/>
                <w:sz w:val="21"/>
                <w:szCs w:val="21"/>
              </w:rPr>
            </w:pPr>
            <w:r>
              <w:rPr>
                <w:rFonts w:hint="eastAsia" w:ascii="宋体" w:eastAsia="宋体" w:cs="宋体"/>
                <w:sz w:val="21"/>
                <w:szCs w:val="21"/>
              </w:rPr>
              <w:t>机构</w:t>
            </w:r>
            <w:r>
              <w:rPr>
                <w:rFonts w:ascii="宋体" w:eastAsia="宋体" w:cs="宋体"/>
                <w:sz w:val="21"/>
                <w:szCs w:val="21"/>
              </w:rPr>
              <w:t>设置</w:t>
            </w:r>
          </w:p>
        </w:tc>
        <w:tc>
          <w:tcPr>
            <w:tcW w:w="3827" w:type="dxa"/>
            <w:vAlign w:val="center"/>
          </w:tcPr>
          <w:p>
            <w:pPr>
              <w:pStyle w:val="8"/>
              <w:rPr>
                <w:rFonts w:hint="eastAsia" w:ascii="宋体" w:eastAsia="宋体" w:cs="宋体"/>
                <w:sz w:val="21"/>
                <w:szCs w:val="21"/>
                <w:lang w:eastAsia="zh-CN"/>
              </w:rPr>
            </w:pPr>
            <w:r>
              <w:rPr>
                <w:rFonts w:hint="eastAsia" w:ascii="宋体" w:eastAsia="宋体" w:cs="宋体"/>
                <w:sz w:val="21"/>
                <w:szCs w:val="21"/>
                <w:lang w:eastAsia="zh-CN"/>
              </w:rPr>
              <w:t>设置</w:t>
            </w:r>
            <w:r>
              <w:rPr>
                <w:rFonts w:hint="eastAsia" w:ascii="宋体" w:eastAsia="宋体" w:cs="宋体"/>
                <w:sz w:val="21"/>
                <w:szCs w:val="21"/>
              </w:rPr>
              <w:t>知识产权管理机构，有副总以上领导直接管理</w:t>
            </w:r>
            <w:r>
              <w:rPr>
                <w:rFonts w:hint="eastAsia" w:ascii="宋体" w:eastAsia="宋体" w:cs="宋体"/>
                <w:sz w:val="21"/>
                <w:szCs w:val="21"/>
                <w:lang w:eastAsia="zh-CN"/>
              </w:rPr>
              <w:t>或者设立独立知识产权部门</w:t>
            </w:r>
            <w:r>
              <w:rPr>
                <w:rFonts w:hint="eastAsia" w:ascii="宋体" w:eastAsia="宋体" w:cs="宋体"/>
                <w:sz w:val="21"/>
                <w:szCs w:val="21"/>
                <w:lang w:eastAsia="zh-CN"/>
              </w:rPr>
              <w:t>，分别给分。</w:t>
            </w:r>
          </w:p>
        </w:tc>
        <w:tc>
          <w:tcPr>
            <w:tcW w:w="709" w:type="dxa"/>
            <w:vAlign w:val="center"/>
          </w:tcPr>
          <w:p>
            <w:pPr>
              <w:pStyle w:val="8"/>
              <w:jc w:val="center"/>
              <w:rPr>
                <w:rFonts w:ascii="宋体" w:eastAsia="宋体" w:cs="宋体"/>
                <w:sz w:val="21"/>
                <w:szCs w:val="21"/>
              </w:rPr>
            </w:pPr>
            <w:r>
              <w:rPr>
                <w:rFonts w:hint="eastAsia" w:asci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2235" w:type="dxa"/>
            <w:vMerge w:val="continue"/>
            <w:tcBorders/>
            <w:vAlign w:val="center"/>
          </w:tcPr>
          <w:p>
            <w:pPr>
              <w:pStyle w:val="8"/>
              <w:jc w:val="center"/>
              <w:rPr>
                <w:rFonts w:ascii="宋体" w:eastAsia="宋体" w:cs="宋体"/>
                <w:sz w:val="21"/>
                <w:szCs w:val="21"/>
              </w:rPr>
            </w:pPr>
          </w:p>
        </w:tc>
        <w:tc>
          <w:tcPr>
            <w:tcW w:w="1559"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人员配备</w:t>
            </w:r>
          </w:p>
        </w:tc>
        <w:tc>
          <w:tcPr>
            <w:tcW w:w="3827" w:type="dxa"/>
            <w:vAlign w:val="center"/>
          </w:tcPr>
          <w:p>
            <w:pPr>
              <w:autoSpaceDE w:val="0"/>
              <w:autoSpaceDN w:val="0"/>
              <w:adjustRightInd w:val="0"/>
              <w:jc w:val="left"/>
              <w:rPr>
                <w:rFonts w:hint="eastAsia" w:ascii="宋体" w:hAnsi="Times New Roman" w:eastAsia="宋体"/>
                <w:color w:val="000000"/>
                <w:kern w:val="0"/>
                <w:szCs w:val="21"/>
                <w:lang w:eastAsia="zh-CN"/>
              </w:rPr>
            </w:pPr>
            <w:r>
              <w:rPr>
                <w:rFonts w:hint="eastAsia" w:ascii="宋体"/>
                <w:color w:val="000000"/>
                <w:kern w:val="0"/>
                <w:szCs w:val="21"/>
              </w:rPr>
              <w:t>至少配备</w:t>
            </w:r>
            <w:r>
              <w:rPr>
                <w:rFonts w:ascii="Times New Roman" w:hAnsi="Times New Roman" w:cs="Times New Roman"/>
                <w:color w:val="000000"/>
                <w:kern w:val="0"/>
                <w:szCs w:val="21"/>
              </w:rPr>
              <w:t>1</w:t>
            </w:r>
            <w:r>
              <w:rPr>
                <w:rFonts w:hint="eastAsia" w:ascii="宋体" w:hAnsi="Times New Roman"/>
                <w:color w:val="000000"/>
                <w:kern w:val="0"/>
                <w:szCs w:val="21"/>
              </w:rPr>
              <w:t>名专职知识产权管理人员，有</w:t>
            </w:r>
            <w:r>
              <w:rPr>
                <w:rFonts w:hint="eastAsia" w:ascii="宋体" w:hAnsi="Times New Roman"/>
                <w:color w:val="000000"/>
                <w:kern w:val="0"/>
                <w:szCs w:val="21"/>
                <w:lang w:eastAsia="zh-CN"/>
              </w:rPr>
              <w:t>知识产权工作者（专利工作者）证书、具有</w:t>
            </w:r>
            <w:r>
              <w:rPr>
                <w:rFonts w:hint="eastAsia" w:ascii="宋体" w:hAnsi="Times New Roman"/>
                <w:color w:val="000000"/>
                <w:kern w:val="0"/>
                <w:szCs w:val="21"/>
              </w:rPr>
              <w:t>专利管理工程师或专利代理师</w:t>
            </w:r>
            <w:r>
              <w:rPr>
                <w:rFonts w:hint="eastAsia" w:ascii="宋体" w:hAnsi="Times New Roman"/>
                <w:color w:val="000000"/>
                <w:kern w:val="0"/>
                <w:szCs w:val="21"/>
                <w:lang w:eastAsia="zh-CN"/>
              </w:rPr>
              <w:t>，分别给分。</w:t>
            </w:r>
          </w:p>
        </w:tc>
        <w:tc>
          <w:tcPr>
            <w:tcW w:w="709" w:type="dxa"/>
            <w:vAlign w:val="center"/>
          </w:tcPr>
          <w:p>
            <w:pPr>
              <w:autoSpaceDE w:val="0"/>
              <w:autoSpaceDN w:val="0"/>
              <w:adjustRightInd w:val="0"/>
              <w:jc w:val="center"/>
              <w:rPr>
                <w:rFonts w:ascii="宋体" w:hAnsi="Arial"/>
                <w:color w:val="000000"/>
                <w:kern w:val="0"/>
                <w:szCs w:val="21"/>
              </w:rPr>
            </w:pPr>
            <w:r>
              <w:rPr>
                <w:rFonts w:hint="eastAsia" w:ascii="宋体" w:hAnsi="Arial"/>
                <w:color w:val="000000"/>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2235" w:type="dxa"/>
            <w:vMerge w:val="continue"/>
            <w:tcBorders/>
            <w:vAlign w:val="center"/>
          </w:tcPr>
          <w:p>
            <w:pPr>
              <w:pStyle w:val="8"/>
              <w:jc w:val="center"/>
              <w:rPr>
                <w:rFonts w:ascii="宋体" w:eastAsia="宋体" w:cs="宋体"/>
                <w:sz w:val="21"/>
                <w:szCs w:val="21"/>
              </w:rPr>
            </w:pPr>
          </w:p>
        </w:tc>
        <w:tc>
          <w:tcPr>
            <w:tcW w:w="1559" w:type="dxa"/>
            <w:vAlign w:val="center"/>
          </w:tcPr>
          <w:p>
            <w:pPr>
              <w:pStyle w:val="8"/>
              <w:rPr>
                <w:rFonts w:ascii="宋体" w:eastAsia="宋体" w:cs="宋体"/>
                <w:sz w:val="21"/>
                <w:szCs w:val="21"/>
              </w:rPr>
            </w:pPr>
            <w:r>
              <w:rPr>
                <w:rFonts w:ascii="宋体" w:eastAsia="宋体" w:cs="宋体"/>
                <w:sz w:val="21"/>
                <w:szCs w:val="21"/>
              </w:rPr>
              <w:t>规范管理</w:t>
            </w:r>
          </w:p>
        </w:tc>
        <w:tc>
          <w:tcPr>
            <w:tcW w:w="3827" w:type="dxa"/>
            <w:vAlign w:val="center"/>
          </w:tcPr>
          <w:p>
            <w:pPr>
              <w:pStyle w:val="8"/>
              <w:rPr>
                <w:rFonts w:hint="eastAsia" w:ascii="宋体" w:eastAsia="宋体" w:cs="宋体"/>
                <w:sz w:val="21"/>
                <w:szCs w:val="21"/>
                <w:lang w:eastAsia="zh-CN"/>
              </w:rPr>
            </w:pPr>
            <w:r>
              <w:rPr>
                <w:rFonts w:hint="eastAsia" w:ascii="宋体" w:eastAsia="宋体" w:cs="宋体"/>
                <w:sz w:val="21"/>
                <w:szCs w:val="21"/>
                <w:lang w:eastAsia="zh-CN"/>
              </w:rPr>
              <w:t>完善知识产权管理制度，</w:t>
            </w:r>
            <w:r>
              <w:rPr>
                <w:rFonts w:hint="eastAsia" w:ascii="宋体" w:eastAsia="宋体" w:cs="宋体"/>
                <w:sz w:val="21"/>
                <w:szCs w:val="21"/>
              </w:rPr>
              <w:t>制定知识产权</w:t>
            </w:r>
            <w:r>
              <w:rPr>
                <w:rFonts w:ascii="宋体" w:eastAsia="宋体" w:cs="宋体"/>
                <w:sz w:val="21"/>
                <w:szCs w:val="21"/>
              </w:rPr>
              <w:t>管理</w:t>
            </w:r>
            <w:r>
              <w:rPr>
                <w:rFonts w:hint="eastAsia" w:ascii="宋体" w:eastAsia="宋体" w:cs="宋体"/>
                <w:sz w:val="21"/>
                <w:szCs w:val="21"/>
              </w:rPr>
              <w:t>制度并实施；</w:t>
            </w:r>
            <w:r>
              <w:rPr>
                <w:rFonts w:hint="eastAsia" w:ascii="宋体" w:eastAsia="宋体" w:cs="宋体"/>
                <w:sz w:val="21"/>
                <w:szCs w:val="21"/>
                <w:lang w:eastAsia="zh-CN"/>
              </w:rPr>
              <w:t>申请或</w:t>
            </w:r>
            <w:r>
              <w:rPr>
                <w:rFonts w:hint="eastAsia" w:ascii="宋体" w:eastAsia="宋体" w:cs="宋体"/>
                <w:sz w:val="21"/>
                <w:szCs w:val="21"/>
              </w:rPr>
              <w:t>通过</w:t>
            </w:r>
            <w:r>
              <w:rPr>
                <w:rFonts w:hint="eastAsia" w:ascii="宋体" w:eastAsia="宋体" w:cs="宋体"/>
                <w:sz w:val="21"/>
                <w:szCs w:val="21"/>
                <w:lang w:eastAsia="zh-CN"/>
              </w:rPr>
              <w:t>第三方</w:t>
            </w:r>
            <w:r>
              <w:rPr>
                <w:rFonts w:hint="eastAsia" w:ascii="宋体" w:eastAsia="宋体" w:cs="宋体"/>
                <w:sz w:val="21"/>
                <w:szCs w:val="21"/>
              </w:rPr>
              <w:t>知识产权贯标认证</w:t>
            </w:r>
            <w:r>
              <w:rPr>
                <w:rFonts w:hint="eastAsia" w:ascii="宋体" w:eastAsia="宋体" w:cs="宋体"/>
                <w:sz w:val="21"/>
                <w:szCs w:val="21"/>
                <w:lang w:eastAsia="zh-CN"/>
              </w:rPr>
              <w:t>，分别给分。</w:t>
            </w:r>
          </w:p>
        </w:tc>
        <w:tc>
          <w:tcPr>
            <w:tcW w:w="709" w:type="dxa"/>
            <w:vAlign w:val="center"/>
          </w:tcPr>
          <w:p>
            <w:pPr>
              <w:pStyle w:val="8"/>
              <w:jc w:val="center"/>
              <w:rPr>
                <w:rFonts w:ascii="宋体" w:eastAsia="宋体" w:cs="宋体"/>
                <w:sz w:val="21"/>
                <w:szCs w:val="21"/>
              </w:rPr>
            </w:pPr>
            <w:r>
              <w:rPr>
                <w:rFonts w:hint="eastAsia" w:asci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2235" w:type="dxa"/>
            <w:vMerge w:val="continue"/>
            <w:tcBorders/>
            <w:vAlign w:val="center"/>
          </w:tcPr>
          <w:p>
            <w:pPr>
              <w:pStyle w:val="8"/>
              <w:jc w:val="center"/>
              <w:rPr>
                <w:rFonts w:ascii="宋体" w:eastAsia="宋体" w:cs="宋体"/>
                <w:sz w:val="21"/>
                <w:szCs w:val="21"/>
              </w:rPr>
            </w:pPr>
          </w:p>
        </w:tc>
        <w:tc>
          <w:tcPr>
            <w:tcW w:w="1559" w:type="dxa"/>
            <w:vAlign w:val="center"/>
          </w:tcPr>
          <w:p>
            <w:pPr>
              <w:autoSpaceDE w:val="0"/>
              <w:autoSpaceDN w:val="0"/>
              <w:adjustRightInd w:val="0"/>
              <w:jc w:val="left"/>
              <w:rPr>
                <w:rFonts w:ascii="宋体" w:hAnsi="Calibri" w:eastAsia="宋体" w:cs="宋体"/>
                <w:color w:val="000000"/>
                <w:kern w:val="0"/>
                <w:sz w:val="21"/>
                <w:szCs w:val="21"/>
                <w:lang w:val="en-US" w:eastAsia="zh-CN" w:bidi="ar-SA"/>
              </w:rPr>
            </w:pPr>
            <w:r>
              <w:rPr>
                <w:rFonts w:hint="eastAsia" w:ascii="宋体"/>
                <w:color w:val="000000"/>
                <w:kern w:val="0"/>
                <w:szCs w:val="21"/>
              </w:rPr>
              <w:t>文化宣传、业务培训</w:t>
            </w:r>
          </w:p>
        </w:tc>
        <w:tc>
          <w:tcPr>
            <w:tcW w:w="3827" w:type="dxa"/>
            <w:vAlign w:val="center"/>
          </w:tcPr>
          <w:p>
            <w:pPr>
              <w:autoSpaceDE w:val="0"/>
              <w:autoSpaceDN w:val="0"/>
              <w:adjustRightInd w:val="0"/>
              <w:jc w:val="left"/>
              <w:rPr>
                <w:rFonts w:hint="eastAsia" w:ascii="宋体" w:hAnsi="Calibri" w:eastAsia="宋体" w:cs="宋体"/>
                <w:color w:val="000000"/>
                <w:kern w:val="0"/>
                <w:sz w:val="21"/>
                <w:szCs w:val="21"/>
                <w:lang w:val="en-US" w:eastAsia="zh-CN" w:bidi="ar-SA"/>
              </w:rPr>
            </w:pPr>
            <w:r>
              <w:rPr>
                <w:rFonts w:hint="eastAsia" w:ascii="宋体"/>
                <w:color w:val="000000"/>
                <w:kern w:val="0"/>
                <w:szCs w:val="21"/>
                <w:lang w:eastAsia="zh-CN"/>
              </w:rPr>
              <w:t>开展知识产权文化宣传和业务培训，</w:t>
            </w:r>
            <w:r>
              <w:rPr>
                <w:rFonts w:hint="eastAsia" w:ascii="宋体"/>
                <w:color w:val="000000"/>
                <w:kern w:val="0"/>
                <w:szCs w:val="21"/>
              </w:rPr>
              <w:t>中高层管理人员及知识产权管理人员参与市区两级知识产权管理部门组织的宣传、培训活动；自行开展知识产权宣传培训活动</w:t>
            </w:r>
            <w:r>
              <w:rPr>
                <w:rFonts w:hint="eastAsia" w:ascii="宋体"/>
                <w:color w:val="000000"/>
                <w:kern w:val="0"/>
                <w:szCs w:val="21"/>
                <w:lang w:eastAsia="zh-CN"/>
              </w:rPr>
              <w:t>不少于</w:t>
            </w:r>
            <w:r>
              <w:rPr>
                <w:rFonts w:hint="eastAsia" w:ascii="宋体"/>
                <w:color w:val="000000"/>
                <w:kern w:val="0"/>
                <w:szCs w:val="21"/>
                <w:lang w:val="en-US" w:eastAsia="zh-CN"/>
              </w:rPr>
              <w:t>2</w:t>
            </w:r>
            <w:r>
              <w:rPr>
                <w:rFonts w:hint="eastAsia" w:ascii="宋体"/>
                <w:color w:val="000000"/>
                <w:kern w:val="0"/>
                <w:szCs w:val="21"/>
              </w:rPr>
              <w:t>次；积极参与“4·26”知识产权宣传周、</w:t>
            </w:r>
            <w:r>
              <w:rPr>
                <w:rFonts w:hint="eastAsia" w:ascii="宋体"/>
                <w:color w:val="000000"/>
                <w:kern w:val="0"/>
                <w:szCs w:val="21"/>
                <w:lang w:eastAsia="zh-CN"/>
              </w:rPr>
              <w:t>专利调查</w:t>
            </w:r>
            <w:r>
              <w:rPr>
                <w:rFonts w:hint="eastAsia" w:ascii="宋体"/>
                <w:color w:val="000000"/>
                <w:kern w:val="0"/>
                <w:szCs w:val="21"/>
              </w:rPr>
              <w:t>、入园惠企、市区两级知识产权其他重大活动等；</w:t>
            </w:r>
            <w:r>
              <w:rPr>
                <w:rFonts w:hint="eastAsia" w:ascii="宋体"/>
                <w:color w:val="000000"/>
                <w:kern w:val="0"/>
                <w:szCs w:val="21"/>
                <w:lang w:eastAsia="zh-CN"/>
              </w:rPr>
              <w:t>分别给分。</w:t>
            </w:r>
            <w:r>
              <w:rPr>
                <w:rFonts w:ascii="宋体"/>
                <w:color w:val="000000"/>
                <w:kern w:val="0"/>
                <w:szCs w:val="21"/>
              </w:rPr>
              <w:t xml:space="preserve"> </w:t>
            </w:r>
          </w:p>
        </w:tc>
        <w:tc>
          <w:tcPr>
            <w:tcW w:w="709" w:type="dxa"/>
            <w:vAlign w:val="center"/>
          </w:tcPr>
          <w:p>
            <w:pPr>
              <w:pStyle w:val="8"/>
              <w:jc w:val="center"/>
              <w:rPr>
                <w:rFonts w:hint="eastAsia" w:ascii="宋体" w:eastAsia="宋体" w:cs="宋体"/>
                <w:sz w:val="21"/>
                <w:szCs w:val="21"/>
                <w:lang w:val="en-US" w:eastAsia="zh-CN"/>
              </w:rPr>
            </w:pPr>
            <w:r>
              <w:rPr>
                <w:rFonts w:hint="eastAsia" w:ascii="宋体" w:eastAsia="宋体" w:cs="宋体"/>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2" w:hRule="atLeast"/>
        </w:trPr>
        <w:tc>
          <w:tcPr>
            <w:tcW w:w="2235" w:type="dxa"/>
            <w:vMerge w:val="restart"/>
            <w:vAlign w:val="center"/>
          </w:tcPr>
          <w:p>
            <w:pPr>
              <w:pStyle w:val="8"/>
              <w:jc w:val="center"/>
              <w:rPr>
                <w:rFonts w:ascii="宋体" w:eastAsia="宋体" w:cs="宋体"/>
                <w:sz w:val="21"/>
                <w:szCs w:val="21"/>
              </w:rPr>
            </w:pPr>
            <w:r>
              <w:rPr>
                <w:rFonts w:hint="eastAsia" w:ascii="宋体" w:eastAsia="宋体" w:cs="宋体"/>
                <w:sz w:val="21"/>
                <w:szCs w:val="21"/>
              </w:rPr>
              <w:t>知识产权创造（</w:t>
            </w:r>
            <w:r>
              <w:rPr>
                <w:rFonts w:ascii="宋体" w:eastAsia="宋体" w:cs="宋体"/>
                <w:sz w:val="21"/>
                <w:szCs w:val="21"/>
              </w:rPr>
              <w:t>2</w:t>
            </w:r>
            <w:r>
              <w:rPr>
                <w:rFonts w:hint="eastAsia" w:ascii="宋体" w:eastAsia="宋体" w:cs="宋体"/>
                <w:sz w:val="21"/>
                <w:szCs w:val="21"/>
                <w:lang w:val="en-US" w:eastAsia="zh-CN"/>
              </w:rPr>
              <w:t>5</w:t>
            </w:r>
            <w:r>
              <w:rPr>
                <w:rFonts w:hint="eastAsia" w:ascii="宋体" w:eastAsia="宋体" w:cs="宋体"/>
                <w:sz w:val="21"/>
                <w:szCs w:val="21"/>
              </w:rPr>
              <w:t>分）</w:t>
            </w:r>
          </w:p>
        </w:tc>
        <w:tc>
          <w:tcPr>
            <w:tcW w:w="1559" w:type="dxa"/>
            <w:vMerge w:val="restart"/>
            <w:vAlign w:val="center"/>
          </w:tcPr>
          <w:p>
            <w:pPr>
              <w:autoSpaceDE w:val="0"/>
              <w:autoSpaceDN w:val="0"/>
              <w:adjustRightInd w:val="0"/>
              <w:jc w:val="left"/>
              <w:rPr>
                <w:rFonts w:ascii="宋体"/>
                <w:color w:val="000000"/>
                <w:kern w:val="0"/>
                <w:szCs w:val="21"/>
              </w:rPr>
            </w:pPr>
            <w:r>
              <w:rPr>
                <w:rFonts w:ascii="宋体"/>
                <w:color w:val="000000"/>
                <w:kern w:val="0"/>
                <w:szCs w:val="21"/>
              </w:rPr>
              <w:t>高质量创造</w:t>
            </w:r>
          </w:p>
        </w:tc>
        <w:tc>
          <w:tcPr>
            <w:tcW w:w="3827" w:type="dxa"/>
            <w:vAlign w:val="center"/>
          </w:tcPr>
          <w:p>
            <w:pPr>
              <w:autoSpaceDE w:val="0"/>
              <w:autoSpaceDN w:val="0"/>
              <w:adjustRightInd w:val="0"/>
              <w:jc w:val="left"/>
              <w:rPr>
                <w:rFonts w:hint="eastAsia" w:ascii="宋体" w:hAnsi="Times New Roman" w:eastAsia="宋体"/>
                <w:color w:val="000000"/>
                <w:kern w:val="0"/>
                <w:szCs w:val="21"/>
                <w:lang w:eastAsia="zh-CN"/>
              </w:rPr>
            </w:pPr>
            <w:r>
              <w:rPr>
                <w:rFonts w:hint="eastAsia" w:ascii="宋体"/>
                <w:color w:val="000000"/>
                <w:kern w:val="0"/>
                <w:szCs w:val="21"/>
              </w:rPr>
              <w:t>鼓励自主发明创造，注重高价值专利培育</w:t>
            </w:r>
            <w:r>
              <w:rPr>
                <w:rFonts w:hint="eastAsia" w:ascii="宋体"/>
                <w:color w:val="000000"/>
                <w:kern w:val="0"/>
                <w:szCs w:val="21"/>
                <w:lang w:eastAsia="zh-CN"/>
              </w:rPr>
              <w:t>，建立并有效实施专利申请前评估制度</w:t>
            </w:r>
            <w:r>
              <w:rPr>
                <w:rFonts w:hint="eastAsia" w:ascii="宋体"/>
                <w:color w:val="000000"/>
                <w:kern w:val="0"/>
                <w:szCs w:val="21"/>
              </w:rPr>
              <w:t>；拥有有效发明专利</w:t>
            </w:r>
            <w:r>
              <w:rPr>
                <w:rFonts w:hint="eastAsia" w:cs="Times New Roman" w:asciiTheme="minorEastAsia" w:hAnsiTheme="minorEastAsia" w:eastAsiaTheme="minorEastAsia"/>
                <w:color w:val="auto"/>
                <w:kern w:val="0"/>
                <w:szCs w:val="21"/>
              </w:rPr>
              <w:t>3－</w:t>
            </w:r>
            <w:r>
              <w:rPr>
                <w:rFonts w:cs="Times New Roman" w:asciiTheme="minorEastAsia" w:hAnsiTheme="minorEastAsia" w:eastAsiaTheme="minorEastAsia"/>
                <w:color w:val="auto"/>
                <w:kern w:val="0"/>
                <w:szCs w:val="21"/>
              </w:rPr>
              <w:t>5</w:t>
            </w:r>
            <w:r>
              <w:rPr>
                <w:rFonts w:hint="eastAsia" w:asciiTheme="minorEastAsia" w:hAnsiTheme="minorEastAsia" w:eastAsiaTheme="minorEastAsia"/>
                <w:color w:val="auto"/>
                <w:kern w:val="0"/>
                <w:szCs w:val="21"/>
              </w:rPr>
              <w:t>件，</w:t>
            </w:r>
            <w:r>
              <w:rPr>
                <w:rFonts w:asciiTheme="minorEastAsia" w:hAnsiTheme="minorEastAsia" w:eastAsiaTheme="minorEastAsia"/>
                <w:color w:val="auto"/>
                <w:kern w:val="0"/>
                <w:szCs w:val="21"/>
              </w:rPr>
              <w:t>2分</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5</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8件</w:t>
            </w:r>
            <w:r>
              <w:rPr>
                <w:rFonts w:hint="eastAsia" w:asciiTheme="minorEastAsia" w:hAnsiTheme="minorEastAsia" w:eastAsiaTheme="minorEastAsia"/>
                <w:color w:val="auto"/>
                <w:kern w:val="0"/>
                <w:szCs w:val="21"/>
              </w:rPr>
              <w:t>，3</w:t>
            </w:r>
            <w:r>
              <w:rPr>
                <w:rFonts w:asciiTheme="minorEastAsia" w:hAnsiTheme="minorEastAsia" w:eastAsiaTheme="minorEastAsia"/>
                <w:color w:val="auto"/>
                <w:kern w:val="0"/>
                <w:szCs w:val="21"/>
              </w:rPr>
              <w:t>分</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8件以上</w:t>
            </w:r>
            <w:r>
              <w:rPr>
                <w:rFonts w:hint="eastAsia" w:asciiTheme="minorEastAsia" w:hAnsiTheme="minorEastAsia" w:eastAsiaTheme="minorEastAsia"/>
                <w:color w:val="auto"/>
                <w:kern w:val="0"/>
                <w:szCs w:val="21"/>
              </w:rPr>
              <w:t>，4</w:t>
            </w:r>
            <w:r>
              <w:rPr>
                <w:rFonts w:asciiTheme="minorEastAsia" w:hAnsiTheme="minorEastAsia" w:eastAsiaTheme="minorEastAsia"/>
                <w:color w:val="auto"/>
                <w:kern w:val="0"/>
                <w:szCs w:val="21"/>
              </w:rPr>
              <w:t>分</w:t>
            </w:r>
            <w:r>
              <w:rPr>
                <w:rFonts w:hint="eastAsia" w:ascii="宋体" w:hAnsi="Times New Roman"/>
                <w:color w:val="000000"/>
                <w:kern w:val="0"/>
                <w:szCs w:val="21"/>
              </w:rPr>
              <w:t>，或有效实用新型专利</w:t>
            </w:r>
            <w:r>
              <w:rPr>
                <w:rFonts w:hint="eastAsia" w:asciiTheme="minorEastAsia" w:hAnsiTheme="minorEastAsia" w:eastAsiaTheme="minorEastAsia"/>
                <w:color w:val="auto"/>
                <w:kern w:val="0"/>
                <w:szCs w:val="21"/>
              </w:rPr>
              <w:t>15－</w:t>
            </w:r>
            <w:r>
              <w:rPr>
                <w:rFonts w:asciiTheme="minorEastAsia" w:hAnsiTheme="minorEastAsia" w:eastAsiaTheme="minorEastAsia"/>
                <w:color w:val="auto"/>
                <w:kern w:val="0"/>
                <w:szCs w:val="21"/>
              </w:rPr>
              <w:t>25</w:t>
            </w:r>
            <w:r>
              <w:rPr>
                <w:rFonts w:hint="eastAsia" w:asciiTheme="minorEastAsia" w:hAnsiTheme="minorEastAsia" w:eastAsiaTheme="minorEastAsia"/>
                <w:color w:val="auto"/>
                <w:kern w:val="0"/>
                <w:szCs w:val="21"/>
              </w:rPr>
              <w:t>件，</w:t>
            </w:r>
            <w:r>
              <w:rPr>
                <w:rFonts w:asciiTheme="minorEastAsia" w:hAnsiTheme="minorEastAsia" w:eastAsiaTheme="minorEastAsia"/>
                <w:color w:val="auto"/>
                <w:kern w:val="0"/>
                <w:szCs w:val="21"/>
              </w:rPr>
              <w:t>2分</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25</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40件</w:t>
            </w:r>
            <w:r>
              <w:rPr>
                <w:rFonts w:hint="eastAsia" w:asciiTheme="minorEastAsia" w:hAnsiTheme="minorEastAsia" w:eastAsiaTheme="minorEastAsia"/>
                <w:color w:val="auto"/>
                <w:kern w:val="0"/>
                <w:szCs w:val="21"/>
              </w:rPr>
              <w:t>，3</w:t>
            </w:r>
            <w:r>
              <w:rPr>
                <w:rFonts w:asciiTheme="minorEastAsia" w:hAnsiTheme="minorEastAsia" w:eastAsiaTheme="minorEastAsia"/>
                <w:color w:val="auto"/>
                <w:kern w:val="0"/>
                <w:szCs w:val="21"/>
              </w:rPr>
              <w:t>分</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40件以上</w:t>
            </w:r>
            <w:r>
              <w:rPr>
                <w:rFonts w:hint="eastAsia" w:asciiTheme="minorEastAsia" w:hAnsiTheme="minorEastAsia" w:eastAsiaTheme="minorEastAsia"/>
                <w:color w:val="auto"/>
                <w:kern w:val="0"/>
                <w:szCs w:val="21"/>
              </w:rPr>
              <w:t>，4</w:t>
            </w:r>
            <w:r>
              <w:rPr>
                <w:rFonts w:asciiTheme="minorEastAsia" w:hAnsiTheme="minorEastAsia" w:eastAsiaTheme="minorEastAsia"/>
                <w:color w:val="auto"/>
                <w:kern w:val="0"/>
                <w:szCs w:val="21"/>
              </w:rPr>
              <w:t>分</w:t>
            </w:r>
            <w:r>
              <w:rPr>
                <w:rFonts w:hint="eastAsia" w:ascii="宋体" w:hAnsi="Times New Roman"/>
                <w:color w:val="000000"/>
                <w:kern w:val="0"/>
                <w:szCs w:val="21"/>
              </w:rPr>
              <w:t>；拥有维持10年以上的发明专利；拥有有效</w:t>
            </w:r>
            <w:r>
              <w:rPr>
                <w:rFonts w:hint="eastAsia" w:ascii="宋体" w:hAnsi="Times New Roman"/>
                <w:color w:val="000000"/>
                <w:kern w:val="0"/>
                <w:szCs w:val="21"/>
                <w:lang w:eastAsia="zh-CN"/>
              </w:rPr>
              <w:t>注册</w:t>
            </w:r>
            <w:r>
              <w:rPr>
                <w:rFonts w:hint="eastAsia" w:ascii="宋体" w:hAnsi="Times New Roman"/>
                <w:color w:val="000000"/>
                <w:kern w:val="0"/>
                <w:szCs w:val="21"/>
              </w:rPr>
              <w:t>商标</w:t>
            </w:r>
            <w:r>
              <w:rPr>
                <w:rFonts w:hint="eastAsia" w:ascii="宋体" w:hAnsi="Times New Roman"/>
                <w:color w:val="000000"/>
                <w:kern w:val="0"/>
                <w:szCs w:val="21"/>
                <w:lang w:eastAsia="zh-CN"/>
              </w:rPr>
              <w:t>，分别给分。</w:t>
            </w:r>
          </w:p>
        </w:tc>
        <w:tc>
          <w:tcPr>
            <w:tcW w:w="709" w:type="dxa"/>
            <w:vAlign w:val="center"/>
          </w:tcPr>
          <w:p>
            <w:pPr>
              <w:autoSpaceDE w:val="0"/>
              <w:autoSpaceDN w:val="0"/>
              <w:adjustRightInd w:val="0"/>
              <w:jc w:val="center"/>
              <w:rPr>
                <w:rFonts w:hint="default" w:ascii="宋体" w:hAnsi="Times New Roman" w:eastAsia="宋体"/>
                <w:color w:val="000000"/>
                <w:kern w:val="0"/>
                <w:szCs w:val="21"/>
                <w:lang w:val="en-US" w:eastAsia="zh-CN"/>
              </w:rPr>
            </w:pPr>
            <w:r>
              <w:rPr>
                <w:rFonts w:hint="eastAsia" w:ascii="宋体" w:hAnsi="Times New Roman"/>
                <w:color w:val="000000"/>
                <w:kern w:val="0"/>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235" w:type="dxa"/>
            <w:vMerge w:val="continue"/>
            <w:vAlign w:val="center"/>
          </w:tcPr>
          <w:p>
            <w:pPr>
              <w:pStyle w:val="8"/>
              <w:jc w:val="center"/>
              <w:rPr>
                <w:rFonts w:ascii="宋体" w:eastAsia="宋体" w:cs="宋体"/>
                <w:sz w:val="21"/>
                <w:szCs w:val="21"/>
              </w:rPr>
            </w:pPr>
          </w:p>
        </w:tc>
        <w:tc>
          <w:tcPr>
            <w:tcW w:w="1559" w:type="dxa"/>
            <w:vMerge w:val="continue"/>
            <w:vAlign w:val="center"/>
          </w:tcPr>
          <w:p>
            <w:pPr>
              <w:autoSpaceDE w:val="0"/>
              <w:autoSpaceDN w:val="0"/>
              <w:adjustRightInd w:val="0"/>
              <w:jc w:val="left"/>
              <w:rPr>
                <w:rFonts w:ascii="宋体"/>
                <w:color w:val="000000"/>
                <w:kern w:val="0"/>
                <w:szCs w:val="21"/>
              </w:rPr>
            </w:pPr>
          </w:p>
        </w:tc>
        <w:tc>
          <w:tcPr>
            <w:tcW w:w="3827" w:type="dxa"/>
            <w:vAlign w:val="center"/>
          </w:tcPr>
          <w:p>
            <w:pPr>
              <w:autoSpaceDE w:val="0"/>
              <w:autoSpaceDN w:val="0"/>
              <w:adjustRightInd w:val="0"/>
              <w:jc w:val="left"/>
              <w:rPr>
                <w:rFonts w:hint="eastAsia" w:ascii="宋体" w:eastAsia="宋体"/>
                <w:color w:val="000000"/>
                <w:kern w:val="0"/>
                <w:szCs w:val="21"/>
                <w:lang w:eastAsia="zh-CN"/>
              </w:rPr>
            </w:pPr>
            <w:r>
              <w:rPr>
                <w:rFonts w:hint="eastAsia" w:ascii="宋体"/>
                <w:color w:val="000000"/>
                <w:kern w:val="0"/>
                <w:szCs w:val="21"/>
                <w:lang w:eastAsia="zh-CN"/>
              </w:rPr>
              <w:t>拥有</w:t>
            </w:r>
            <w:r>
              <w:rPr>
                <w:rFonts w:hint="eastAsia" w:ascii="宋体"/>
                <w:color w:val="000000"/>
                <w:kern w:val="0"/>
                <w:szCs w:val="21"/>
              </w:rPr>
              <w:t>外观设计专利、集成电路布局设计、软件著作权等其他有效知识产权</w:t>
            </w:r>
            <w:r>
              <w:rPr>
                <w:rFonts w:hint="eastAsia" w:ascii="宋体"/>
                <w:color w:val="000000"/>
                <w:kern w:val="0"/>
                <w:szCs w:val="21"/>
                <w:lang w:eastAsia="zh-CN"/>
              </w:rPr>
              <w:t>。</w:t>
            </w:r>
          </w:p>
        </w:tc>
        <w:tc>
          <w:tcPr>
            <w:tcW w:w="709" w:type="dxa"/>
            <w:vAlign w:val="center"/>
          </w:tcPr>
          <w:p>
            <w:pPr>
              <w:autoSpaceDE w:val="0"/>
              <w:autoSpaceDN w:val="0"/>
              <w:adjustRightInd w:val="0"/>
              <w:jc w:val="center"/>
              <w:rPr>
                <w:rFonts w:ascii="宋体" w:hAnsi="Times New Roman"/>
                <w:color w:val="000000"/>
                <w:kern w:val="0"/>
                <w:szCs w:val="21"/>
              </w:rPr>
            </w:pPr>
            <w:r>
              <w:rPr>
                <w:rFonts w:ascii="宋体" w:hAnsi="Times New Roman"/>
                <w:color w:val="000000"/>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2235" w:type="dxa"/>
            <w:vMerge w:val="continue"/>
            <w:vAlign w:val="center"/>
          </w:tcPr>
          <w:p>
            <w:pPr>
              <w:pStyle w:val="8"/>
              <w:jc w:val="center"/>
              <w:rPr>
                <w:rFonts w:ascii="宋体" w:eastAsia="宋体" w:cs="宋体"/>
                <w:sz w:val="21"/>
                <w:szCs w:val="21"/>
              </w:rPr>
            </w:pPr>
          </w:p>
        </w:tc>
        <w:tc>
          <w:tcPr>
            <w:tcW w:w="1559" w:type="dxa"/>
            <w:vAlign w:val="center"/>
          </w:tcPr>
          <w:p>
            <w:pPr>
              <w:autoSpaceDE w:val="0"/>
              <w:autoSpaceDN w:val="0"/>
              <w:adjustRightInd w:val="0"/>
              <w:jc w:val="left"/>
              <w:rPr>
                <w:rFonts w:ascii="宋体" w:hAnsi="Arial"/>
                <w:color w:val="000000"/>
                <w:kern w:val="0"/>
                <w:szCs w:val="21"/>
              </w:rPr>
            </w:pPr>
            <w:r>
              <w:rPr>
                <w:rFonts w:ascii="宋体" w:hAnsi="Arial"/>
                <w:color w:val="000000"/>
                <w:kern w:val="0"/>
                <w:szCs w:val="21"/>
              </w:rPr>
              <w:t>海外布局</w:t>
            </w:r>
          </w:p>
        </w:tc>
        <w:tc>
          <w:tcPr>
            <w:tcW w:w="3827" w:type="dxa"/>
            <w:vAlign w:val="center"/>
          </w:tcPr>
          <w:p>
            <w:pPr>
              <w:autoSpaceDE w:val="0"/>
              <w:autoSpaceDN w:val="0"/>
              <w:adjustRightInd w:val="0"/>
              <w:jc w:val="left"/>
              <w:rPr>
                <w:rFonts w:hint="eastAsia" w:ascii="宋体" w:hAnsi="Arial" w:eastAsia="宋体"/>
                <w:color w:val="000000"/>
                <w:kern w:val="0"/>
                <w:szCs w:val="21"/>
                <w:lang w:eastAsia="zh-CN"/>
              </w:rPr>
            </w:pPr>
            <w:r>
              <w:rPr>
                <w:rFonts w:ascii="宋体"/>
                <w:color w:val="000000"/>
                <w:kern w:val="0"/>
                <w:szCs w:val="21"/>
              </w:rPr>
              <w:t>通过</w:t>
            </w:r>
            <w:r>
              <w:rPr>
                <w:rFonts w:ascii="Arial" w:hAnsi="Arial" w:cs="Arial"/>
                <w:color w:val="000000"/>
                <w:kern w:val="0"/>
                <w:szCs w:val="21"/>
              </w:rPr>
              <w:t>PCT条约</w:t>
            </w:r>
            <w:r>
              <w:rPr>
                <w:rFonts w:hint="eastAsia" w:ascii="Arial" w:hAnsi="Arial" w:cs="Arial"/>
                <w:color w:val="000000"/>
                <w:kern w:val="0"/>
                <w:szCs w:val="21"/>
              </w:rPr>
              <w:t>、</w:t>
            </w:r>
            <w:r>
              <w:rPr>
                <w:rFonts w:ascii="Arial" w:hAnsi="Arial" w:cs="Arial"/>
                <w:color w:val="000000"/>
                <w:kern w:val="0"/>
                <w:szCs w:val="21"/>
              </w:rPr>
              <w:t>海牙协定</w:t>
            </w:r>
            <w:r>
              <w:rPr>
                <w:rFonts w:hint="eastAsia" w:ascii="Arial" w:hAnsi="Arial" w:cs="Arial"/>
                <w:color w:val="000000"/>
                <w:kern w:val="0"/>
                <w:szCs w:val="21"/>
              </w:rPr>
              <w:t>、</w:t>
            </w:r>
            <w:r>
              <w:rPr>
                <w:rFonts w:hint="eastAsia" w:ascii="宋体" w:hAnsi="Arial"/>
                <w:color w:val="000000"/>
                <w:kern w:val="0"/>
                <w:szCs w:val="21"/>
              </w:rPr>
              <w:t>马德里</w:t>
            </w:r>
            <w:r>
              <w:rPr>
                <w:rFonts w:ascii="宋体" w:hAnsi="Arial"/>
                <w:color w:val="000000"/>
                <w:kern w:val="0"/>
                <w:szCs w:val="21"/>
              </w:rPr>
              <w:t>协定等途径</w:t>
            </w:r>
            <w:r>
              <w:rPr>
                <w:rFonts w:hint="eastAsia" w:ascii="宋体" w:hAnsi="Arial"/>
                <w:color w:val="000000"/>
                <w:kern w:val="0"/>
                <w:szCs w:val="21"/>
              </w:rPr>
              <w:t>，</w:t>
            </w:r>
            <w:r>
              <w:rPr>
                <w:rFonts w:ascii="宋体" w:hAnsi="Arial"/>
                <w:color w:val="000000"/>
                <w:kern w:val="0"/>
                <w:szCs w:val="21"/>
              </w:rPr>
              <w:t>进行海外知识产权布局</w:t>
            </w:r>
            <w:r>
              <w:rPr>
                <w:rFonts w:hint="eastAsia" w:ascii="宋体" w:hAnsi="Arial"/>
                <w:color w:val="000000"/>
                <w:kern w:val="0"/>
                <w:szCs w:val="21"/>
              </w:rPr>
              <w:t>，</w:t>
            </w:r>
            <w:r>
              <w:rPr>
                <w:rFonts w:ascii="宋体" w:hAnsi="Arial"/>
                <w:color w:val="000000"/>
                <w:kern w:val="0"/>
                <w:szCs w:val="21"/>
              </w:rPr>
              <w:t>开展申请</w:t>
            </w:r>
            <w:r>
              <w:rPr>
                <w:rFonts w:hint="eastAsia" w:ascii="宋体" w:hAnsi="Arial"/>
                <w:color w:val="000000"/>
                <w:kern w:val="0"/>
                <w:szCs w:val="21"/>
              </w:rPr>
              <w:t>，</w:t>
            </w:r>
            <w:r>
              <w:rPr>
                <w:rFonts w:ascii="宋体" w:hAnsi="Arial"/>
                <w:color w:val="000000"/>
                <w:kern w:val="0"/>
                <w:szCs w:val="21"/>
              </w:rPr>
              <w:t>获得授权</w:t>
            </w:r>
            <w:r>
              <w:rPr>
                <w:rFonts w:hint="eastAsia" w:ascii="宋体" w:hAnsi="Arial"/>
                <w:color w:val="000000"/>
                <w:kern w:val="0"/>
                <w:szCs w:val="21"/>
                <w:lang w:eastAsia="zh-CN"/>
              </w:rPr>
              <w:t>，分别给分。</w:t>
            </w:r>
          </w:p>
        </w:tc>
        <w:tc>
          <w:tcPr>
            <w:tcW w:w="709" w:type="dxa"/>
            <w:vAlign w:val="center"/>
          </w:tcPr>
          <w:p>
            <w:pPr>
              <w:autoSpaceDE w:val="0"/>
              <w:autoSpaceDN w:val="0"/>
              <w:adjustRightInd w:val="0"/>
              <w:jc w:val="center"/>
              <w:rPr>
                <w:rFonts w:ascii="宋体" w:hAnsi="Arial"/>
                <w:color w:val="000000"/>
                <w:kern w:val="0"/>
                <w:szCs w:val="21"/>
              </w:rPr>
            </w:pPr>
            <w:r>
              <w:rPr>
                <w:rFonts w:ascii="宋体" w:hAnsi="Arial"/>
                <w:color w:val="000000"/>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2235" w:type="dxa"/>
            <w:vMerge w:val="continue"/>
            <w:vAlign w:val="center"/>
          </w:tcPr>
          <w:p>
            <w:pPr>
              <w:pStyle w:val="8"/>
              <w:jc w:val="center"/>
              <w:rPr>
                <w:rFonts w:ascii="宋体" w:eastAsia="宋体" w:cs="宋体"/>
                <w:sz w:val="21"/>
                <w:szCs w:val="21"/>
              </w:rPr>
            </w:pPr>
          </w:p>
        </w:tc>
        <w:tc>
          <w:tcPr>
            <w:tcW w:w="1559"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获奖情况</w:t>
            </w:r>
          </w:p>
        </w:tc>
        <w:tc>
          <w:tcPr>
            <w:tcW w:w="3827" w:type="dxa"/>
            <w:vAlign w:val="center"/>
          </w:tcPr>
          <w:p>
            <w:pPr>
              <w:autoSpaceDE w:val="0"/>
              <w:autoSpaceDN w:val="0"/>
              <w:adjustRightInd w:val="0"/>
              <w:jc w:val="left"/>
              <w:rPr>
                <w:rFonts w:hint="eastAsia" w:ascii="宋体" w:eastAsia="宋体"/>
                <w:color w:val="000000"/>
                <w:kern w:val="0"/>
                <w:szCs w:val="21"/>
                <w:lang w:eastAsia="zh-CN"/>
              </w:rPr>
            </w:pPr>
            <w:r>
              <w:rPr>
                <w:rFonts w:hint="eastAsia" w:ascii="宋体" w:hAnsi="Times New Roman"/>
                <w:color w:val="000000"/>
                <w:kern w:val="0"/>
                <w:szCs w:val="21"/>
              </w:rPr>
              <w:t>近三年获得中国专利奖、上海市知识产权创新奖、上海市重点商标保护名录、嘉定区重点商标保护名录等荣誉</w:t>
            </w:r>
            <w:r>
              <w:rPr>
                <w:rFonts w:hint="eastAsia" w:ascii="宋体" w:hAnsi="Times New Roman"/>
                <w:color w:val="000000"/>
                <w:kern w:val="0"/>
                <w:szCs w:val="21"/>
                <w:lang w:eastAsia="zh-CN"/>
              </w:rPr>
              <w:t>。</w:t>
            </w:r>
          </w:p>
        </w:tc>
        <w:tc>
          <w:tcPr>
            <w:tcW w:w="709" w:type="dxa"/>
            <w:vAlign w:val="center"/>
          </w:tcPr>
          <w:p>
            <w:pPr>
              <w:autoSpaceDE w:val="0"/>
              <w:autoSpaceDN w:val="0"/>
              <w:adjustRightInd w:val="0"/>
              <w:jc w:val="center"/>
              <w:rPr>
                <w:rFonts w:hint="eastAsia" w:ascii="宋体" w:hAnsi="Times New Roman" w:eastAsia="宋体"/>
                <w:color w:val="000000"/>
                <w:kern w:val="0"/>
                <w:szCs w:val="21"/>
                <w:lang w:eastAsia="zh-CN"/>
              </w:rPr>
            </w:pPr>
            <w:r>
              <w:rPr>
                <w:rFonts w:hint="eastAsia" w:ascii="宋体" w:hAnsi="Times New Roman"/>
                <w:color w:val="000000"/>
                <w:kern w:val="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2235" w:type="dxa"/>
            <w:vMerge w:val="restart"/>
            <w:vAlign w:val="center"/>
          </w:tcPr>
          <w:p>
            <w:pPr>
              <w:pStyle w:val="8"/>
              <w:jc w:val="center"/>
              <w:rPr>
                <w:rFonts w:ascii="宋体" w:eastAsia="宋体" w:cs="宋体"/>
                <w:sz w:val="21"/>
                <w:szCs w:val="21"/>
              </w:rPr>
            </w:pPr>
            <w:r>
              <w:rPr>
                <w:rFonts w:hint="eastAsia" w:ascii="宋体" w:eastAsia="宋体" w:cs="宋体"/>
                <w:sz w:val="21"/>
                <w:szCs w:val="21"/>
              </w:rPr>
              <w:t>知识产权运用（3</w:t>
            </w:r>
            <w:r>
              <w:rPr>
                <w:rFonts w:hint="eastAsia" w:ascii="宋体" w:eastAsia="宋体" w:cs="宋体"/>
                <w:sz w:val="21"/>
                <w:szCs w:val="21"/>
                <w:lang w:val="en-US" w:eastAsia="zh-CN"/>
              </w:rPr>
              <w:t>0</w:t>
            </w:r>
            <w:r>
              <w:rPr>
                <w:rFonts w:hint="eastAsia" w:ascii="宋体" w:eastAsia="宋体" w:cs="宋体"/>
                <w:sz w:val="21"/>
                <w:szCs w:val="21"/>
              </w:rPr>
              <w:t>分）</w:t>
            </w:r>
          </w:p>
        </w:tc>
        <w:tc>
          <w:tcPr>
            <w:tcW w:w="1559"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专利</w:t>
            </w:r>
            <w:r>
              <w:rPr>
                <w:rFonts w:ascii="宋体"/>
                <w:color w:val="000000"/>
                <w:kern w:val="0"/>
                <w:szCs w:val="21"/>
              </w:rPr>
              <w:t>转化</w:t>
            </w:r>
          </w:p>
        </w:tc>
        <w:tc>
          <w:tcPr>
            <w:tcW w:w="3827"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开展专利许可转让，</w:t>
            </w:r>
            <w:r>
              <w:rPr>
                <w:rFonts w:ascii="宋体"/>
                <w:color w:val="000000"/>
                <w:kern w:val="0"/>
                <w:szCs w:val="21"/>
              </w:rPr>
              <w:t>并在国家知识产权局</w:t>
            </w:r>
            <w:r>
              <w:rPr>
                <w:rFonts w:hint="eastAsia" w:ascii="宋体"/>
                <w:color w:val="000000"/>
                <w:kern w:val="0"/>
                <w:szCs w:val="21"/>
              </w:rPr>
              <w:t>完成登记备案手续</w:t>
            </w:r>
            <w:r>
              <w:rPr>
                <w:rFonts w:hint="eastAsia" w:ascii="宋体"/>
                <w:color w:val="000000"/>
                <w:kern w:val="0"/>
                <w:szCs w:val="21"/>
                <w:lang w:eastAsia="zh-CN"/>
              </w:rPr>
              <w:t>，发生许可转让费；有从高校、科研机构受让专利</w:t>
            </w:r>
            <w:r>
              <w:rPr>
                <w:rFonts w:hint="eastAsia" w:ascii="宋体"/>
                <w:color w:val="000000"/>
                <w:kern w:val="0"/>
                <w:szCs w:val="21"/>
              </w:rPr>
              <w:t>；</w:t>
            </w:r>
            <w:r>
              <w:rPr>
                <w:rFonts w:hint="eastAsia" w:ascii="宋体"/>
                <w:color w:val="000000"/>
                <w:kern w:val="0"/>
                <w:szCs w:val="21"/>
                <w:lang w:eastAsia="zh-CN"/>
              </w:rPr>
              <w:t>开展专利开放许可，进行专利产品备案，分别给分。</w:t>
            </w:r>
          </w:p>
        </w:tc>
        <w:tc>
          <w:tcPr>
            <w:tcW w:w="709" w:type="dxa"/>
            <w:vAlign w:val="center"/>
          </w:tcPr>
          <w:p>
            <w:pPr>
              <w:autoSpaceDE w:val="0"/>
              <w:autoSpaceDN w:val="0"/>
              <w:adjustRightInd w:val="0"/>
              <w:jc w:val="center"/>
              <w:rPr>
                <w:rFonts w:ascii="宋体" w:hAnsi="Arial"/>
                <w:color w:val="000000"/>
                <w:kern w:val="0"/>
                <w:szCs w:val="21"/>
              </w:rPr>
            </w:pPr>
            <w:r>
              <w:rPr>
                <w:rFonts w:hint="eastAsia" w:ascii="宋体" w:hAnsi="Arial"/>
                <w:color w:val="000000"/>
                <w:kern w:val="0"/>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2235" w:type="dxa"/>
            <w:vMerge w:val="continue"/>
            <w:vAlign w:val="center"/>
          </w:tcPr>
          <w:p>
            <w:pPr>
              <w:pStyle w:val="8"/>
              <w:jc w:val="center"/>
              <w:rPr>
                <w:rFonts w:ascii="宋体" w:eastAsia="宋体" w:cs="宋体"/>
                <w:sz w:val="21"/>
                <w:szCs w:val="21"/>
              </w:rPr>
            </w:pPr>
          </w:p>
        </w:tc>
        <w:tc>
          <w:tcPr>
            <w:tcW w:w="1559"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知识产权金融</w:t>
            </w:r>
          </w:p>
        </w:tc>
        <w:tc>
          <w:tcPr>
            <w:tcW w:w="3827" w:type="dxa"/>
            <w:vAlign w:val="center"/>
          </w:tcPr>
          <w:p>
            <w:pPr>
              <w:autoSpaceDE w:val="0"/>
              <w:autoSpaceDN w:val="0"/>
              <w:adjustRightInd w:val="0"/>
              <w:jc w:val="left"/>
              <w:rPr>
                <w:rFonts w:hint="eastAsia" w:ascii="宋体" w:eastAsia="宋体"/>
                <w:color w:val="000000"/>
                <w:kern w:val="0"/>
                <w:szCs w:val="21"/>
                <w:lang w:eastAsia="zh-CN"/>
              </w:rPr>
            </w:pPr>
            <w:r>
              <w:rPr>
                <w:rFonts w:hint="eastAsia" w:ascii="宋体"/>
                <w:color w:val="000000"/>
                <w:kern w:val="0"/>
                <w:szCs w:val="21"/>
              </w:rPr>
              <w:t>开展专利、商标质押融资</w:t>
            </w:r>
            <w:r>
              <w:rPr>
                <w:rFonts w:hint="eastAsia" w:ascii="宋体"/>
                <w:color w:val="000000"/>
                <w:kern w:val="0"/>
                <w:szCs w:val="21"/>
                <w:lang w:eastAsia="zh-CN"/>
              </w:rPr>
              <w:t>贷款</w:t>
            </w:r>
            <w:r>
              <w:rPr>
                <w:rFonts w:hint="eastAsia" w:ascii="宋体"/>
                <w:color w:val="000000"/>
                <w:kern w:val="0"/>
                <w:szCs w:val="21"/>
              </w:rPr>
              <w:t>，并在国家知识产权局完成登记，贷款合同金额；开展专利、商标保险，投保专利和商标的数量；推进知识产权作价入股、投贷联动、融资租赁等</w:t>
            </w:r>
            <w:r>
              <w:rPr>
                <w:rFonts w:hint="eastAsia" w:ascii="宋体"/>
                <w:color w:val="000000"/>
                <w:kern w:val="0"/>
                <w:szCs w:val="21"/>
                <w:lang w:eastAsia="zh-CN"/>
              </w:rPr>
              <w:t>，分别给分。</w:t>
            </w:r>
          </w:p>
        </w:tc>
        <w:tc>
          <w:tcPr>
            <w:tcW w:w="709" w:type="dxa"/>
            <w:vAlign w:val="center"/>
          </w:tcPr>
          <w:p>
            <w:pPr>
              <w:autoSpaceDE w:val="0"/>
              <w:autoSpaceDN w:val="0"/>
              <w:adjustRightInd w:val="0"/>
              <w:jc w:val="center"/>
              <w:rPr>
                <w:rFonts w:hint="eastAsia" w:ascii="宋体" w:hAnsi="Arial" w:eastAsia="宋体"/>
                <w:color w:val="000000"/>
                <w:kern w:val="0"/>
                <w:szCs w:val="21"/>
                <w:lang w:val="en-US" w:eastAsia="zh-CN"/>
              </w:rPr>
            </w:pPr>
            <w:r>
              <w:rPr>
                <w:rFonts w:hint="eastAsia" w:ascii="宋体" w:hAnsi="Arial"/>
                <w:color w:val="000000"/>
                <w:kern w:val="0"/>
                <w:szCs w:val="21"/>
              </w:rPr>
              <w:t>1</w:t>
            </w:r>
            <w:r>
              <w:rPr>
                <w:rFonts w:hint="eastAsia" w:ascii="宋体" w:hAnsi="Arial"/>
                <w:color w:val="000000"/>
                <w:kern w:val="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1" w:hRule="atLeast"/>
        </w:trPr>
        <w:tc>
          <w:tcPr>
            <w:tcW w:w="2235" w:type="dxa"/>
            <w:vMerge w:val="continue"/>
            <w:vAlign w:val="center"/>
          </w:tcPr>
          <w:p>
            <w:pPr>
              <w:pStyle w:val="8"/>
              <w:jc w:val="center"/>
              <w:rPr>
                <w:rFonts w:ascii="宋体" w:eastAsia="宋体" w:cs="宋体"/>
                <w:sz w:val="21"/>
                <w:szCs w:val="21"/>
              </w:rPr>
            </w:pPr>
          </w:p>
        </w:tc>
        <w:tc>
          <w:tcPr>
            <w:tcW w:w="1559"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知识产权信息利用</w:t>
            </w:r>
          </w:p>
        </w:tc>
        <w:tc>
          <w:tcPr>
            <w:tcW w:w="3827"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注重知识产权信息利用，拥有知识产权数据库</w:t>
            </w:r>
            <w:r>
              <w:rPr>
                <w:rFonts w:hint="eastAsia" w:ascii="宋体"/>
                <w:color w:val="000000"/>
                <w:kern w:val="0"/>
                <w:szCs w:val="21"/>
                <w:lang w:eastAsia="zh-CN"/>
              </w:rPr>
              <w:t>；</w:t>
            </w:r>
            <w:r>
              <w:rPr>
                <w:rFonts w:hint="eastAsia" w:ascii="宋体"/>
                <w:color w:val="000000"/>
                <w:kern w:val="0"/>
                <w:szCs w:val="21"/>
              </w:rPr>
              <w:t>建立</w:t>
            </w:r>
            <w:r>
              <w:rPr>
                <w:rFonts w:hint="eastAsia" w:ascii="宋体"/>
                <w:color w:val="000000"/>
                <w:kern w:val="0"/>
                <w:szCs w:val="21"/>
                <w:lang w:eastAsia="zh-CN"/>
              </w:rPr>
              <w:t>研发人员、专利分析人员</w:t>
            </w:r>
            <w:r>
              <w:rPr>
                <w:rFonts w:hint="eastAsia" w:ascii="宋体"/>
                <w:color w:val="000000"/>
                <w:kern w:val="0"/>
                <w:szCs w:val="21"/>
              </w:rPr>
              <w:t>沟通协调机制；形成专利导航、专利价值分析、专利预警分析、知识产权分析评议、知识产权风险评估等相关报告，非“一键生成式”报告。开展专利技术路演、高价值专利挖掘、专利标准化、参加知识产权相关展会、参与重点产业专利联盟等知识产权运用</w:t>
            </w:r>
            <w:r>
              <w:rPr>
                <w:rFonts w:hint="eastAsia" w:ascii="宋体"/>
                <w:color w:val="000000"/>
                <w:kern w:val="0"/>
                <w:szCs w:val="21"/>
                <w:lang w:eastAsia="zh-CN"/>
              </w:rPr>
              <w:t>，承担区级以上知识产权信息利用项目，分别给分。</w:t>
            </w:r>
          </w:p>
        </w:tc>
        <w:tc>
          <w:tcPr>
            <w:tcW w:w="709" w:type="dxa"/>
            <w:vAlign w:val="center"/>
          </w:tcPr>
          <w:p>
            <w:pPr>
              <w:autoSpaceDE w:val="0"/>
              <w:autoSpaceDN w:val="0"/>
              <w:adjustRightInd w:val="0"/>
              <w:jc w:val="center"/>
              <w:rPr>
                <w:rFonts w:hint="eastAsia" w:ascii="宋体" w:hAnsi="Arial" w:eastAsia="宋体"/>
                <w:color w:val="000000"/>
                <w:kern w:val="0"/>
                <w:szCs w:val="21"/>
                <w:lang w:eastAsia="zh-CN"/>
              </w:rPr>
            </w:pPr>
            <w:r>
              <w:rPr>
                <w:rFonts w:hint="eastAsia" w:ascii="宋体" w:hAnsi="Arial"/>
                <w:color w:val="000000"/>
                <w:kern w:val="0"/>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2235" w:type="dxa"/>
            <w:vAlign w:val="center"/>
          </w:tcPr>
          <w:p>
            <w:pPr>
              <w:pStyle w:val="8"/>
              <w:jc w:val="center"/>
              <w:rPr>
                <w:rFonts w:ascii="宋体" w:eastAsia="宋体" w:cs="宋体"/>
                <w:sz w:val="21"/>
                <w:szCs w:val="21"/>
              </w:rPr>
            </w:pPr>
            <w:r>
              <w:rPr>
                <w:rFonts w:hint="eastAsia" w:ascii="宋体" w:eastAsia="宋体" w:cs="宋体"/>
                <w:sz w:val="21"/>
                <w:szCs w:val="21"/>
              </w:rPr>
              <w:t>知识产权保护（</w:t>
            </w:r>
            <w:r>
              <w:rPr>
                <w:rFonts w:hint="eastAsia" w:ascii="宋体" w:eastAsia="宋体" w:cs="宋体"/>
                <w:sz w:val="21"/>
                <w:szCs w:val="21"/>
                <w:lang w:val="en-US" w:eastAsia="zh-CN"/>
              </w:rPr>
              <w:t>4</w:t>
            </w:r>
            <w:r>
              <w:rPr>
                <w:rFonts w:hint="eastAsia" w:ascii="宋体" w:eastAsia="宋体" w:cs="宋体"/>
                <w:sz w:val="21"/>
                <w:szCs w:val="21"/>
              </w:rPr>
              <w:t>分）</w:t>
            </w:r>
          </w:p>
        </w:tc>
        <w:tc>
          <w:tcPr>
            <w:tcW w:w="1559"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知识产权保护机制及典型案例</w:t>
            </w:r>
          </w:p>
        </w:tc>
        <w:tc>
          <w:tcPr>
            <w:tcW w:w="3827" w:type="dxa"/>
            <w:vAlign w:val="center"/>
          </w:tcPr>
          <w:p>
            <w:pPr>
              <w:autoSpaceDE w:val="0"/>
              <w:autoSpaceDN w:val="0"/>
              <w:adjustRightInd w:val="0"/>
              <w:jc w:val="left"/>
              <w:rPr>
                <w:rFonts w:hint="eastAsia" w:ascii="宋体" w:eastAsia="宋体"/>
                <w:color w:val="000000"/>
                <w:kern w:val="0"/>
                <w:szCs w:val="21"/>
                <w:lang w:eastAsia="zh-CN"/>
              </w:rPr>
            </w:pPr>
            <w:r>
              <w:rPr>
                <w:rFonts w:hint="eastAsia" w:ascii="宋体"/>
                <w:color w:val="000000"/>
                <w:kern w:val="0"/>
                <w:szCs w:val="21"/>
              </w:rPr>
              <w:t>增强知识产权保护意识，开展自主知识产权分级分类保护，制定相应的保护措施；建立知识产权纠纷应对机制；有知识产权侵权纠纷检验鉴定、鉴定咨询、维权援助、无效或无效应对、行政保护、司法诉讼、调解仲裁、海外维权等情形的知识产权保护典型案例</w:t>
            </w:r>
            <w:r>
              <w:rPr>
                <w:rFonts w:hint="eastAsia" w:ascii="宋体"/>
                <w:color w:val="000000"/>
                <w:kern w:val="0"/>
                <w:szCs w:val="21"/>
                <w:lang w:eastAsia="zh-CN"/>
              </w:rPr>
              <w:t>，分别给分。</w:t>
            </w:r>
          </w:p>
        </w:tc>
        <w:tc>
          <w:tcPr>
            <w:tcW w:w="709" w:type="dxa"/>
            <w:vAlign w:val="center"/>
          </w:tcPr>
          <w:p>
            <w:pPr>
              <w:autoSpaceDE w:val="0"/>
              <w:autoSpaceDN w:val="0"/>
              <w:adjustRightInd w:val="0"/>
              <w:jc w:val="center"/>
              <w:rPr>
                <w:rFonts w:hint="default" w:ascii="宋体" w:hAnsi="Arial" w:eastAsia="宋体"/>
                <w:color w:val="000000"/>
                <w:kern w:val="0"/>
                <w:szCs w:val="21"/>
                <w:lang w:val="en-US" w:eastAsia="zh-CN"/>
              </w:rPr>
            </w:pPr>
            <w:r>
              <w:rPr>
                <w:rFonts w:hint="eastAsia" w:ascii="宋体" w:hAnsi="Arial"/>
                <w:color w:val="000000"/>
                <w:kern w:val="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2235" w:type="dxa"/>
            <w:vAlign w:val="center"/>
          </w:tcPr>
          <w:p>
            <w:pPr>
              <w:pStyle w:val="8"/>
              <w:rPr>
                <w:rFonts w:ascii="宋体" w:eastAsia="宋体" w:cs="宋体"/>
                <w:sz w:val="21"/>
                <w:szCs w:val="21"/>
              </w:rPr>
            </w:pPr>
            <w:r>
              <w:rPr>
                <w:rFonts w:hint="eastAsia" w:ascii="宋体" w:eastAsia="宋体" w:cs="宋体"/>
                <w:sz w:val="21"/>
                <w:szCs w:val="21"/>
              </w:rPr>
              <w:t>示范工作方案（4分）</w:t>
            </w:r>
          </w:p>
        </w:tc>
        <w:tc>
          <w:tcPr>
            <w:tcW w:w="1559"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总体评价</w:t>
            </w:r>
          </w:p>
        </w:tc>
        <w:tc>
          <w:tcPr>
            <w:tcW w:w="3827" w:type="dxa"/>
            <w:vAlign w:val="center"/>
          </w:tcPr>
          <w:p>
            <w:pPr>
              <w:autoSpaceDE w:val="0"/>
              <w:autoSpaceDN w:val="0"/>
              <w:adjustRightInd w:val="0"/>
              <w:jc w:val="left"/>
              <w:rPr>
                <w:rFonts w:hint="eastAsia" w:ascii="宋体" w:eastAsia="宋体"/>
                <w:color w:val="000000"/>
                <w:kern w:val="0"/>
                <w:szCs w:val="21"/>
                <w:lang w:eastAsia="zh-CN"/>
              </w:rPr>
            </w:pPr>
            <w:r>
              <w:rPr>
                <w:rFonts w:hint="eastAsia" w:ascii="宋体"/>
                <w:color w:val="000000"/>
                <w:kern w:val="0"/>
                <w:szCs w:val="21"/>
              </w:rPr>
              <w:t>具有自身鲜明特色，内容新颖，有创新突破；有清晰、明确的目标，具有可量化；进度安排合理，工作内容充实，措施得当，经费安排合理合规</w:t>
            </w:r>
            <w:r>
              <w:rPr>
                <w:rFonts w:hint="eastAsia" w:ascii="宋体"/>
                <w:color w:val="000000"/>
                <w:kern w:val="0"/>
                <w:szCs w:val="21"/>
                <w:lang w:eastAsia="zh-CN"/>
              </w:rPr>
              <w:t>。</w:t>
            </w:r>
          </w:p>
        </w:tc>
        <w:tc>
          <w:tcPr>
            <w:tcW w:w="709" w:type="dxa"/>
            <w:vAlign w:val="center"/>
          </w:tcPr>
          <w:p>
            <w:pPr>
              <w:autoSpaceDE w:val="0"/>
              <w:autoSpaceDN w:val="0"/>
              <w:adjustRightInd w:val="0"/>
              <w:jc w:val="center"/>
              <w:rPr>
                <w:rFonts w:ascii="宋体" w:hAnsi="Arial"/>
                <w:color w:val="000000"/>
                <w:kern w:val="0"/>
                <w:szCs w:val="21"/>
              </w:rPr>
            </w:pPr>
            <w:r>
              <w:rPr>
                <w:rFonts w:hint="eastAsia" w:ascii="宋体" w:hAnsi="Arial"/>
                <w:color w:val="000000"/>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trPr>
        <w:tc>
          <w:tcPr>
            <w:tcW w:w="2235" w:type="dxa"/>
            <w:vAlign w:val="center"/>
          </w:tcPr>
          <w:p>
            <w:pPr>
              <w:pStyle w:val="8"/>
              <w:jc w:val="center"/>
              <w:rPr>
                <w:rFonts w:ascii="宋体" w:eastAsia="宋体" w:cs="宋体"/>
                <w:sz w:val="21"/>
                <w:szCs w:val="21"/>
              </w:rPr>
            </w:pPr>
            <w:r>
              <w:rPr>
                <w:rFonts w:hint="eastAsia" w:ascii="宋体" w:eastAsia="宋体" w:cs="宋体"/>
                <w:sz w:val="21"/>
                <w:szCs w:val="21"/>
              </w:rPr>
              <w:t>附加分（5分）</w:t>
            </w:r>
          </w:p>
        </w:tc>
        <w:tc>
          <w:tcPr>
            <w:tcW w:w="1559"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附加分</w:t>
            </w:r>
          </w:p>
        </w:tc>
        <w:tc>
          <w:tcPr>
            <w:tcW w:w="3827" w:type="dxa"/>
            <w:vAlign w:val="center"/>
          </w:tcPr>
          <w:p>
            <w:pPr>
              <w:autoSpaceDE w:val="0"/>
              <w:autoSpaceDN w:val="0"/>
              <w:adjustRightInd w:val="0"/>
              <w:jc w:val="left"/>
              <w:rPr>
                <w:rFonts w:hint="eastAsia" w:ascii="宋体" w:hAnsi="Arial" w:eastAsia="宋体"/>
                <w:color w:val="000000"/>
                <w:kern w:val="0"/>
                <w:szCs w:val="21"/>
                <w:lang w:eastAsia="zh-CN"/>
              </w:rPr>
            </w:pPr>
            <w:r>
              <w:rPr>
                <w:rFonts w:hint="eastAsia" w:ascii="Times New Roman" w:hAnsi="Times New Roman" w:cs="Times New Roman"/>
                <w:color w:val="000000"/>
                <w:kern w:val="0"/>
                <w:szCs w:val="21"/>
              </w:rPr>
              <w:t>近三年内，企业有产品列入上海市创新产品推荐目录、上海市“卓越创新企业培育工程”、“专精特新”企业、上海市商务委认定或备案的外资研发中心、上海市高成长性创新企业名单、已成功实现科创板上市，以及国家、市级、区级相关奖励等，</w:t>
            </w:r>
            <w:r>
              <w:rPr>
                <w:rFonts w:hint="eastAsia" w:ascii="Times New Roman" w:hAnsi="Times New Roman" w:cs="Times New Roman"/>
                <w:color w:val="000000"/>
                <w:kern w:val="0"/>
                <w:szCs w:val="21"/>
                <w:lang w:eastAsia="zh-CN"/>
              </w:rPr>
              <w:t>分别给分。</w:t>
            </w:r>
          </w:p>
        </w:tc>
        <w:tc>
          <w:tcPr>
            <w:tcW w:w="709" w:type="dxa"/>
            <w:vAlign w:val="center"/>
          </w:tcPr>
          <w:p>
            <w:pPr>
              <w:autoSpaceDE w:val="0"/>
              <w:autoSpaceDN w:val="0"/>
              <w:adjustRightInd w:val="0"/>
              <w:jc w:val="center"/>
              <w:rPr>
                <w:rFonts w:ascii="宋体" w:hAnsi="Arial"/>
                <w:color w:val="000000"/>
                <w:kern w:val="0"/>
                <w:szCs w:val="21"/>
              </w:rPr>
            </w:pPr>
            <w:r>
              <w:rPr>
                <w:rFonts w:hint="eastAsia" w:ascii="宋体" w:hAnsi="Arial"/>
                <w:color w:val="000000"/>
                <w:kern w:val="0"/>
                <w:szCs w:val="21"/>
              </w:rPr>
              <w:t>5</w:t>
            </w:r>
          </w:p>
        </w:tc>
      </w:tr>
    </w:tbl>
    <w:p>
      <w:pPr>
        <w:rPr>
          <w:rFonts w:ascii="方正小标宋简体" w:eastAsia="方正小标宋简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A4A95"/>
    <w:rsid w:val="000B5FB3"/>
    <w:rsid w:val="002B241D"/>
    <w:rsid w:val="00391911"/>
    <w:rsid w:val="003D4C1D"/>
    <w:rsid w:val="0056094F"/>
    <w:rsid w:val="00613FE8"/>
    <w:rsid w:val="007621A7"/>
    <w:rsid w:val="00AA4A95"/>
    <w:rsid w:val="00BA127C"/>
    <w:rsid w:val="00C947AC"/>
    <w:rsid w:val="00D66AE8"/>
    <w:rsid w:val="00DF5722"/>
    <w:rsid w:val="00F0699F"/>
    <w:rsid w:val="00F37666"/>
    <w:rsid w:val="6E3F8452"/>
    <w:rsid w:val="76FEF0F1"/>
    <w:rsid w:val="DBFBFA3B"/>
    <w:rsid w:val="F7FD793F"/>
    <w:rsid w:val="FEACB2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character" w:customStyle="1" w:styleId="9">
    <w:name w:val="批注框文本 Char"/>
    <w:basedOn w:val="7"/>
    <w:link w:val="2"/>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200</Words>
  <Characters>1145</Characters>
  <Lines>9</Lines>
  <Paragraphs>2</Paragraphs>
  <TotalTime>3</TotalTime>
  <ScaleCrop>false</ScaleCrop>
  <LinksUpToDate>false</LinksUpToDate>
  <CharactersWithSpaces>1343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2022-09-21T23:54:00Z</dcterms:created>
  <dc:creator>user</dc:creator>
  <cp:lastModifiedBy>user</cp:lastModifiedBy>
  <cp:lastPrinted>2023-09-07T08:48:46Z</cp:lastPrinted>
  <dcterms:modified xsi:type="dcterms:W3CDTF">2023-09-07T08:48:49Z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e9c69a5e2fec48f0b655ef9e47991dfb</vt:lpwstr>
  </property>
  <property fmtid="{D5CDD505-2E9C-101B-9397-08002B2CF9AE}" pid="3" name="KSOProductBuildVer">
    <vt:lpwstr>2052-11.8.2.10554</vt:lpwstr>
  </property>
</Properties>
</file>