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嘉定区促进知识产权高质量发展政策</w:t>
      </w:r>
    </w:p>
    <w:p>
      <w:pPr>
        <w:snapToGrid w:val="0"/>
        <w:spacing w:line="240" w:lineRule="auto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实施办法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》起草说明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一、政策背景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为加快落实《中共上海市委 上海市人民政府印发&lt;上海市知识产权强市建设纲要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2021-2035年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&gt;的通知》、《上海市人民政府关于印发&lt;上海市知识产权保护和运用“十四五”规划&gt;的通知》，深入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贯彻新发展理念，推动构建新发展格局，进一步提升本区知识产权创造、运用、保护、管理和服务能力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支撑嘉定建设上海科创中心重要承载区，</w:t>
      </w:r>
      <w:r>
        <w:rPr>
          <w:rFonts w:hint="eastAsia" w:ascii="仿宋_GB2312" w:eastAsia="仿宋_GB2312"/>
          <w:sz w:val="32"/>
          <w:szCs w:val="32"/>
        </w:rPr>
        <w:t>助力“创新活力充沛、融合发展充分、人文魅力充足、人民生活充裕”的现代化新型城市建设，</w:t>
      </w:r>
      <w:r>
        <w:rPr>
          <w:rFonts w:hint="eastAsia" w:ascii="仿宋_GB2312" w:eastAsia="仿宋_GB2312"/>
          <w:sz w:val="32"/>
          <w:szCs w:val="32"/>
          <w:lang w:eastAsia="zh-CN"/>
        </w:rPr>
        <w:t>结合嘉定区实际情况，我局会同区财政局对原知识产权政策进行了修订，起草了《嘉定区促进知识产权高质量发展政策实施办法》（以下简称“《实施办法》”）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政策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必要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性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（一）知识产权工作面临新形势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近年来，党中央、国务院高度重视知识产权工作，习近平总书记对知识产权工作作出重要批示指示，</w:t>
      </w:r>
      <w:r>
        <w:rPr>
          <w:rFonts w:hint="eastAsia" w:ascii="仿宋_GB2312" w:eastAsia="仿宋_GB2312"/>
          <w:sz w:val="32"/>
          <w:szCs w:val="32"/>
          <w:lang w:eastAsia="zh-CN"/>
        </w:rPr>
        <w:t>提出了“全面加强知识产权保护工作 激发创新活力推动构建新发展格局”的更高要求。围绕党中央、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国务院</w:t>
      </w:r>
      <w:r>
        <w:rPr>
          <w:rFonts w:hint="eastAsia" w:ascii="仿宋_GB2312" w:eastAsia="仿宋_GB2312"/>
          <w:sz w:val="32"/>
          <w:szCs w:val="32"/>
          <w:lang w:eastAsia="zh-CN"/>
        </w:rPr>
        <w:t>和市委、市政府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以及区委、区政府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决策部署和总体</w:t>
      </w:r>
      <w:r>
        <w:rPr>
          <w:rFonts w:hint="eastAsia" w:ascii="仿宋_GB2312" w:eastAsia="仿宋_GB2312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落实知识产权强国强市建设纲要，加强知识产权保护，</w:t>
      </w:r>
      <w:r>
        <w:rPr>
          <w:rFonts w:hint="eastAsia" w:ascii="仿宋_GB2312" w:eastAsia="仿宋_GB2312"/>
          <w:sz w:val="32"/>
          <w:szCs w:val="32"/>
          <w:lang w:eastAsia="zh-CN"/>
        </w:rPr>
        <w:t>实施专利转化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运用专项行动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培育高价值专利，引导海外布局，反映科创中心重要承载区建设成果。</w:t>
      </w:r>
      <w:r>
        <w:rPr>
          <w:rFonts w:hint="eastAsia" w:ascii="仿宋_GB2312" w:eastAsia="仿宋_GB2312"/>
          <w:sz w:val="32"/>
          <w:szCs w:val="32"/>
          <w:lang w:eastAsia="zh-CN"/>
        </w:rPr>
        <w:t>通过政策修订，做好知识产权创造、运用、保护、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管理、</w:t>
      </w:r>
      <w:r>
        <w:rPr>
          <w:rFonts w:hint="eastAsia" w:ascii="仿宋_GB2312" w:eastAsia="仿宋_GB2312"/>
          <w:sz w:val="32"/>
          <w:szCs w:val="32"/>
          <w:lang w:eastAsia="zh-CN"/>
        </w:rPr>
        <w:t>服务“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全链条”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知识产权高质量发展。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（二）推进知识产权工作的新要求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年来，国家知识产权局、上海市知识产权局要求，各地方要着力强化专利保护运用，重点加大对后续转化运用、行政保护和公共服务的支持。《上海市知识产权强市建设纲要（2021-2035年）》中提出“加强对知识产权保护等工作的政策和资金保障”，也是市管党政领导班子绩效考核、营商环境知识产权评价的重要内容。通过政策修订，新增知识产权转化运用、行政保护和公共服务的扶持内容，进一步激发创新创造活力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（三）本区加强知识产权工作的需要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原有的知识产权政策《嘉定区促进质量提升、品牌发展、加强知识产权创造运用保护政策的实施办法》已于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7月14日到期，并在政策绩效评估中建议有针对性制定、增加知识产权类政策支持。同时，嘉定区推进国家知识产权强市建设试点城区，发挥知识产权支撑技术创新、产业发展的优势作用，优化一流创新环境和营商环境，助力科创中心重要承载区建设和区域经济高质量发展。通过政策修订，扩大知识产权政策覆盖面，惠及更多创新主体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《实施办法》起草中的主要考虑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2020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eastAsia="zh-CN"/>
        </w:rPr>
        <w:t>一是注重</w:t>
      </w: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val="en-US" w:eastAsia="zh-CN"/>
        </w:rPr>
        <w:t>价值</w:t>
      </w: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eastAsia="zh-CN"/>
        </w:rPr>
        <w:t>导向。</w:t>
      </w:r>
      <w:r>
        <w:rPr>
          <w:rFonts w:hint="eastAsia" w:ascii="仿宋_GB2312" w:eastAsia="仿宋_GB2312"/>
          <w:color w:val="202020"/>
          <w:sz w:val="32"/>
          <w:szCs w:val="32"/>
          <w:lang w:val="en-US" w:eastAsia="zh-CN"/>
        </w:rPr>
        <w:t>全区有效专利总量位列全市第四，但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高价值专利</w:t>
      </w:r>
      <w:r>
        <w:rPr>
          <w:rFonts w:hint="eastAsia" w:ascii="仿宋_GB2312" w:eastAsia="仿宋_GB2312"/>
          <w:color w:val="202020"/>
          <w:sz w:val="32"/>
          <w:szCs w:val="32"/>
          <w:lang w:val="en-US" w:eastAsia="zh-CN"/>
        </w:rPr>
        <w:t>拥有量有待提升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。按照国家知识产权局、</w:t>
      </w:r>
      <w:r>
        <w:rPr>
          <w:rFonts w:hint="eastAsia" w:ascii="仿宋_GB2312" w:eastAsia="仿宋_GB2312"/>
          <w:color w:val="202020"/>
          <w:sz w:val="32"/>
          <w:szCs w:val="32"/>
          <w:lang w:val="en-US" w:eastAsia="zh-CN"/>
        </w:rPr>
        <w:t>上海市知识产权局的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的有关</w:t>
      </w:r>
      <w:r>
        <w:rPr>
          <w:rFonts w:hint="eastAsia" w:ascii="仿宋_GB2312" w:eastAsia="仿宋_GB2312"/>
          <w:color w:val="202020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要求精神，向高价值专利创造和培育等方面倾斜。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2020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eastAsia="zh-CN"/>
        </w:rPr>
        <w:t>二是注重突出重点。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结合区情实际，考量技术创新、产业发展等因素，聚焦重点领域、重点产业和重点企业，兼顾中小企业，提升资金使用效益，支持做大做强，增强综合竞争力。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color w:val="2020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eastAsia="zh-CN"/>
        </w:rPr>
        <w:t>三是注重转化运用。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根据文件精神，倾向对知识产权转化运用、行政保护和公共服务的鼓励和引导，全面优化一流创新环境和营商环境，实现知识产权价值。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02020"/>
          <w:sz w:val="32"/>
          <w:szCs w:val="32"/>
          <w:lang w:eastAsia="zh-CN"/>
        </w:rPr>
        <w:t>四是注重综合管理。</w:t>
      </w:r>
      <w:r>
        <w:rPr>
          <w:rFonts w:hint="eastAsia" w:ascii="仿宋_GB2312" w:eastAsia="仿宋_GB2312"/>
          <w:color w:val="202020"/>
          <w:sz w:val="32"/>
          <w:szCs w:val="32"/>
          <w:lang w:eastAsia="zh-CN"/>
        </w:rPr>
        <w:t>商标、专利、地理标志等都是知识产权的重要内容，综合把握创新发展需求，发挥好专利、商标、地理标志等知识产权的引领支撑作用，助力区域经济高质量发展。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、《实施办法》的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主要内容</w:t>
      </w:r>
    </w:p>
    <w:p>
      <w:pPr>
        <w:ind w:firstLine="640" w:firstLineChars="200"/>
        <w:contextualSpacing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共四个部分。</w:t>
      </w:r>
    </w:p>
    <w:p>
      <w:pPr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第一部分，扶持对象。明确扶持范围。</w:t>
      </w:r>
    </w:p>
    <w:p>
      <w:pPr>
        <w:ind w:firstLine="640" w:firstLineChars="200"/>
        <w:contextualSpacing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部分，扶持内容及标准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 w:cs="Times New Roman"/>
          <w:sz w:val="32"/>
          <w:szCs w:val="32"/>
        </w:rPr>
        <w:t>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Times New Roman"/>
          <w:sz w:val="32"/>
          <w:szCs w:val="32"/>
        </w:rPr>
        <w:t>个板块，分别为：</w:t>
      </w:r>
      <w:r>
        <w:rPr>
          <w:rFonts w:hint="eastAsia" w:ascii="仿宋_GB2312" w:eastAsia="仿宋_GB2312"/>
          <w:sz w:val="32"/>
          <w:szCs w:val="32"/>
        </w:rPr>
        <w:t>鼓励创新成果突破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推进商标战略实施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促进知识产权高质量创造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促进知识产权转移转化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促进知识产权信息高效运用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支持知识产权托管服务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提升知识产权管理运用水平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推进知识产权管理体系建设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优化知识产权金融服务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加强知识产权维权保护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支持知识产权纠纷多元调解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支持知识产权信息公共服务机构建设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提升知识产权创新创造质量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ind w:firstLine="640" w:firstLineChars="200"/>
        <w:contextualSpacing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部分，使用监督与失信惩戒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明确资金用途</w:t>
      </w:r>
      <w:r>
        <w:rPr>
          <w:rFonts w:hint="eastAsia" w:ascii="仿宋_GB2312" w:eastAsia="仿宋_GB2312"/>
          <w:sz w:val="32"/>
          <w:szCs w:val="32"/>
          <w:lang w:eastAsia="zh-CN"/>
        </w:rPr>
        <w:t>、擅自改变用途的处理。</w:t>
      </w:r>
    </w:p>
    <w:p>
      <w:pPr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第四部分，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其他。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申报指南发布及文件</w:t>
      </w:r>
      <w:r>
        <w:rPr>
          <w:rFonts w:hint="eastAsia" w:ascii="仿宋_GB2312" w:eastAsia="仿宋_GB2312"/>
          <w:sz w:val="32"/>
          <w:szCs w:val="32"/>
        </w:rPr>
        <w:t>施行时间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DJlM2IyMDU4YmFlYTRjN2ExYzFmODkyYzQ1NjIifQ=="/>
  </w:docVars>
  <w:rsids>
    <w:rsidRoot w:val="00BB4B9A"/>
    <w:rsid w:val="0000369C"/>
    <w:rsid w:val="00042958"/>
    <w:rsid w:val="001B0479"/>
    <w:rsid w:val="001D28DC"/>
    <w:rsid w:val="00214259"/>
    <w:rsid w:val="00234F6C"/>
    <w:rsid w:val="0023774A"/>
    <w:rsid w:val="0029134D"/>
    <w:rsid w:val="002F2D98"/>
    <w:rsid w:val="0031627F"/>
    <w:rsid w:val="00355D8A"/>
    <w:rsid w:val="0035686A"/>
    <w:rsid w:val="0036246B"/>
    <w:rsid w:val="00366F8B"/>
    <w:rsid w:val="00382E9D"/>
    <w:rsid w:val="00385B12"/>
    <w:rsid w:val="003C2259"/>
    <w:rsid w:val="003F567A"/>
    <w:rsid w:val="00470C81"/>
    <w:rsid w:val="004B0E7D"/>
    <w:rsid w:val="004C584F"/>
    <w:rsid w:val="0050633A"/>
    <w:rsid w:val="00535969"/>
    <w:rsid w:val="00562276"/>
    <w:rsid w:val="005976B8"/>
    <w:rsid w:val="005B2C4A"/>
    <w:rsid w:val="00624C4C"/>
    <w:rsid w:val="006415DA"/>
    <w:rsid w:val="00652749"/>
    <w:rsid w:val="0068549F"/>
    <w:rsid w:val="006D635B"/>
    <w:rsid w:val="006F1D6E"/>
    <w:rsid w:val="007B0162"/>
    <w:rsid w:val="008004B8"/>
    <w:rsid w:val="008069CE"/>
    <w:rsid w:val="00863F0C"/>
    <w:rsid w:val="008A22EB"/>
    <w:rsid w:val="008C0CAB"/>
    <w:rsid w:val="008C5C06"/>
    <w:rsid w:val="008F7A33"/>
    <w:rsid w:val="00956863"/>
    <w:rsid w:val="00992068"/>
    <w:rsid w:val="009A5C7F"/>
    <w:rsid w:val="009B0D71"/>
    <w:rsid w:val="009B1EA8"/>
    <w:rsid w:val="009F284D"/>
    <w:rsid w:val="009F3DE3"/>
    <w:rsid w:val="00A06D37"/>
    <w:rsid w:val="00A21CA2"/>
    <w:rsid w:val="00A4716E"/>
    <w:rsid w:val="00A61AAD"/>
    <w:rsid w:val="00A81566"/>
    <w:rsid w:val="00AB797A"/>
    <w:rsid w:val="00B52BAD"/>
    <w:rsid w:val="00BB0813"/>
    <w:rsid w:val="00BB4B9A"/>
    <w:rsid w:val="00BC5B2D"/>
    <w:rsid w:val="00C015C2"/>
    <w:rsid w:val="00C23A42"/>
    <w:rsid w:val="00C91606"/>
    <w:rsid w:val="00C9634E"/>
    <w:rsid w:val="00CB4261"/>
    <w:rsid w:val="00CE0B96"/>
    <w:rsid w:val="00CF592E"/>
    <w:rsid w:val="00D03A54"/>
    <w:rsid w:val="00D10901"/>
    <w:rsid w:val="00D66BF3"/>
    <w:rsid w:val="00D944A4"/>
    <w:rsid w:val="00DC0E60"/>
    <w:rsid w:val="00E15D3A"/>
    <w:rsid w:val="00E27767"/>
    <w:rsid w:val="00E43880"/>
    <w:rsid w:val="00E65D89"/>
    <w:rsid w:val="00E83DDA"/>
    <w:rsid w:val="00EA60EE"/>
    <w:rsid w:val="00F377EC"/>
    <w:rsid w:val="00F47EEC"/>
    <w:rsid w:val="00F5193F"/>
    <w:rsid w:val="00FA19DD"/>
    <w:rsid w:val="00FA69B3"/>
    <w:rsid w:val="00FD0899"/>
    <w:rsid w:val="135BA83E"/>
    <w:rsid w:val="203F2418"/>
    <w:rsid w:val="2BDF2B7C"/>
    <w:rsid w:val="2CB52F4D"/>
    <w:rsid w:val="305D4027"/>
    <w:rsid w:val="37474636"/>
    <w:rsid w:val="3A396F6B"/>
    <w:rsid w:val="3D75C2CB"/>
    <w:rsid w:val="3F706320"/>
    <w:rsid w:val="3FFF7553"/>
    <w:rsid w:val="4E5FC4BF"/>
    <w:rsid w:val="4FDACFFA"/>
    <w:rsid w:val="59FF26F3"/>
    <w:rsid w:val="5B1F0D97"/>
    <w:rsid w:val="5F2A283C"/>
    <w:rsid w:val="62FB2F72"/>
    <w:rsid w:val="67FE501E"/>
    <w:rsid w:val="6E056B89"/>
    <w:rsid w:val="77F18388"/>
    <w:rsid w:val="77FD7926"/>
    <w:rsid w:val="7BEF69CE"/>
    <w:rsid w:val="7D7B0069"/>
    <w:rsid w:val="7DFAADF3"/>
    <w:rsid w:val="7EBF9C96"/>
    <w:rsid w:val="7EE7AA80"/>
    <w:rsid w:val="7F59FD8C"/>
    <w:rsid w:val="7F7FA568"/>
    <w:rsid w:val="7FF9497D"/>
    <w:rsid w:val="8CF97DD9"/>
    <w:rsid w:val="9FEA18A3"/>
    <w:rsid w:val="AFC65C0E"/>
    <w:rsid w:val="AFD3EA2A"/>
    <w:rsid w:val="AFF57B32"/>
    <w:rsid w:val="B3BD023F"/>
    <w:rsid w:val="B5BE6FA8"/>
    <w:rsid w:val="B5DF7F41"/>
    <w:rsid w:val="B7DF917A"/>
    <w:rsid w:val="BBAE6DED"/>
    <w:rsid w:val="BEFF830E"/>
    <w:rsid w:val="CCFDA5BD"/>
    <w:rsid w:val="D173E83E"/>
    <w:rsid w:val="D6E95538"/>
    <w:rsid w:val="DF5E2E50"/>
    <w:rsid w:val="DFDFC3A5"/>
    <w:rsid w:val="E9FC415D"/>
    <w:rsid w:val="EE7F30A5"/>
    <w:rsid w:val="EF7F4E8F"/>
    <w:rsid w:val="EFEFA199"/>
    <w:rsid w:val="F3CFE9FD"/>
    <w:rsid w:val="F48D9B3B"/>
    <w:rsid w:val="F6FF586F"/>
    <w:rsid w:val="F7F5BA3C"/>
    <w:rsid w:val="FAE63DED"/>
    <w:rsid w:val="FB5F71BC"/>
    <w:rsid w:val="FBF3EA41"/>
    <w:rsid w:val="FBFD9A03"/>
    <w:rsid w:val="FD53B4AA"/>
    <w:rsid w:val="FDEF256C"/>
    <w:rsid w:val="FFAF4C68"/>
    <w:rsid w:val="FFB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next w:val="1"/>
    <w:qFormat/>
    <w:uiPriority w:val="34"/>
  </w:style>
  <w:style w:type="paragraph" w:styleId="12">
    <w:name w:val="No Spacing"/>
    <w:qFormat/>
    <w:uiPriority w:val="1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3240</Words>
  <Characters>3342</Characters>
  <Lines>18</Lines>
  <Paragraphs>5</Paragraphs>
  <TotalTime>1</TotalTime>
  <ScaleCrop>false</ScaleCrop>
  <LinksUpToDate>false</LinksUpToDate>
  <CharactersWithSpaces>3343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2024-05-20T14:00:00Z</dcterms:created>
  <dc:creator>huangyujing</dc:creator>
  <cp:lastModifiedBy>user</cp:lastModifiedBy>
  <cp:lastPrinted>2024-05-14T10:43:00Z</cp:lastPrinted>
  <dcterms:modified xsi:type="dcterms:W3CDTF">2024-07-19T14:18:36Z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FAE309EF7D534265A528F8F29FD89D4C_13</vt:lpwstr>
  </property>
</Properties>
</file>