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52DF" w14:textId="14DBC891" w:rsidR="00C9117C" w:rsidRDefault="00C9117C" w:rsidP="00C9117C">
      <w:pPr>
        <w:ind w:firstLineChars="0" w:firstLine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附件2：</w:t>
      </w:r>
    </w:p>
    <w:p w14:paraId="714FB9BA" w14:textId="77777777" w:rsidR="00722A8A" w:rsidRDefault="00722A8A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A196F52" w14:textId="6A3AEAD4" w:rsidR="00F37597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全国青少年校园足球特色学校建设标准</w:t>
      </w:r>
    </w:p>
    <w:p w14:paraId="0CD0470D" w14:textId="77777777" w:rsidR="00F37597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（试行）</w:t>
      </w:r>
    </w:p>
    <w:p w14:paraId="2D428249" w14:textId="77777777" w:rsidR="00F37597" w:rsidRDefault="00F37597">
      <w:pPr>
        <w:widowControl/>
        <w:ind w:firstLine="640"/>
        <w:jc w:val="left"/>
        <w:rPr>
          <w:rFonts w:cs="Times New Roman"/>
          <w:kern w:val="44"/>
          <w:szCs w:val="36"/>
        </w:rPr>
      </w:pPr>
    </w:p>
    <w:p w14:paraId="6B8CE5B6" w14:textId="77777777" w:rsidR="00F37597" w:rsidRDefault="00000000">
      <w:pPr>
        <w:widowControl/>
        <w:ind w:firstLineChars="0" w:firstLine="640"/>
        <w:rPr>
          <w:rFonts w:cs="Times New Roman"/>
          <w:kern w:val="44"/>
          <w:szCs w:val="36"/>
        </w:rPr>
      </w:pPr>
      <w:r>
        <w:rPr>
          <w:rFonts w:cs="Times New Roman" w:hint="eastAsia"/>
          <w:kern w:val="44"/>
          <w:szCs w:val="36"/>
        </w:rPr>
        <w:t>全国青少年校园足球特色学校是推广普及校园足球的主体力量。坚持统筹兼顾、合理匹配，做好存量、发展增量，严格审核、加强监督等原则，每年建设完成</w:t>
      </w:r>
      <w:r>
        <w:rPr>
          <w:rFonts w:cs="Times New Roman" w:hint="eastAsia"/>
          <w:kern w:val="44"/>
          <w:szCs w:val="36"/>
        </w:rPr>
        <w:t>6000</w:t>
      </w:r>
      <w:r>
        <w:rPr>
          <w:rFonts w:cs="Times New Roman" w:hint="eastAsia"/>
          <w:kern w:val="44"/>
          <w:szCs w:val="36"/>
        </w:rPr>
        <w:t>所左右校园足球特色学校，在现有</w:t>
      </w:r>
      <w:r>
        <w:rPr>
          <w:rFonts w:cs="Times New Roman" w:hint="eastAsia"/>
          <w:kern w:val="44"/>
          <w:szCs w:val="36"/>
        </w:rPr>
        <w:t>3.2</w:t>
      </w:r>
      <w:r>
        <w:rPr>
          <w:rFonts w:cs="Times New Roman" w:hint="eastAsia"/>
          <w:kern w:val="44"/>
          <w:szCs w:val="36"/>
        </w:rPr>
        <w:t>万所的基础上，到</w:t>
      </w:r>
      <w:r>
        <w:rPr>
          <w:rFonts w:cs="Times New Roman" w:hint="eastAsia"/>
          <w:kern w:val="44"/>
          <w:szCs w:val="36"/>
        </w:rPr>
        <w:t>2025</w:t>
      </w:r>
      <w:r>
        <w:rPr>
          <w:rFonts w:cs="Times New Roman" w:hint="eastAsia"/>
          <w:kern w:val="44"/>
          <w:szCs w:val="36"/>
        </w:rPr>
        <w:t>年建设完成</w:t>
      </w:r>
      <w:r>
        <w:rPr>
          <w:rFonts w:cs="Times New Roman" w:hint="eastAsia"/>
          <w:kern w:val="44"/>
          <w:szCs w:val="36"/>
        </w:rPr>
        <w:t>5</w:t>
      </w:r>
      <w:r>
        <w:rPr>
          <w:rFonts w:cs="Times New Roman" w:hint="eastAsia"/>
          <w:kern w:val="44"/>
          <w:szCs w:val="36"/>
        </w:rPr>
        <w:t>万所校园足球特色学校，</w:t>
      </w:r>
      <w:r>
        <w:rPr>
          <w:rFonts w:hint="eastAsia"/>
        </w:rPr>
        <w:t>开展</w:t>
      </w:r>
      <w:r>
        <w:rPr>
          <w:bCs/>
        </w:rPr>
        <w:t>女子足球的学校比例</w:t>
      </w:r>
      <w:r>
        <w:rPr>
          <w:rFonts w:hint="eastAsia"/>
          <w:bCs/>
        </w:rPr>
        <w:t>大幅提升，形成</w:t>
      </w:r>
      <w:r>
        <w:rPr>
          <w:bCs/>
          <w:color w:val="000000" w:themeColor="text1"/>
        </w:rPr>
        <w:t>常态</w:t>
      </w:r>
      <w:proofErr w:type="gramStart"/>
      <w:r>
        <w:rPr>
          <w:rFonts w:hint="eastAsia"/>
          <w:bCs/>
          <w:color w:val="000000" w:themeColor="text1"/>
        </w:rPr>
        <w:t>化</w:t>
      </w:r>
      <w:r>
        <w:rPr>
          <w:bCs/>
          <w:color w:val="000000" w:themeColor="text1"/>
        </w:rPr>
        <w:t>考核</w:t>
      </w:r>
      <w:proofErr w:type="gramEnd"/>
      <w:r>
        <w:rPr>
          <w:rFonts w:hint="eastAsia"/>
          <w:bCs/>
          <w:color w:val="000000" w:themeColor="text1"/>
        </w:rPr>
        <w:t>与退出</w:t>
      </w:r>
      <w:r>
        <w:rPr>
          <w:bCs/>
          <w:color w:val="000000" w:themeColor="text1"/>
        </w:rPr>
        <w:t>机制</w:t>
      </w:r>
      <w:r>
        <w:rPr>
          <w:rFonts w:hint="eastAsia"/>
          <w:bCs/>
          <w:color w:val="000000" w:themeColor="text1"/>
        </w:rPr>
        <w:t>。</w:t>
      </w:r>
      <w:r>
        <w:rPr>
          <w:rFonts w:cs="Times New Roman" w:hint="eastAsia"/>
          <w:kern w:val="44"/>
          <w:szCs w:val="36"/>
        </w:rPr>
        <w:t>到</w:t>
      </w:r>
      <w:r>
        <w:rPr>
          <w:rFonts w:cs="Times New Roman" w:hint="eastAsia"/>
          <w:kern w:val="44"/>
          <w:szCs w:val="36"/>
        </w:rPr>
        <w:t>2030</w:t>
      </w:r>
      <w:r>
        <w:rPr>
          <w:rFonts w:cs="Times New Roman" w:hint="eastAsia"/>
          <w:kern w:val="44"/>
          <w:szCs w:val="36"/>
        </w:rPr>
        <w:t>年在师资配备、场地设施、经费投入、赛事组织、安全保障等方面不断完善和提升，实现校园足球特色学校高质量发展。为确保校园足球特色学校遴选与建设工作规范有序开展，制定本标准。</w:t>
      </w:r>
    </w:p>
    <w:p w14:paraId="175563FE" w14:textId="77777777" w:rsidR="00F37597" w:rsidRDefault="00000000">
      <w:pPr>
        <w:ind w:firstLine="640"/>
        <w:jc w:val="left"/>
        <w:outlineLvl w:val="0"/>
        <w:rPr>
          <w:rFonts w:ascii="宋体" w:eastAsia="黑体" w:hAnsi="宋体" w:cs="Times New Roman"/>
          <w:color w:val="000000" w:themeColor="text1"/>
          <w:kern w:val="44"/>
          <w:szCs w:val="48"/>
        </w:rPr>
      </w:pPr>
      <w:r>
        <w:rPr>
          <w:rFonts w:ascii="宋体" w:eastAsia="黑体" w:hAnsi="宋体" w:cs="Times New Roman" w:hint="eastAsia"/>
          <w:color w:val="000000" w:themeColor="text1"/>
          <w:kern w:val="44"/>
          <w:szCs w:val="48"/>
        </w:rPr>
        <w:t>一、资质要求</w:t>
      </w:r>
    </w:p>
    <w:p w14:paraId="41E9B7E7" w14:textId="77777777" w:rsidR="00F37597" w:rsidRDefault="00000000">
      <w:pPr>
        <w:widowControl/>
        <w:ind w:firstLineChars="0" w:firstLine="640"/>
        <w:rPr>
          <w:rFonts w:cs="Times New Roman"/>
          <w:kern w:val="44"/>
          <w:szCs w:val="36"/>
        </w:rPr>
      </w:pPr>
      <w:r>
        <w:rPr>
          <w:rFonts w:cs="Times New Roman" w:hint="eastAsia"/>
          <w:kern w:val="44"/>
          <w:szCs w:val="36"/>
        </w:rPr>
        <w:t>特色学校按省域内中小学总数的一定比例进行申报，各地按高中、初中和小学</w:t>
      </w:r>
      <w:r>
        <w:rPr>
          <w:rFonts w:cs="Times New Roman" w:hint="eastAsia"/>
          <w:kern w:val="44"/>
          <w:szCs w:val="36"/>
        </w:rPr>
        <w:t>1:3:6</w:t>
      </w:r>
      <w:r>
        <w:rPr>
          <w:rFonts w:cs="Times New Roman" w:hint="eastAsia"/>
          <w:kern w:val="44"/>
          <w:szCs w:val="36"/>
        </w:rPr>
        <w:t>的总体布局进行匹配，可适当向寄宿制学校和九年一贯制学校倾斜。按照《全国青少年校</w:t>
      </w:r>
      <w:proofErr w:type="gramStart"/>
      <w:r>
        <w:rPr>
          <w:rFonts w:cs="Times New Roman" w:hint="eastAsia"/>
          <w:kern w:val="44"/>
          <w:szCs w:val="36"/>
        </w:rPr>
        <w:t>园足球</w:t>
      </w:r>
      <w:proofErr w:type="gramEnd"/>
      <w:r>
        <w:rPr>
          <w:rFonts w:cs="Times New Roman" w:hint="eastAsia"/>
          <w:kern w:val="44"/>
          <w:szCs w:val="36"/>
        </w:rPr>
        <w:t>特色学校评定指标与细则</w:t>
      </w:r>
      <w:proofErr w:type="gramStart"/>
      <w:r>
        <w:rPr>
          <w:rFonts w:cs="Times New Roman" w:hint="eastAsia"/>
          <w:kern w:val="44"/>
          <w:szCs w:val="36"/>
        </w:rPr>
        <w:t>》</w:t>
      </w:r>
      <w:proofErr w:type="gramEnd"/>
      <w:r>
        <w:rPr>
          <w:rFonts w:cs="Times New Roman" w:hint="eastAsia"/>
          <w:kern w:val="44"/>
          <w:szCs w:val="36"/>
        </w:rPr>
        <w:t>，得分在</w:t>
      </w:r>
      <w:r>
        <w:rPr>
          <w:rFonts w:cs="Times New Roman" w:hint="eastAsia"/>
          <w:kern w:val="44"/>
          <w:szCs w:val="36"/>
        </w:rPr>
        <w:t>7</w:t>
      </w:r>
      <w:r>
        <w:rPr>
          <w:rFonts w:cs="Times New Roman"/>
          <w:kern w:val="44"/>
          <w:szCs w:val="36"/>
        </w:rPr>
        <w:t>0</w:t>
      </w:r>
      <w:r>
        <w:rPr>
          <w:rFonts w:cs="Times New Roman" w:hint="eastAsia"/>
          <w:kern w:val="44"/>
          <w:szCs w:val="36"/>
        </w:rPr>
        <w:t>分及以上的全日制普通中小学、中等职业学校均可申报特色学校。</w:t>
      </w:r>
    </w:p>
    <w:p w14:paraId="3E40EE56" w14:textId="77777777" w:rsidR="00F37597" w:rsidRDefault="00000000">
      <w:pPr>
        <w:ind w:firstLine="640"/>
        <w:jc w:val="left"/>
        <w:outlineLvl w:val="0"/>
        <w:rPr>
          <w:rFonts w:ascii="宋体" w:eastAsia="黑体" w:hAnsi="宋体" w:cs="Times New Roman"/>
          <w:color w:val="000000" w:themeColor="text1"/>
          <w:kern w:val="44"/>
          <w:szCs w:val="48"/>
        </w:rPr>
      </w:pPr>
      <w:r>
        <w:rPr>
          <w:rFonts w:ascii="宋体" w:eastAsia="黑体" w:hAnsi="宋体" w:cs="Times New Roman" w:hint="eastAsia"/>
          <w:color w:val="000000" w:themeColor="text1"/>
          <w:kern w:val="44"/>
          <w:szCs w:val="48"/>
        </w:rPr>
        <w:t>二、建设要求</w:t>
      </w:r>
    </w:p>
    <w:p w14:paraId="5C0435C7" w14:textId="77777777" w:rsidR="00F37597" w:rsidRDefault="00000000"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ascii="楷体_GB2312" w:eastAsia="楷体_GB2312" w:cs="Times New Roman" w:hint="eastAsia"/>
          <w:kern w:val="44"/>
          <w:szCs w:val="36"/>
        </w:rPr>
        <w:t>（一）坚持立德树人。</w:t>
      </w:r>
      <w:r>
        <w:rPr>
          <w:rFonts w:cs="Times New Roman" w:hint="eastAsia"/>
          <w:kern w:val="44"/>
          <w:szCs w:val="36"/>
        </w:rPr>
        <w:t>坚持</w:t>
      </w:r>
      <w:proofErr w:type="gramStart"/>
      <w:r>
        <w:rPr>
          <w:rFonts w:cs="Times New Roman" w:hint="eastAsia"/>
          <w:kern w:val="44"/>
          <w:szCs w:val="36"/>
        </w:rPr>
        <w:t>健康第一</w:t>
      </w:r>
      <w:proofErr w:type="gramEnd"/>
      <w:r>
        <w:rPr>
          <w:rFonts w:cs="Times New Roman" w:hint="eastAsia"/>
          <w:kern w:val="44"/>
          <w:szCs w:val="36"/>
        </w:rPr>
        <w:t>的教育理念，把足球作为立德树人的载体，促进学生全面发展。妥善处理学训关系，做到文化学习与足球技能共同发展。严格实施《国家</w:t>
      </w:r>
      <w:r>
        <w:rPr>
          <w:rFonts w:cs="Times New Roman" w:hint="eastAsia"/>
          <w:kern w:val="44"/>
          <w:szCs w:val="36"/>
        </w:rPr>
        <w:lastRenderedPageBreak/>
        <w:t>学生体质健康标准》，校园足球特色学校适龄学生合格率占学校学生总数的</w:t>
      </w:r>
      <w:r>
        <w:rPr>
          <w:rFonts w:cs="Times New Roman" w:hint="eastAsia"/>
          <w:kern w:val="44"/>
          <w:szCs w:val="36"/>
        </w:rPr>
        <w:t>95%</w:t>
      </w:r>
      <w:r>
        <w:rPr>
          <w:rFonts w:cs="Times New Roman" w:hint="eastAsia"/>
          <w:kern w:val="44"/>
          <w:szCs w:val="36"/>
        </w:rPr>
        <w:t>以上，优良率达</w:t>
      </w:r>
      <w:r>
        <w:rPr>
          <w:rFonts w:cs="Times New Roman"/>
          <w:kern w:val="44"/>
          <w:szCs w:val="36"/>
        </w:rPr>
        <w:t>35</w:t>
      </w:r>
      <w:r>
        <w:rPr>
          <w:rFonts w:cs="Times New Roman" w:hint="eastAsia"/>
          <w:kern w:val="44"/>
          <w:szCs w:val="36"/>
        </w:rPr>
        <w:t>%</w:t>
      </w:r>
      <w:r>
        <w:rPr>
          <w:rFonts w:cs="Times New Roman" w:hint="eastAsia"/>
          <w:kern w:val="44"/>
          <w:szCs w:val="36"/>
        </w:rPr>
        <w:t>以上。</w:t>
      </w:r>
    </w:p>
    <w:p w14:paraId="288FF9A6" w14:textId="77777777" w:rsidR="00F37597" w:rsidRDefault="00000000"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ascii="楷体_GB2312" w:eastAsia="楷体_GB2312" w:cs="Times New Roman" w:hint="eastAsia"/>
          <w:kern w:val="44"/>
          <w:szCs w:val="36"/>
        </w:rPr>
        <w:t>（二）推动广泛参与。</w:t>
      </w:r>
      <w:r>
        <w:rPr>
          <w:rFonts w:cs="Times New Roman" w:hint="eastAsia"/>
          <w:kern w:val="44"/>
          <w:szCs w:val="36"/>
        </w:rPr>
        <w:t>足球运动纳入大课间、校运动会和课外活动。保障学生每天校内、</w:t>
      </w:r>
      <w:proofErr w:type="gramStart"/>
      <w:r>
        <w:rPr>
          <w:rFonts w:cs="Times New Roman" w:hint="eastAsia"/>
          <w:kern w:val="44"/>
          <w:szCs w:val="36"/>
        </w:rPr>
        <w:t>校外各</w:t>
      </w:r>
      <w:proofErr w:type="gramEnd"/>
      <w:r>
        <w:rPr>
          <w:rFonts w:cs="Times New Roman" w:hint="eastAsia"/>
          <w:kern w:val="44"/>
          <w:szCs w:val="36"/>
        </w:rPr>
        <w:t>1</w:t>
      </w:r>
      <w:r>
        <w:rPr>
          <w:rFonts w:cs="Times New Roman" w:hint="eastAsia"/>
          <w:kern w:val="44"/>
          <w:szCs w:val="36"/>
        </w:rPr>
        <w:t>个小时体育活动时间。</w:t>
      </w:r>
      <w:r>
        <w:rPr>
          <w:rFonts w:cs="黑体" w:hint="eastAsia"/>
          <w:szCs w:val="32"/>
        </w:rPr>
        <w:t>做到班班踢足球、班班有球队，</w:t>
      </w:r>
      <w:r>
        <w:rPr>
          <w:rFonts w:cs="Times New Roman" w:hint="eastAsia"/>
          <w:kern w:val="44"/>
          <w:szCs w:val="36"/>
          <w:lang w:bidi="ar"/>
        </w:rPr>
        <w:t>通过</w:t>
      </w:r>
      <w:r>
        <w:rPr>
          <w:rFonts w:cs="Times New Roman" w:hint="eastAsia"/>
          <w:kern w:val="44"/>
          <w:szCs w:val="36"/>
        </w:rPr>
        <w:t>兴趣小组、足球社团、俱乐部等形式，使学生广泛参与足球运动。加快校园女子足球推广普及，推动校园男女足球优质均衡发展。</w:t>
      </w:r>
    </w:p>
    <w:p w14:paraId="36690D6D" w14:textId="77777777" w:rsidR="00F37597" w:rsidRDefault="00000000"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ascii="楷体_GB2312" w:eastAsia="楷体_GB2312" w:cs="Times New Roman" w:hint="eastAsia"/>
          <w:kern w:val="44"/>
          <w:szCs w:val="36"/>
        </w:rPr>
        <w:t>（三）配备足球师资。</w:t>
      </w:r>
      <w:r>
        <w:rPr>
          <w:rFonts w:cs="Times New Roman" w:hint="eastAsia"/>
          <w:kern w:val="44"/>
          <w:szCs w:val="36"/>
        </w:rPr>
        <w:t>能够从事足球教学的专兼职体育教师或教练员，生师比不高于</w:t>
      </w:r>
      <w:r>
        <w:rPr>
          <w:rFonts w:cs="Times New Roman"/>
          <w:kern w:val="44"/>
          <w:szCs w:val="36"/>
        </w:rPr>
        <w:t>300:</w:t>
      </w:r>
      <w:r>
        <w:rPr>
          <w:rFonts w:cs="Times New Roman" w:hint="eastAsia"/>
          <w:kern w:val="44"/>
          <w:szCs w:val="36"/>
        </w:rPr>
        <w:t>1</w:t>
      </w:r>
      <w:r>
        <w:rPr>
          <w:rFonts w:cs="Times New Roman" w:hint="eastAsia"/>
          <w:kern w:val="44"/>
          <w:szCs w:val="36"/>
        </w:rPr>
        <w:t>。</w:t>
      </w:r>
      <w:r>
        <w:rPr>
          <w:rFonts w:ascii="仿宋_GB2312" w:cs="黑体" w:hint="eastAsia"/>
          <w:color w:val="000000" w:themeColor="text1"/>
          <w:szCs w:val="32"/>
        </w:rPr>
        <w:t>落实专兼职足球教练员岗位，</w:t>
      </w:r>
      <w:r>
        <w:rPr>
          <w:rFonts w:cs="Times New Roman" w:hint="eastAsia"/>
          <w:kern w:val="44"/>
          <w:szCs w:val="36"/>
        </w:rPr>
        <w:t>至少有</w:t>
      </w:r>
      <w:r>
        <w:rPr>
          <w:rFonts w:cs="Times New Roman" w:hint="eastAsia"/>
          <w:kern w:val="44"/>
          <w:szCs w:val="36"/>
        </w:rPr>
        <w:t>1</w:t>
      </w:r>
      <w:r>
        <w:rPr>
          <w:rFonts w:cs="Times New Roman" w:hint="eastAsia"/>
          <w:kern w:val="44"/>
          <w:szCs w:val="36"/>
        </w:rPr>
        <w:t>名专职足球教师或中国足协</w:t>
      </w:r>
      <w:r>
        <w:rPr>
          <w:rFonts w:cs="Times New Roman" w:hint="eastAsia"/>
          <w:kern w:val="44"/>
          <w:szCs w:val="36"/>
        </w:rPr>
        <w:t>D</w:t>
      </w:r>
      <w:r>
        <w:rPr>
          <w:rFonts w:cs="Times New Roman" w:hint="eastAsia"/>
          <w:kern w:val="44"/>
          <w:szCs w:val="36"/>
        </w:rPr>
        <w:t>级及以上资质的教练员。每年为足球教师、教练员提供</w:t>
      </w:r>
      <w:r>
        <w:rPr>
          <w:rFonts w:cs="Times New Roman" w:hint="eastAsia"/>
          <w:kern w:val="44"/>
          <w:szCs w:val="36"/>
        </w:rPr>
        <w:t>1</w:t>
      </w:r>
      <w:r>
        <w:rPr>
          <w:rFonts w:cs="Times New Roman" w:hint="eastAsia"/>
          <w:kern w:val="44"/>
          <w:szCs w:val="36"/>
        </w:rPr>
        <w:t>次师资培训机会，并予以经费保障。教学训练竞赛等活动计入工作量，在评优评先、工资待遇、职称评定、职务评聘等方面与其他学科教师享受同等待遇。</w:t>
      </w:r>
    </w:p>
    <w:p w14:paraId="7734EA4F" w14:textId="77777777" w:rsidR="00F37597" w:rsidRDefault="00000000"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ascii="楷体_GB2312" w:eastAsia="楷体_GB2312" w:cs="Times New Roman" w:hint="eastAsia"/>
          <w:kern w:val="44"/>
          <w:szCs w:val="36"/>
        </w:rPr>
        <w:t>（四）保障场地器材。</w:t>
      </w:r>
      <w:r>
        <w:rPr>
          <w:rFonts w:cs="Times New Roman" w:hint="eastAsia"/>
          <w:kern w:val="44"/>
          <w:szCs w:val="36"/>
        </w:rPr>
        <w:t>每所学校至少有</w:t>
      </w:r>
      <w:r>
        <w:rPr>
          <w:rFonts w:cs="Times New Roman" w:hint="eastAsia"/>
          <w:kern w:val="44"/>
          <w:szCs w:val="36"/>
        </w:rPr>
        <w:t>1</w:t>
      </w:r>
      <w:r>
        <w:rPr>
          <w:rFonts w:cs="Times New Roman" w:hint="eastAsia"/>
          <w:kern w:val="44"/>
          <w:szCs w:val="36"/>
        </w:rPr>
        <w:t>块可供教学训练的足球场地。学校配有能够满足开展足球教学训练竞赛要求的器材设施。</w:t>
      </w:r>
    </w:p>
    <w:p w14:paraId="440DBF20" w14:textId="77777777" w:rsidR="00F37597" w:rsidRDefault="00000000"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ascii="楷体_GB2312" w:eastAsia="楷体_GB2312" w:cs="Times New Roman" w:hint="eastAsia"/>
          <w:kern w:val="44"/>
          <w:szCs w:val="36"/>
        </w:rPr>
        <w:t>（五）提升教学质量。</w:t>
      </w:r>
      <w:r>
        <w:rPr>
          <w:rFonts w:cs="Times New Roman" w:hint="eastAsia"/>
          <w:kern w:val="44"/>
          <w:szCs w:val="36"/>
        </w:rPr>
        <w:t>开齐开足体育课，足球课时不低于体育课总课时数的</w:t>
      </w:r>
      <w:r>
        <w:rPr>
          <w:rFonts w:cs="Times New Roman" w:hint="eastAsia"/>
          <w:kern w:val="44"/>
          <w:szCs w:val="36"/>
        </w:rPr>
        <w:t>1/3</w:t>
      </w:r>
      <w:r>
        <w:rPr>
          <w:rFonts w:cs="Times New Roman" w:hint="eastAsia"/>
          <w:kern w:val="44"/>
          <w:szCs w:val="36"/>
        </w:rPr>
        <w:t>。以培养兴趣爱好、掌握专项技能、形成竞技能力为导向，</w:t>
      </w:r>
      <w:r>
        <w:rPr>
          <w:rFonts w:ascii="仿宋_GB2312" w:hAnsi="黑体" w:cs="黑体" w:hint="eastAsia"/>
          <w:szCs w:val="32"/>
        </w:rPr>
        <w:t>构建符合学生身心特点的校园足球一体化课程体系，开发</w:t>
      </w:r>
      <w:r>
        <w:rPr>
          <w:rFonts w:cs="Times New Roman" w:hint="eastAsia"/>
          <w:kern w:val="44"/>
          <w:szCs w:val="36"/>
        </w:rPr>
        <w:t>足球校本课程，优化足球课堂教学结构与组织形式，满足学生足球专项化发展需求。将评价导向从教师教了多少转向教会多少，从完成课时数量转向保证教学质量。</w:t>
      </w:r>
    </w:p>
    <w:p w14:paraId="5E6A1427" w14:textId="77777777" w:rsidR="00F37597" w:rsidRDefault="00000000"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ascii="楷体_GB2312" w:eastAsia="楷体_GB2312" w:cs="Times New Roman" w:hint="eastAsia"/>
          <w:kern w:val="44"/>
          <w:szCs w:val="36"/>
        </w:rPr>
        <w:lastRenderedPageBreak/>
        <w:t>（六）强化课余训练。</w:t>
      </w:r>
      <w:r>
        <w:rPr>
          <w:rFonts w:cs="Times New Roman" w:hint="eastAsia"/>
          <w:kern w:val="44"/>
          <w:szCs w:val="36"/>
        </w:rPr>
        <w:t>建立校级男、女足球代表队各</w:t>
      </w:r>
      <w:r>
        <w:rPr>
          <w:rFonts w:cs="Times New Roman" w:hint="eastAsia"/>
          <w:kern w:val="44"/>
          <w:szCs w:val="36"/>
        </w:rPr>
        <w:t>1</w:t>
      </w:r>
      <w:r>
        <w:rPr>
          <w:rFonts w:cs="Times New Roman" w:hint="eastAsia"/>
          <w:kern w:val="44"/>
          <w:szCs w:val="36"/>
        </w:rPr>
        <w:t>支，每周训练至少</w:t>
      </w:r>
      <w:r>
        <w:rPr>
          <w:rFonts w:cs="Times New Roman" w:hint="eastAsia"/>
          <w:kern w:val="44"/>
          <w:szCs w:val="36"/>
        </w:rPr>
        <w:t>3</w:t>
      </w:r>
      <w:r>
        <w:rPr>
          <w:rFonts w:cs="Times New Roman" w:hint="eastAsia"/>
          <w:kern w:val="44"/>
          <w:szCs w:val="36"/>
        </w:rPr>
        <w:t>次，有安全、医疗等应急方案。充分利用假期组织集中训练。常年对运动员跟踪调查，加强过程性评价。鼓励与社会足球品牌青</w:t>
      </w:r>
      <w:proofErr w:type="gramStart"/>
      <w:r>
        <w:rPr>
          <w:rFonts w:cs="Times New Roman" w:hint="eastAsia"/>
          <w:kern w:val="44"/>
          <w:szCs w:val="36"/>
        </w:rPr>
        <w:t>训机构</w:t>
      </w:r>
      <w:proofErr w:type="gramEnd"/>
      <w:r>
        <w:rPr>
          <w:rFonts w:cs="Times New Roman" w:hint="eastAsia"/>
          <w:kern w:val="44"/>
          <w:szCs w:val="36"/>
        </w:rPr>
        <w:t>等合作，邀请校外高水平教练员提供技术指导。</w:t>
      </w:r>
    </w:p>
    <w:p w14:paraId="2693FABB" w14:textId="77777777" w:rsidR="00F37597" w:rsidRDefault="00000000"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ascii="楷体_GB2312" w:eastAsia="楷体_GB2312" w:cs="Times New Roman" w:hint="eastAsia"/>
          <w:kern w:val="44"/>
          <w:szCs w:val="36"/>
        </w:rPr>
        <w:t>（七）构建竞赛体系。</w:t>
      </w:r>
      <w:r>
        <w:rPr>
          <w:rFonts w:cs="Times New Roman" w:hint="eastAsia"/>
          <w:kern w:val="44"/>
          <w:szCs w:val="36"/>
        </w:rPr>
        <w:t>不断完善校内足球竞赛体系，小学三年级以上建立班级、年级代表队，每年组织校内足球班级联赛，每个班级全年参与比赛</w:t>
      </w:r>
      <w:proofErr w:type="gramStart"/>
      <w:r>
        <w:rPr>
          <w:rFonts w:cs="Times New Roman" w:hint="eastAsia"/>
          <w:kern w:val="44"/>
          <w:szCs w:val="36"/>
        </w:rPr>
        <w:t>场次不</w:t>
      </w:r>
      <w:proofErr w:type="gramEnd"/>
      <w:r>
        <w:rPr>
          <w:rFonts w:cs="Times New Roman" w:hint="eastAsia"/>
          <w:kern w:val="44"/>
          <w:szCs w:val="36"/>
        </w:rPr>
        <w:t>少于</w:t>
      </w:r>
      <w:r>
        <w:rPr>
          <w:rFonts w:cs="Times New Roman" w:hint="eastAsia"/>
          <w:kern w:val="44"/>
          <w:szCs w:val="36"/>
        </w:rPr>
        <w:t>10</w:t>
      </w:r>
      <w:r>
        <w:rPr>
          <w:rFonts w:cs="Times New Roman" w:hint="eastAsia"/>
          <w:kern w:val="44"/>
          <w:szCs w:val="36"/>
        </w:rPr>
        <w:t>场。每年必须参加校园足球四级联赛等教育行政部门组织的相关赛事。</w:t>
      </w:r>
    </w:p>
    <w:p w14:paraId="16069441" w14:textId="77777777" w:rsidR="00F37597" w:rsidRDefault="00000000"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ascii="楷体_GB2312" w:eastAsia="楷体_GB2312" w:cs="Times New Roman" w:hint="eastAsia"/>
          <w:kern w:val="44"/>
          <w:szCs w:val="36"/>
        </w:rPr>
        <w:t>（八）设置专项经费。</w:t>
      </w:r>
      <w:r>
        <w:rPr>
          <w:rFonts w:cs="Times New Roman" w:hint="eastAsia"/>
          <w:kern w:val="44"/>
          <w:szCs w:val="36"/>
        </w:rPr>
        <w:t>按照</w:t>
      </w:r>
      <w:r>
        <w:rPr>
          <w:rFonts w:cs="黑体" w:hint="eastAsia"/>
          <w:szCs w:val="32"/>
        </w:rPr>
        <w:t>不低于年度学校公用经费</w:t>
      </w:r>
      <w:r>
        <w:rPr>
          <w:rFonts w:cs="黑体" w:hint="eastAsia"/>
          <w:szCs w:val="32"/>
        </w:rPr>
        <w:t>3%</w:t>
      </w:r>
      <w:r>
        <w:rPr>
          <w:rFonts w:cs="黑体" w:hint="eastAsia"/>
          <w:szCs w:val="32"/>
        </w:rPr>
        <w:t>的规模单独设置</w:t>
      </w:r>
      <w:r>
        <w:rPr>
          <w:rFonts w:cs="Times New Roman" w:hint="eastAsia"/>
          <w:kern w:val="44"/>
          <w:szCs w:val="36"/>
        </w:rPr>
        <w:t>校园足球专项经费，保障足球课余训练、竞赛及带训教师或教练员的相应经费，为学生购买运动意外伤害险等。</w:t>
      </w:r>
    </w:p>
    <w:p w14:paraId="15723D8F" w14:textId="77777777" w:rsidR="00F37597" w:rsidRDefault="00000000"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ascii="楷体_GB2312" w:eastAsia="楷体_GB2312" w:cs="Times New Roman" w:hint="eastAsia"/>
          <w:kern w:val="44"/>
          <w:szCs w:val="36"/>
        </w:rPr>
        <w:t>（九）营造文化氛围。</w:t>
      </w:r>
      <w:r>
        <w:rPr>
          <w:rFonts w:cs="Times New Roman" w:hint="eastAsia"/>
          <w:kern w:val="44"/>
          <w:szCs w:val="36"/>
        </w:rPr>
        <w:t>经常开展以足球为主题的校园文化活动，如摄影、绘画、征文、演讲等，动态报道足球活动、展示特色成果。</w:t>
      </w:r>
    </w:p>
    <w:p w14:paraId="5AB0566A" w14:textId="77777777" w:rsidR="00F37597" w:rsidRDefault="00000000"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ascii="楷体_GB2312" w:eastAsia="楷体_GB2312" w:cs="Times New Roman" w:hint="eastAsia"/>
          <w:kern w:val="44"/>
          <w:szCs w:val="36"/>
        </w:rPr>
        <w:t>（十）加强组织领导。</w:t>
      </w:r>
      <w:r>
        <w:rPr>
          <w:rFonts w:cs="Times New Roman" w:hint="eastAsia"/>
          <w:kern w:val="44"/>
          <w:szCs w:val="36"/>
        </w:rPr>
        <w:t>建立校长领导下的校园足球工作领导小组，制定足球工作组织实施、教学管理、训练竞赛、运动安全防范、检查督导等方面的规章制度和工作制度，纳入学校发展规划和年度工作计划。</w:t>
      </w:r>
      <w:r>
        <w:rPr>
          <w:rFonts w:cs="Times New Roman" w:hint="eastAsia"/>
          <w:kern w:val="44"/>
          <w:szCs w:val="36"/>
        </w:rPr>
        <w:t xml:space="preserve"> </w:t>
      </w:r>
    </w:p>
    <w:p w14:paraId="39EFF494" w14:textId="77777777" w:rsidR="00F37597" w:rsidRDefault="00000000">
      <w:pPr>
        <w:ind w:firstLine="640"/>
        <w:jc w:val="left"/>
        <w:outlineLvl w:val="0"/>
        <w:rPr>
          <w:rFonts w:ascii="宋体" w:eastAsia="黑体" w:hAnsi="宋体" w:cs="Times New Roman"/>
          <w:color w:val="000000" w:themeColor="text1"/>
          <w:kern w:val="44"/>
          <w:szCs w:val="48"/>
        </w:rPr>
      </w:pPr>
      <w:r>
        <w:rPr>
          <w:rFonts w:ascii="宋体" w:eastAsia="黑体" w:hAnsi="宋体" w:cs="Times New Roman" w:hint="eastAsia"/>
          <w:color w:val="000000" w:themeColor="text1"/>
          <w:kern w:val="44"/>
          <w:szCs w:val="48"/>
        </w:rPr>
        <w:t>三、申报流程</w:t>
      </w:r>
    </w:p>
    <w:p w14:paraId="4586A3F6" w14:textId="77777777" w:rsidR="00F37597" w:rsidRDefault="00000000">
      <w:pPr>
        <w:ind w:firstLine="640"/>
      </w:pPr>
      <w:r>
        <w:rPr>
          <w:rFonts w:hint="eastAsia"/>
        </w:rPr>
        <w:t>由学校自主申报、教育行政部门逐级审核推荐、教育部综合认定三个阶段组成。实行网上申报。</w:t>
      </w:r>
    </w:p>
    <w:p w14:paraId="594CF82C" w14:textId="77777777" w:rsidR="00F37597" w:rsidRDefault="00000000">
      <w:pPr>
        <w:ind w:firstLine="640"/>
      </w:pPr>
      <w:r>
        <w:rPr>
          <w:rFonts w:ascii="楷体_GB2312" w:eastAsia="楷体_GB2312" w:cs="Times New Roman" w:hint="eastAsia"/>
          <w:kern w:val="44"/>
          <w:szCs w:val="36"/>
        </w:rPr>
        <w:t>（一）自主申报。</w:t>
      </w:r>
      <w:r>
        <w:rPr>
          <w:rFonts w:hint="eastAsia"/>
        </w:rPr>
        <w:t>凡达到基本条件的学校登录网上申报</w:t>
      </w:r>
      <w:r>
        <w:rPr>
          <w:rFonts w:hint="eastAsia"/>
        </w:rPr>
        <w:lastRenderedPageBreak/>
        <w:t>系统，将相关申报材料按要求进行网络上传。并将申报报告及相应支撑材料报送上一级教育行政部门审批。</w:t>
      </w:r>
    </w:p>
    <w:p w14:paraId="78D987B9" w14:textId="77777777" w:rsidR="00F37597" w:rsidRDefault="00000000">
      <w:pPr>
        <w:ind w:firstLine="640"/>
      </w:pPr>
      <w:r>
        <w:rPr>
          <w:rFonts w:ascii="楷体_GB2312" w:eastAsia="楷体_GB2312" w:cs="Times New Roman" w:hint="eastAsia"/>
          <w:kern w:val="44"/>
          <w:szCs w:val="36"/>
        </w:rPr>
        <w:t>（二）部门审核。</w:t>
      </w:r>
      <w:r>
        <w:rPr>
          <w:rFonts w:hint="eastAsia"/>
        </w:rPr>
        <w:t>地方教育行政部门</w:t>
      </w:r>
      <w:r>
        <w:rPr>
          <w:rFonts w:cs="Times New Roman" w:hint="eastAsia"/>
          <w:kern w:val="44"/>
          <w:szCs w:val="36"/>
        </w:rPr>
        <w:t>按照《全国青少年校园足球特色学校评定指标与细则》要求，</w:t>
      </w:r>
      <w:r>
        <w:rPr>
          <w:rFonts w:hint="eastAsia"/>
        </w:rPr>
        <w:t>对申报材料进行审核，将</w:t>
      </w:r>
      <w:r>
        <w:rPr>
          <w:rFonts w:cs="Times New Roman" w:hint="eastAsia"/>
          <w:kern w:val="44"/>
          <w:szCs w:val="36"/>
        </w:rPr>
        <w:t>得分在</w:t>
      </w:r>
      <w:r>
        <w:rPr>
          <w:rFonts w:cs="Times New Roman" w:hint="eastAsia"/>
          <w:kern w:val="44"/>
          <w:szCs w:val="36"/>
        </w:rPr>
        <w:t>70</w:t>
      </w:r>
      <w:r>
        <w:rPr>
          <w:rFonts w:cs="Times New Roman" w:hint="eastAsia"/>
          <w:kern w:val="44"/>
          <w:szCs w:val="36"/>
        </w:rPr>
        <w:t>分及以上</w:t>
      </w:r>
      <w:r>
        <w:rPr>
          <w:rFonts w:hint="eastAsia"/>
        </w:rPr>
        <w:t>的学校列为遴选对象，向上级教育行政部门推荐。省级教育行政部门在公示无异后，向教育部进行推荐。</w:t>
      </w:r>
    </w:p>
    <w:p w14:paraId="4C38B8F2" w14:textId="77777777" w:rsidR="00F37597" w:rsidRDefault="00000000">
      <w:pPr>
        <w:ind w:firstLine="640"/>
      </w:pPr>
      <w:r>
        <w:rPr>
          <w:rFonts w:ascii="楷体_GB2312" w:eastAsia="楷体_GB2312" w:cs="Times New Roman" w:hint="eastAsia"/>
          <w:kern w:val="44"/>
          <w:szCs w:val="36"/>
        </w:rPr>
        <w:t>（三）综合认定。</w:t>
      </w:r>
      <w:r>
        <w:rPr>
          <w:rFonts w:hint="eastAsia"/>
        </w:rPr>
        <w:t>教育部在各地审核推荐的基础上，组织专家进行复核和遴选，面向社会公示后，最终认定特色学校入选名单并予以公布。</w:t>
      </w:r>
    </w:p>
    <w:p w14:paraId="371BF5C1" w14:textId="77777777" w:rsidR="00F37597" w:rsidRDefault="00F37597">
      <w:pPr>
        <w:ind w:firstLine="640"/>
      </w:pPr>
    </w:p>
    <w:p w14:paraId="46AFBEC9" w14:textId="77777777" w:rsidR="00F37597" w:rsidRDefault="00000000">
      <w:pPr>
        <w:ind w:firstLine="640"/>
      </w:pPr>
      <w:r>
        <w:rPr>
          <w:rFonts w:hint="eastAsia"/>
        </w:rPr>
        <w:t>附件：全国青少年校园足球特色学校评定指标与细则</w:t>
      </w:r>
    </w:p>
    <w:p w14:paraId="5F36FE68" w14:textId="77777777" w:rsidR="00F37597" w:rsidRDefault="00F37597">
      <w:pPr>
        <w:ind w:firstLine="640"/>
      </w:pPr>
    </w:p>
    <w:p w14:paraId="5BCAD05E" w14:textId="77777777" w:rsidR="00F37597" w:rsidRDefault="00F37597">
      <w:pPr>
        <w:ind w:firstLine="640"/>
      </w:pPr>
    </w:p>
    <w:p w14:paraId="0EA89844" w14:textId="77777777" w:rsidR="00F37597" w:rsidRDefault="00F37597">
      <w:pPr>
        <w:ind w:firstLine="640"/>
      </w:pPr>
    </w:p>
    <w:p w14:paraId="74E634AD" w14:textId="77777777" w:rsidR="00F37597" w:rsidRDefault="00F37597">
      <w:pPr>
        <w:ind w:firstLine="640"/>
      </w:pPr>
    </w:p>
    <w:p w14:paraId="3E7FD818" w14:textId="77777777" w:rsidR="00F37597" w:rsidRDefault="00F37597">
      <w:pPr>
        <w:ind w:firstLine="640"/>
      </w:pPr>
    </w:p>
    <w:p w14:paraId="4991E550" w14:textId="77777777" w:rsidR="00F37597" w:rsidRDefault="00F37597">
      <w:pPr>
        <w:ind w:firstLine="640"/>
      </w:pPr>
    </w:p>
    <w:p w14:paraId="7D170AAC" w14:textId="77777777" w:rsidR="00F37597" w:rsidRDefault="00F37597">
      <w:pPr>
        <w:ind w:firstLine="640"/>
      </w:pPr>
    </w:p>
    <w:p w14:paraId="780155CD" w14:textId="77777777" w:rsidR="00F37597" w:rsidRDefault="00F37597">
      <w:pPr>
        <w:ind w:firstLine="640"/>
      </w:pPr>
    </w:p>
    <w:p w14:paraId="66459A46" w14:textId="77777777" w:rsidR="00F37597" w:rsidRDefault="00F37597">
      <w:pPr>
        <w:ind w:firstLineChars="0" w:firstLine="0"/>
      </w:pPr>
    </w:p>
    <w:p w14:paraId="173C5290" w14:textId="77777777" w:rsidR="00F37597" w:rsidRDefault="00000000">
      <w:pPr>
        <w:ind w:firstLine="640"/>
        <w:rPr>
          <w:rFonts w:ascii="黑体" w:eastAsia="黑体" w:hAnsi="黑体" w:cs="Times New Roman"/>
          <w:kern w:val="44"/>
          <w:szCs w:val="32"/>
        </w:rPr>
      </w:pPr>
      <w:r>
        <w:rPr>
          <w:rFonts w:ascii="黑体" w:eastAsia="黑体" w:hAnsi="黑体" w:cs="Times New Roman"/>
          <w:kern w:val="44"/>
          <w:szCs w:val="32"/>
        </w:rPr>
        <w:br w:type="page"/>
      </w:r>
    </w:p>
    <w:p w14:paraId="00381DB5" w14:textId="77777777" w:rsidR="00F37597" w:rsidRDefault="00000000">
      <w:pPr>
        <w:widowControl/>
        <w:spacing w:line="480" w:lineRule="auto"/>
        <w:ind w:firstLineChars="0" w:firstLine="0"/>
        <w:rPr>
          <w:rFonts w:ascii="黑体" w:eastAsia="黑体" w:hAnsi="黑体" w:cs="Times New Roman"/>
          <w:kern w:val="44"/>
          <w:szCs w:val="32"/>
        </w:rPr>
      </w:pPr>
      <w:r>
        <w:rPr>
          <w:rFonts w:ascii="黑体" w:eastAsia="黑体" w:hAnsi="黑体" w:cs="Times New Roman" w:hint="eastAsia"/>
          <w:kern w:val="44"/>
          <w:szCs w:val="32"/>
        </w:rPr>
        <w:lastRenderedPageBreak/>
        <w:t>附件</w:t>
      </w:r>
    </w:p>
    <w:p w14:paraId="03D84F7F" w14:textId="77777777" w:rsidR="00F37597" w:rsidRDefault="00F37597">
      <w:pPr>
        <w:widowControl/>
        <w:spacing w:line="240" w:lineRule="exact"/>
        <w:ind w:firstLineChars="0" w:firstLine="0"/>
        <w:jc w:val="center"/>
        <w:rPr>
          <w:rFonts w:ascii="黑体" w:eastAsia="黑体" w:hAnsi="黑体" w:cs="Times New Roman"/>
          <w:kern w:val="44"/>
          <w:szCs w:val="32"/>
        </w:rPr>
      </w:pPr>
    </w:p>
    <w:p w14:paraId="1C6E6B18" w14:textId="77777777" w:rsidR="00F37597" w:rsidRDefault="00000000">
      <w:pPr>
        <w:widowControl/>
        <w:ind w:firstLineChars="0" w:firstLine="0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全国青少年校园足球特色学校</w:t>
      </w:r>
    </w:p>
    <w:p w14:paraId="530F4328" w14:textId="77777777" w:rsidR="00F37597" w:rsidRDefault="00000000">
      <w:pPr>
        <w:widowControl/>
        <w:ind w:firstLineChars="0" w:firstLine="0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评定指标与细则</w:t>
      </w:r>
    </w:p>
    <w:p w14:paraId="0B903B7A" w14:textId="77777777" w:rsidR="00F37597" w:rsidRDefault="00F37597">
      <w:pPr>
        <w:widowControl/>
        <w:spacing w:line="3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</w:p>
    <w:tbl>
      <w:tblPr>
        <w:tblStyle w:val="a6"/>
        <w:tblW w:w="8931" w:type="dxa"/>
        <w:tblInd w:w="-289" w:type="dxa"/>
        <w:tblLook w:val="04A0" w:firstRow="1" w:lastRow="0" w:firstColumn="1" w:lastColumn="0" w:noHBand="0" w:noVBand="1"/>
      </w:tblPr>
      <w:tblGrid>
        <w:gridCol w:w="1332"/>
        <w:gridCol w:w="4662"/>
        <w:gridCol w:w="763"/>
        <w:gridCol w:w="2174"/>
      </w:tblGrid>
      <w:tr w:rsidR="00F37597" w14:paraId="76073507" w14:textId="77777777">
        <w:trPr>
          <w:trHeight w:val="502"/>
        </w:trPr>
        <w:tc>
          <w:tcPr>
            <w:tcW w:w="1332" w:type="dxa"/>
            <w:vAlign w:val="center"/>
          </w:tcPr>
          <w:p w14:paraId="37465C56" w14:textId="77777777" w:rsidR="00F37597" w:rsidRDefault="00000000">
            <w:pPr>
              <w:widowControl/>
              <w:spacing w:line="400" w:lineRule="exact"/>
              <w:ind w:firstLineChars="0" w:firstLine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4"/>
                <w:szCs w:val="24"/>
              </w:rPr>
              <w:t>评定指标</w:t>
            </w:r>
          </w:p>
        </w:tc>
        <w:tc>
          <w:tcPr>
            <w:tcW w:w="4662" w:type="dxa"/>
            <w:vAlign w:val="center"/>
          </w:tcPr>
          <w:p w14:paraId="21511EBE" w14:textId="77777777" w:rsidR="00F37597" w:rsidRDefault="00000000">
            <w:pPr>
              <w:widowControl/>
              <w:spacing w:line="400" w:lineRule="exact"/>
              <w:ind w:firstLineChars="0" w:firstLine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4"/>
                <w:szCs w:val="24"/>
              </w:rPr>
              <w:t>评定内容</w:t>
            </w:r>
            <w:r>
              <w:rPr>
                <w:rFonts w:eastAsia="黑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14:paraId="40152E26" w14:textId="77777777" w:rsidR="00F37597" w:rsidRDefault="00000000">
            <w:pPr>
              <w:widowControl/>
              <w:spacing w:line="400" w:lineRule="exact"/>
              <w:ind w:firstLineChars="0" w:firstLine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2174" w:type="dxa"/>
            <w:vAlign w:val="center"/>
          </w:tcPr>
          <w:p w14:paraId="07983A74" w14:textId="77777777" w:rsidR="00F37597" w:rsidRDefault="00000000">
            <w:pPr>
              <w:widowControl/>
              <w:spacing w:line="400" w:lineRule="exact"/>
              <w:ind w:firstLineChars="0" w:firstLine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4"/>
                <w:szCs w:val="24"/>
              </w:rPr>
              <w:t>评定方法</w:t>
            </w:r>
          </w:p>
        </w:tc>
      </w:tr>
      <w:tr w:rsidR="00F37597" w14:paraId="15EF79B2" w14:textId="77777777">
        <w:trPr>
          <w:trHeight w:val="622"/>
        </w:trPr>
        <w:tc>
          <w:tcPr>
            <w:tcW w:w="1332" w:type="dxa"/>
            <w:vAlign w:val="center"/>
          </w:tcPr>
          <w:p w14:paraId="0D8A32ED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体质健康</w:t>
            </w:r>
          </w:p>
          <w:p w14:paraId="09D05870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8</w:t>
            </w: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 w14:paraId="18DD65DB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严格实施《国家学生体质健康标准》，适龄学生合格率占学校学生总数的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95%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以上，优良率达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35</w:t>
            </w:r>
            <w:r>
              <w:rPr>
                <w:rFonts w:eastAsia="宋体" w:cs="宋体"/>
                <w:spacing w:val="-6"/>
                <w:kern w:val="0"/>
                <w:sz w:val="21"/>
                <w:szCs w:val="21"/>
              </w:rPr>
              <w:t>%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以上</w:t>
            </w:r>
          </w:p>
        </w:tc>
        <w:tc>
          <w:tcPr>
            <w:tcW w:w="763" w:type="dxa"/>
          </w:tcPr>
          <w:p w14:paraId="009939A3" w14:textId="77777777" w:rsidR="00F37597" w:rsidRDefault="00F37597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 w14:paraId="1144C2BD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kern w:val="0"/>
                <w:sz w:val="18"/>
                <w:szCs w:val="18"/>
              </w:rPr>
              <w:t>查阅学生体质健康测试数据表</w:t>
            </w:r>
          </w:p>
        </w:tc>
      </w:tr>
      <w:tr w:rsidR="00F37597" w14:paraId="6EDA8C7B" w14:textId="77777777">
        <w:tc>
          <w:tcPr>
            <w:tcW w:w="1332" w:type="dxa"/>
            <w:vAlign w:val="center"/>
          </w:tcPr>
          <w:p w14:paraId="1F1C6703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参与程度</w:t>
            </w:r>
          </w:p>
          <w:p w14:paraId="1FA8A8E8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12</w:t>
            </w: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 w14:paraId="2464A111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通过兴趣小组、足球社团、俱乐部等形式，使学生广泛参与足球运动</w:t>
            </w:r>
          </w:p>
        </w:tc>
        <w:tc>
          <w:tcPr>
            <w:tcW w:w="763" w:type="dxa"/>
          </w:tcPr>
          <w:p w14:paraId="4383BDAA" w14:textId="77777777" w:rsidR="00F37597" w:rsidRDefault="00F37597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 w14:paraId="300FF298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kern w:val="0"/>
                <w:sz w:val="18"/>
                <w:szCs w:val="18"/>
              </w:rPr>
              <w:t>查阅课表和课外活动等相关材料，询问学生</w:t>
            </w:r>
          </w:p>
        </w:tc>
      </w:tr>
      <w:tr w:rsidR="00F37597" w14:paraId="6C1CE703" w14:textId="77777777">
        <w:trPr>
          <w:trHeight w:val="722"/>
        </w:trPr>
        <w:tc>
          <w:tcPr>
            <w:tcW w:w="1332" w:type="dxa"/>
            <w:vAlign w:val="center"/>
          </w:tcPr>
          <w:p w14:paraId="514C2DAA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师资配备</w:t>
            </w:r>
          </w:p>
          <w:p w14:paraId="7280AAA5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10</w:t>
            </w: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 w14:paraId="4D1F7E9E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有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1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名专职足球教师或中国足协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D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级及以上资质的教练员</w:t>
            </w:r>
          </w:p>
        </w:tc>
        <w:tc>
          <w:tcPr>
            <w:tcW w:w="763" w:type="dxa"/>
          </w:tcPr>
          <w:p w14:paraId="4C4944D8" w14:textId="77777777" w:rsidR="00F37597" w:rsidRDefault="00F37597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 w14:paraId="31E2FD51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kern w:val="0"/>
                <w:sz w:val="18"/>
                <w:szCs w:val="18"/>
              </w:rPr>
              <w:t>查阅教师资格证、教练员等级证书等相关材料，询问教师</w:t>
            </w:r>
          </w:p>
        </w:tc>
      </w:tr>
      <w:tr w:rsidR="00F37597" w14:paraId="326D1A37" w14:textId="77777777">
        <w:tc>
          <w:tcPr>
            <w:tcW w:w="1332" w:type="dxa"/>
            <w:vAlign w:val="center"/>
          </w:tcPr>
          <w:p w14:paraId="2BD74F15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场地器材</w:t>
            </w:r>
          </w:p>
          <w:p w14:paraId="7E01AF2B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10</w:t>
            </w: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 w14:paraId="21A9FCF5" w14:textId="77777777" w:rsidR="00F37597" w:rsidRDefault="00000000">
            <w:pPr>
              <w:widowControl/>
              <w:spacing w:line="340" w:lineRule="exact"/>
              <w:ind w:right="23" w:firstLineChars="0" w:firstLine="0"/>
              <w:rPr>
                <w:rFonts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有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1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块可供教学训练的足球场地，配有能够满足开展足球教学训练竞赛要求的器材设施</w:t>
            </w:r>
          </w:p>
        </w:tc>
        <w:tc>
          <w:tcPr>
            <w:tcW w:w="763" w:type="dxa"/>
          </w:tcPr>
          <w:p w14:paraId="115A120E" w14:textId="77777777" w:rsidR="00F37597" w:rsidRDefault="00F37597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 w14:paraId="47736EC3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kern w:val="0"/>
                <w:sz w:val="18"/>
                <w:szCs w:val="18"/>
              </w:rPr>
              <w:t>实地检查，询问教师</w:t>
            </w:r>
          </w:p>
        </w:tc>
      </w:tr>
      <w:tr w:rsidR="00F37597" w14:paraId="5AE3E561" w14:textId="77777777">
        <w:trPr>
          <w:trHeight w:val="673"/>
        </w:trPr>
        <w:tc>
          <w:tcPr>
            <w:tcW w:w="1332" w:type="dxa"/>
            <w:vAlign w:val="center"/>
          </w:tcPr>
          <w:p w14:paraId="1E936E9F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教学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课时</w:t>
            </w:r>
          </w:p>
          <w:p w14:paraId="19079DE9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10</w:t>
            </w: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 w14:paraId="5441A672" w14:textId="77777777" w:rsidR="00F37597" w:rsidRDefault="00000000">
            <w:pPr>
              <w:widowControl/>
              <w:spacing w:line="340" w:lineRule="exact"/>
              <w:ind w:right="24" w:firstLineChars="0" w:firstLine="0"/>
              <w:rPr>
                <w:rFonts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足球课时不低于体育课总课时数的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1/3</w:t>
            </w:r>
          </w:p>
        </w:tc>
        <w:tc>
          <w:tcPr>
            <w:tcW w:w="763" w:type="dxa"/>
          </w:tcPr>
          <w:p w14:paraId="759B4318" w14:textId="77777777" w:rsidR="00F37597" w:rsidRDefault="00F37597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 w14:paraId="6069EE32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kern w:val="0"/>
                <w:sz w:val="18"/>
                <w:szCs w:val="18"/>
              </w:rPr>
              <w:t>查阅教学计划、课程表和教案等相关材料，询问教师、学生</w:t>
            </w:r>
          </w:p>
        </w:tc>
      </w:tr>
      <w:tr w:rsidR="00F37597" w14:paraId="68D7C07F" w14:textId="77777777">
        <w:tc>
          <w:tcPr>
            <w:tcW w:w="1332" w:type="dxa"/>
            <w:vAlign w:val="center"/>
          </w:tcPr>
          <w:p w14:paraId="73E3A5AF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科学训练</w:t>
            </w:r>
          </w:p>
          <w:p w14:paraId="7F58168B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10</w:t>
            </w: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 w14:paraId="7165C8F4" w14:textId="77777777" w:rsidR="00F37597" w:rsidRDefault="00000000">
            <w:pPr>
              <w:widowControl/>
              <w:spacing w:line="340" w:lineRule="exact"/>
              <w:ind w:right="24" w:firstLineChars="0" w:firstLine="0"/>
              <w:rPr>
                <w:rFonts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建立校级男、女足球代表队各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1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支，每周至</w:t>
            </w:r>
            <w:proofErr w:type="gramStart"/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少开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展</w:t>
            </w:r>
            <w:proofErr w:type="gramEnd"/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3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次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课余足球训练</w:t>
            </w:r>
          </w:p>
        </w:tc>
        <w:tc>
          <w:tcPr>
            <w:tcW w:w="763" w:type="dxa"/>
          </w:tcPr>
          <w:p w14:paraId="68DB3F96" w14:textId="77777777" w:rsidR="00F37597" w:rsidRDefault="00F37597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 w14:paraId="3E233C94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kern w:val="0"/>
                <w:sz w:val="18"/>
                <w:szCs w:val="18"/>
              </w:rPr>
              <w:t>查阅训练计划和总结、训练考勤记录等相关材料，询问教师、学生</w:t>
            </w:r>
          </w:p>
        </w:tc>
      </w:tr>
      <w:tr w:rsidR="00F37597" w14:paraId="1EB03B00" w14:textId="77777777">
        <w:tc>
          <w:tcPr>
            <w:tcW w:w="1332" w:type="dxa"/>
            <w:vAlign w:val="center"/>
          </w:tcPr>
          <w:p w14:paraId="3800B3F6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竞赛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体系</w:t>
            </w:r>
          </w:p>
          <w:p w14:paraId="0E04A675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12</w:t>
            </w: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 w14:paraId="637291EC" w14:textId="77777777" w:rsidR="00F37597" w:rsidRDefault="00000000">
            <w:pPr>
              <w:widowControl/>
              <w:spacing w:line="340" w:lineRule="exact"/>
              <w:ind w:right="23" w:firstLineChars="0" w:firstLine="0"/>
              <w:rPr>
                <w:rFonts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每个班级全年参与比赛</w:t>
            </w:r>
            <w:proofErr w:type="gramStart"/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场次不</w:t>
            </w:r>
            <w:proofErr w:type="gramEnd"/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少于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10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场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，学校每年参加校园足球四级联赛等教育行政部门组织的相关赛事</w:t>
            </w:r>
          </w:p>
        </w:tc>
        <w:tc>
          <w:tcPr>
            <w:tcW w:w="763" w:type="dxa"/>
          </w:tcPr>
          <w:p w14:paraId="3D54E626" w14:textId="77777777" w:rsidR="00F37597" w:rsidRDefault="00F37597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 w14:paraId="7D0E0A5B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kern w:val="0"/>
                <w:sz w:val="18"/>
                <w:szCs w:val="18"/>
              </w:rPr>
              <w:t>查阅比赛规程、秩序册、竞赛制度文件等相关材料，询问教师、学生</w:t>
            </w:r>
          </w:p>
        </w:tc>
      </w:tr>
      <w:tr w:rsidR="00F37597" w14:paraId="75D0EC70" w14:textId="77777777">
        <w:tc>
          <w:tcPr>
            <w:tcW w:w="1332" w:type="dxa"/>
            <w:vAlign w:val="center"/>
          </w:tcPr>
          <w:p w14:paraId="69D41EE1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经费保障</w:t>
            </w:r>
          </w:p>
          <w:p w14:paraId="09B17A34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12</w:t>
            </w: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 w14:paraId="78A9D5E8" w14:textId="77777777" w:rsidR="00F37597" w:rsidRDefault="00000000">
            <w:pPr>
              <w:widowControl/>
              <w:spacing w:line="340" w:lineRule="exact"/>
              <w:ind w:right="24" w:firstLineChars="0" w:firstLine="0"/>
              <w:rPr>
                <w:rFonts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按照不低于年度学校公用经费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3%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的规模单独设置校园足球专项经费</w:t>
            </w:r>
          </w:p>
        </w:tc>
        <w:tc>
          <w:tcPr>
            <w:tcW w:w="763" w:type="dxa"/>
          </w:tcPr>
          <w:p w14:paraId="26802E41" w14:textId="77777777" w:rsidR="00F37597" w:rsidRDefault="00F37597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 w14:paraId="1E7B2897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kern w:val="0"/>
                <w:sz w:val="18"/>
                <w:szCs w:val="18"/>
              </w:rPr>
              <w:t>查阅经费预算和相关支出</w:t>
            </w:r>
          </w:p>
        </w:tc>
      </w:tr>
      <w:tr w:rsidR="00F37597" w14:paraId="7CC12553" w14:textId="77777777">
        <w:tc>
          <w:tcPr>
            <w:tcW w:w="1332" w:type="dxa"/>
            <w:vAlign w:val="center"/>
          </w:tcPr>
          <w:p w14:paraId="6B0B7EBE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校园文化</w:t>
            </w:r>
          </w:p>
          <w:p w14:paraId="330A3B2E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8</w:t>
            </w: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 w14:paraId="2A8D2CCD" w14:textId="77777777" w:rsidR="00F37597" w:rsidRDefault="00000000">
            <w:pPr>
              <w:widowControl/>
              <w:spacing w:line="340" w:lineRule="exact"/>
              <w:ind w:right="24" w:firstLineChars="0" w:firstLine="0"/>
              <w:rPr>
                <w:rFonts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每学年有足球主题校园文化活动，如摄影、绘画、征文、演讲等</w:t>
            </w:r>
          </w:p>
        </w:tc>
        <w:tc>
          <w:tcPr>
            <w:tcW w:w="763" w:type="dxa"/>
          </w:tcPr>
          <w:p w14:paraId="04FC8D31" w14:textId="77777777" w:rsidR="00F37597" w:rsidRDefault="00F37597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 w14:paraId="67C146AC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kern w:val="0"/>
                <w:sz w:val="18"/>
                <w:szCs w:val="18"/>
              </w:rPr>
              <w:t>查阅照片、视频等相关材料，询问学生</w:t>
            </w:r>
          </w:p>
        </w:tc>
      </w:tr>
      <w:tr w:rsidR="00F37597" w14:paraId="6BF32523" w14:textId="77777777">
        <w:tc>
          <w:tcPr>
            <w:tcW w:w="1332" w:type="dxa"/>
            <w:vAlign w:val="center"/>
          </w:tcPr>
          <w:p w14:paraId="18C1D020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组织领导</w:t>
            </w:r>
          </w:p>
          <w:p w14:paraId="5E5A0F8C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b/>
                <w:bCs/>
                <w:spacing w:val="-6"/>
                <w:kern w:val="0"/>
                <w:sz w:val="21"/>
                <w:szCs w:val="21"/>
              </w:rPr>
              <w:t>8</w:t>
            </w:r>
            <w:r>
              <w:rPr>
                <w:rFonts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 w14:paraId="40136957" w14:textId="77777777" w:rsidR="00F37597" w:rsidRDefault="00000000">
            <w:pPr>
              <w:widowControl/>
              <w:spacing w:line="340" w:lineRule="exact"/>
              <w:ind w:right="24" w:firstLineChars="0" w:firstLine="0"/>
              <w:rPr>
                <w:rFonts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建立校长领导下的校园足球工作领导小组，具体指导本校校园足球工作的开展</w:t>
            </w:r>
          </w:p>
        </w:tc>
        <w:tc>
          <w:tcPr>
            <w:tcW w:w="763" w:type="dxa"/>
          </w:tcPr>
          <w:p w14:paraId="43BD15A2" w14:textId="77777777" w:rsidR="00F37597" w:rsidRDefault="00F37597">
            <w:pPr>
              <w:widowControl/>
              <w:spacing w:line="340" w:lineRule="exact"/>
              <w:ind w:firstLineChars="0" w:firstLine="0"/>
              <w:rPr>
                <w:rFonts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 w14:paraId="47F3B853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宋体" w:cs="宋体" w:hint="eastAsia"/>
                <w:kern w:val="0"/>
                <w:sz w:val="18"/>
                <w:szCs w:val="18"/>
              </w:rPr>
              <w:t>查阅有关规章制度文件、会议记录等相关材料</w:t>
            </w:r>
          </w:p>
        </w:tc>
      </w:tr>
      <w:tr w:rsidR="00F37597" w14:paraId="5B5A7E13" w14:textId="77777777">
        <w:trPr>
          <w:trHeight w:val="90"/>
        </w:trPr>
        <w:tc>
          <w:tcPr>
            <w:tcW w:w="1332" w:type="dxa"/>
            <w:vAlign w:val="center"/>
          </w:tcPr>
          <w:p w14:paraId="69E49983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pacing w:val="-6"/>
                <w:kern w:val="0"/>
                <w:sz w:val="21"/>
                <w:szCs w:val="21"/>
              </w:rPr>
              <w:t>总得分</w:t>
            </w:r>
          </w:p>
        </w:tc>
        <w:tc>
          <w:tcPr>
            <w:tcW w:w="7599" w:type="dxa"/>
            <w:gridSpan w:val="3"/>
            <w:vAlign w:val="center"/>
          </w:tcPr>
          <w:p w14:paraId="01E222B7" w14:textId="77777777" w:rsidR="00F37597" w:rsidRDefault="00F37597">
            <w:pPr>
              <w:widowControl/>
              <w:spacing w:line="340" w:lineRule="exact"/>
              <w:ind w:firstLineChars="0" w:firstLine="0"/>
              <w:jc w:val="center"/>
              <w:rPr>
                <w:rFonts w:eastAsia="微软雅黑" w:cs="Times New Roman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F37597" w14:paraId="6E7F2CA0" w14:textId="77777777">
        <w:trPr>
          <w:trHeight w:val="1188"/>
        </w:trPr>
        <w:tc>
          <w:tcPr>
            <w:tcW w:w="1332" w:type="dxa"/>
            <w:vAlign w:val="center"/>
          </w:tcPr>
          <w:p w14:paraId="39A39691" w14:textId="77777777" w:rsidR="00F37597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pacing w:val="-6"/>
                <w:kern w:val="0"/>
                <w:sz w:val="21"/>
                <w:szCs w:val="21"/>
              </w:rPr>
              <w:t>一票否决</w:t>
            </w:r>
          </w:p>
        </w:tc>
        <w:tc>
          <w:tcPr>
            <w:tcW w:w="7599" w:type="dxa"/>
            <w:gridSpan w:val="3"/>
            <w:vAlign w:val="center"/>
          </w:tcPr>
          <w:p w14:paraId="53D4063A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1.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未能保证</w:t>
            </w:r>
            <w:r>
              <w:rPr>
                <w:rFonts w:eastAsia="宋体" w:cs="宋体" w:hint="eastAsia"/>
                <w:spacing w:val="-6"/>
                <w:kern w:val="0"/>
                <w:sz w:val="21"/>
                <w:szCs w:val="21"/>
              </w:rPr>
              <w:t>足球课时不低于体育课总课时数的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1/3</w:t>
            </w:r>
            <w:r>
              <w:rPr>
                <w:rFonts w:eastAsia="宋体" w:cs="Times New Roman"/>
                <w:spacing w:val="-6"/>
                <w:kern w:val="0"/>
                <w:sz w:val="21"/>
                <w:szCs w:val="21"/>
              </w:rPr>
              <w:t>。</w:t>
            </w:r>
          </w:p>
          <w:p w14:paraId="07FFB8D7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2.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未开展校内班级联赛</w:t>
            </w:r>
            <w:r>
              <w:rPr>
                <w:rFonts w:eastAsia="宋体" w:cs="Times New Roman" w:hint="eastAsia"/>
                <w:kern w:val="0"/>
                <w:sz w:val="21"/>
                <w:szCs w:val="21"/>
              </w:rPr>
              <w:t>。</w:t>
            </w:r>
          </w:p>
          <w:p w14:paraId="7862B471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3.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未能有</w:t>
            </w:r>
            <w:r>
              <w:rPr>
                <w:rFonts w:eastAsia="宋体" w:cs="Times New Roman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名</w:t>
            </w:r>
            <w:r>
              <w:rPr>
                <w:rFonts w:eastAsia="宋体" w:cs="Times New Roman" w:hint="eastAsia"/>
                <w:kern w:val="0"/>
                <w:sz w:val="21"/>
                <w:szCs w:val="21"/>
              </w:rPr>
              <w:t>专职足球教师或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中国足协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D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级及以上资质的教练员。</w:t>
            </w:r>
          </w:p>
          <w:p w14:paraId="7DB156EC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4.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未能有</w:t>
            </w:r>
            <w:r>
              <w:rPr>
                <w:rFonts w:eastAsia="宋体" w:cs="Times New Roman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块可供教学训练的足球场地。</w:t>
            </w:r>
          </w:p>
          <w:p w14:paraId="17608FF3" w14:textId="77777777" w:rsidR="00F37597" w:rsidRDefault="00000000">
            <w:pPr>
              <w:widowControl/>
              <w:spacing w:line="340" w:lineRule="exact"/>
              <w:ind w:firstLineChars="0" w:firstLine="0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5.</w:t>
            </w:r>
            <w:r>
              <w:rPr>
                <w:rFonts w:eastAsia="宋体" w:cs="Times New Roman" w:hint="eastAsia"/>
                <w:kern w:val="0"/>
                <w:sz w:val="21"/>
                <w:szCs w:val="21"/>
              </w:rPr>
              <w:t>未能单独设置不低于年度学校公用经费</w:t>
            </w:r>
            <w:r>
              <w:rPr>
                <w:rFonts w:eastAsia="宋体" w:cs="Times New Roman" w:hint="eastAsia"/>
                <w:kern w:val="0"/>
                <w:sz w:val="21"/>
                <w:szCs w:val="21"/>
              </w:rPr>
              <w:t>3%</w:t>
            </w:r>
            <w:r>
              <w:rPr>
                <w:rFonts w:eastAsia="宋体" w:cs="Times New Roman" w:hint="eastAsia"/>
                <w:kern w:val="0"/>
                <w:sz w:val="21"/>
                <w:szCs w:val="21"/>
              </w:rPr>
              <w:t>的校园足球专项经费。</w:t>
            </w:r>
          </w:p>
        </w:tc>
      </w:tr>
    </w:tbl>
    <w:p w14:paraId="1FDFDDAE" w14:textId="77777777" w:rsidR="00F37597" w:rsidRDefault="00F37597">
      <w:pPr>
        <w:widowControl/>
        <w:adjustRightInd w:val="0"/>
        <w:snapToGrid w:val="0"/>
        <w:spacing w:line="240" w:lineRule="atLeast"/>
        <w:ind w:firstLineChars="0" w:firstLine="0"/>
        <w:rPr>
          <w:sz w:val="13"/>
          <w:szCs w:val="8"/>
        </w:rPr>
      </w:pPr>
    </w:p>
    <w:sectPr w:rsidR="00F3759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B24A" w14:textId="77777777" w:rsidR="0045313D" w:rsidRDefault="0045313D">
      <w:pPr>
        <w:spacing w:line="240" w:lineRule="auto"/>
        <w:ind w:firstLine="640"/>
      </w:pPr>
      <w:r>
        <w:separator/>
      </w:r>
    </w:p>
  </w:endnote>
  <w:endnote w:type="continuationSeparator" w:id="0">
    <w:p w14:paraId="39EE77D6" w14:textId="77777777" w:rsidR="0045313D" w:rsidRDefault="0045313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7EE0" w14:textId="77777777" w:rsidR="00F37597" w:rsidRDefault="00000000">
    <w:pPr>
      <w:pStyle w:val="a4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D3CDE" wp14:editId="5024CF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53D20" w14:textId="77777777" w:rsidR="00F37597" w:rsidRDefault="00000000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D3C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F453D20" w14:textId="77777777" w:rsidR="00F37597" w:rsidRDefault="00000000">
                    <w:pPr>
                      <w:pStyle w:val="a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BCA8" w14:textId="77777777" w:rsidR="0045313D" w:rsidRDefault="0045313D">
      <w:pPr>
        <w:spacing w:line="240" w:lineRule="auto"/>
        <w:ind w:firstLine="640"/>
      </w:pPr>
      <w:r>
        <w:separator/>
      </w:r>
    </w:p>
  </w:footnote>
  <w:footnote w:type="continuationSeparator" w:id="0">
    <w:p w14:paraId="31576F4B" w14:textId="77777777" w:rsidR="0045313D" w:rsidRDefault="0045313D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BjYjQ5ZGI1MjcyODEwM2EyYjY1OTg4NTBhODZkMzcifQ=="/>
  </w:docVars>
  <w:rsids>
    <w:rsidRoot w:val="00172A27"/>
    <w:rsid w:val="0002561E"/>
    <w:rsid w:val="000B5404"/>
    <w:rsid w:val="00172A27"/>
    <w:rsid w:val="001D3A41"/>
    <w:rsid w:val="002546C3"/>
    <w:rsid w:val="003532FE"/>
    <w:rsid w:val="00423C6D"/>
    <w:rsid w:val="0045313D"/>
    <w:rsid w:val="00722A8A"/>
    <w:rsid w:val="00C9117C"/>
    <w:rsid w:val="00F37597"/>
    <w:rsid w:val="01431A4A"/>
    <w:rsid w:val="014F4893"/>
    <w:rsid w:val="01DF79C5"/>
    <w:rsid w:val="021A09FD"/>
    <w:rsid w:val="02EE3C38"/>
    <w:rsid w:val="032904A4"/>
    <w:rsid w:val="0383779E"/>
    <w:rsid w:val="03F1316B"/>
    <w:rsid w:val="040556DD"/>
    <w:rsid w:val="045F6B9B"/>
    <w:rsid w:val="04661837"/>
    <w:rsid w:val="046723D5"/>
    <w:rsid w:val="04826D2E"/>
    <w:rsid w:val="049F343C"/>
    <w:rsid w:val="04BF763A"/>
    <w:rsid w:val="04C82992"/>
    <w:rsid w:val="056F1060"/>
    <w:rsid w:val="05A76221"/>
    <w:rsid w:val="05FF5247"/>
    <w:rsid w:val="06021ED4"/>
    <w:rsid w:val="06163BAC"/>
    <w:rsid w:val="065B15E4"/>
    <w:rsid w:val="066E1317"/>
    <w:rsid w:val="0671374A"/>
    <w:rsid w:val="068508FD"/>
    <w:rsid w:val="068E19BA"/>
    <w:rsid w:val="06B60DF6"/>
    <w:rsid w:val="06CC0D15"/>
    <w:rsid w:val="06EC66E0"/>
    <w:rsid w:val="07372051"/>
    <w:rsid w:val="074E34A0"/>
    <w:rsid w:val="078A2181"/>
    <w:rsid w:val="078C4E56"/>
    <w:rsid w:val="079E5C2C"/>
    <w:rsid w:val="080F7D24"/>
    <w:rsid w:val="0887776E"/>
    <w:rsid w:val="08D66EA5"/>
    <w:rsid w:val="092B680F"/>
    <w:rsid w:val="093A5B35"/>
    <w:rsid w:val="09CB0698"/>
    <w:rsid w:val="0A3C2742"/>
    <w:rsid w:val="0AFE3D2C"/>
    <w:rsid w:val="0B5A00BC"/>
    <w:rsid w:val="0B753AE4"/>
    <w:rsid w:val="0B7A3E5D"/>
    <w:rsid w:val="0B7C597C"/>
    <w:rsid w:val="0B7D3DAB"/>
    <w:rsid w:val="0B8200AD"/>
    <w:rsid w:val="0BAE21B6"/>
    <w:rsid w:val="0BB51797"/>
    <w:rsid w:val="0BC5416A"/>
    <w:rsid w:val="0C085D6A"/>
    <w:rsid w:val="0C3758A5"/>
    <w:rsid w:val="0CAC4D72"/>
    <w:rsid w:val="0D307327"/>
    <w:rsid w:val="0D3D7C96"/>
    <w:rsid w:val="0DA9532B"/>
    <w:rsid w:val="0DD84DFE"/>
    <w:rsid w:val="0DE52D71"/>
    <w:rsid w:val="0DFC36AD"/>
    <w:rsid w:val="0E2D1AB8"/>
    <w:rsid w:val="0E4D3F08"/>
    <w:rsid w:val="0F0071CD"/>
    <w:rsid w:val="0F1E4EB1"/>
    <w:rsid w:val="0F20161D"/>
    <w:rsid w:val="0F380715"/>
    <w:rsid w:val="0F826515"/>
    <w:rsid w:val="0FFA1E6E"/>
    <w:rsid w:val="0FFA6C84"/>
    <w:rsid w:val="10215D6D"/>
    <w:rsid w:val="10294D09"/>
    <w:rsid w:val="106043C7"/>
    <w:rsid w:val="10703EDE"/>
    <w:rsid w:val="10C61D50"/>
    <w:rsid w:val="118A3E61"/>
    <w:rsid w:val="119E2261"/>
    <w:rsid w:val="11C049F1"/>
    <w:rsid w:val="11C826A1"/>
    <w:rsid w:val="11E710E0"/>
    <w:rsid w:val="12392C0C"/>
    <w:rsid w:val="124654C2"/>
    <w:rsid w:val="124675EC"/>
    <w:rsid w:val="12692C28"/>
    <w:rsid w:val="1292638E"/>
    <w:rsid w:val="12EB3CF0"/>
    <w:rsid w:val="133B4ABA"/>
    <w:rsid w:val="1360648C"/>
    <w:rsid w:val="13952DC9"/>
    <w:rsid w:val="13D125D7"/>
    <w:rsid w:val="141164F6"/>
    <w:rsid w:val="142C4901"/>
    <w:rsid w:val="143500AF"/>
    <w:rsid w:val="14706BA3"/>
    <w:rsid w:val="147321EF"/>
    <w:rsid w:val="15A765F4"/>
    <w:rsid w:val="15B34F99"/>
    <w:rsid w:val="16461969"/>
    <w:rsid w:val="16A1617E"/>
    <w:rsid w:val="16E15B36"/>
    <w:rsid w:val="17137D16"/>
    <w:rsid w:val="177B7D38"/>
    <w:rsid w:val="17885FB1"/>
    <w:rsid w:val="182932F0"/>
    <w:rsid w:val="184E2ACD"/>
    <w:rsid w:val="188C77F1"/>
    <w:rsid w:val="18973B12"/>
    <w:rsid w:val="191F708A"/>
    <w:rsid w:val="19406B43"/>
    <w:rsid w:val="19654B16"/>
    <w:rsid w:val="19960E59"/>
    <w:rsid w:val="19A436D1"/>
    <w:rsid w:val="19E82D37"/>
    <w:rsid w:val="1A17021F"/>
    <w:rsid w:val="1A75281D"/>
    <w:rsid w:val="1ABA0B77"/>
    <w:rsid w:val="1AD87250"/>
    <w:rsid w:val="1AF70827"/>
    <w:rsid w:val="1BCD0E63"/>
    <w:rsid w:val="1C0A168B"/>
    <w:rsid w:val="1C1F5BDC"/>
    <w:rsid w:val="1C422AA1"/>
    <w:rsid w:val="1D102CD1"/>
    <w:rsid w:val="1D3C3AC6"/>
    <w:rsid w:val="1D433A75"/>
    <w:rsid w:val="1DAD49C3"/>
    <w:rsid w:val="1E3A4F0E"/>
    <w:rsid w:val="1E8170BF"/>
    <w:rsid w:val="1EEE7042"/>
    <w:rsid w:val="1FDE70B6"/>
    <w:rsid w:val="1FE50BDC"/>
    <w:rsid w:val="201729D3"/>
    <w:rsid w:val="20BE669E"/>
    <w:rsid w:val="211508B6"/>
    <w:rsid w:val="21311468"/>
    <w:rsid w:val="2199523D"/>
    <w:rsid w:val="219C4B33"/>
    <w:rsid w:val="21D71BE7"/>
    <w:rsid w:val="21FF3314"/>
    <w:rsid w:val="225B2C40"/>
    <w:rsid w:val="22794E74"/>
    <w:rsid w:val="22CA6849"/>
    <w:rsid w:val="22D812EC"/>
    <w:rsid w:val="22E33EB0"/>
    <w:rsid w:val="233D40F4"/>
    <w:rsid w:val="234C6563"/>
    <w:rsid w:val="237D6BE6"/>
    <w:rsid w:val="239D4AD9"/>
    <w:rsid w:val="23E57486"/>
    <w:rsid w:val="24100849"/>
    <w:rsid w:val="244C4E2F"/>
    <w:rsid w:val="245E4322"/>
    <w:rsid w:val="24AC2C0B"/>
    <w:rsid w:val="24E775A4"/>
    <w:rsid w:val="24F02B7D"/>
    <w:rsid w:val="24FD7FDE"/>
    <w:rsid w:val="25030F3B"/>
    <w:rsid w:val="25A93A08"/>
    <w:rsid w:val="25B12591"/>
    <w:rsid w:val="2624159B"/>
    <w:rsid w:val="2631323A"/>
    <w:rsid w:val="265956E8"/>
    <w:rsid w:val="2694227D"/>
    <w:rsid w:val="27046DF5"/>
    <w:rsid w:val="27475C6C"/>
    <w:rsid w:val="274E0675"/>
    <w:rsid w:val="28795BCE"/>
    <w:rsid w:val="289522DC"/>
    <w:rsid w:val="28D472A8"/>
    <w:rsid w:val="28DC0DDF"/>
    <w:rsid w:val="28DE3C83"/>
    <w:rsid w:val="29CC7F7F"/>
    <w:rsid w:val="29D30788"/>
    <w:rsid w:val="29F37C02"/>
    <w:rsid w:val="2A1D74B6"/>
    <w:rsid w:val="2A2658E2"/>
    <w:rsid w:val="2A27165A"/>
    <w:rsid w:val="2A2B739C"/>
    <w:rsid w:val="2A4D10C0"/>
    <w:rsid w:val="2A50295E"/>
    <w:rsid w:val="2A543874"/>
    <w:rsid w:val="2A6D1762"/>
    <w:rsid w:val="2A88659C"/>
    <w:rsid w:val="2AB15C18"/>
    <w:rsid w:val="2AB253C7"/>
    <w:rsid w:val="2AEB2687"/>
    <w:rsid w:val="2B5B5A5F"/>
    <w:rsid w:val="2B667F60"/>
    <w:rsid w:val="2BC36512"/>
    <w:rsid w:val="2BD4136D"/>
    <w:rsid w:val="2C35005E"/>
    <w:rsid w:val="2C8B4122"/>
    <w:rsid w:val="2CDC672B"/>
    <w:rsid w:val="2D3622E0"/>
    <w:rsid w:val="2D39592C"/>
    <w:rsid w:val="2D64751E"/>
    <w:rsid w:val="2E073C7C"/>
    <w:rsid w:val="2E5D7A1C"/>
    <w:rsid w:val="2E692241"/>
    <w:rsid w:val="2F141827"/>
    <w:rsid w:val="2F191EB9"/>
    <w:rsid w:val="2F902AB5"/>
    <w:rsid w:val="2FA96183"/>
    <w:rsid w:val="30004E27"/>
    <w:rsid w:val="307A0EB7"/>
    <w:rsid w:val="307E453F"/>
    <w:rsid w:val="30BE33DD"/>
    <w:rsid w:val="311C1A18"/>
    <w:rsid w:val="317452BC"/>
    <w:rsid w:val="31BB70D6"/>
    <w:rsid w:val="31C418C9"/>
    <w:rsid w:val="32130E41"/>
    <w:rsid w:val="325832C5"/>
    <w:rsid w:val="32C2365C"/>
    <w:rsid w:val="32E620B2"/>
    <w:rsid w:val="331035D3"/>
    <w:rsid w:val="3333106F"/>
    <w:rsid w:val="33423060"/>
    <w:rsid w:val="3381627F"/>
    <w:rsid w:val="341113B0"/>
    <w:rsid w:val="342B2FB0"/>
    <w:rsid w:val="343D57A7"/>
    <w:rsid w:val="34732160"/>
    <w:rsid w:val="34DA79F4"/>
    <w:rsid w:val="356E2833"/>
    <w:rsid w:val="35BF5821"/>
    <w:rsid w:val="35C414FD"/>
    <w:rsid w:val="35EF5040"/>
    <w:rsid w:val="35F45D33"/>
    <w:rsid w:val="3608233F"/>
    <w:rsid w:val="36BD75CE"/>
    <w:rsid w:val="372C4753"/>
    <w:rsid w:val="381C47C8"/>
    <w:rsid w:val="38264F20"/>
    <w:rsid w:val="38A74BE1"/>
    <w:rsid w:val="38AD5420"/>
    <w:rsid w:val="38C904AC"/>
    <w:rsid w:val="38CC7F9C"/>
    <w:rsid w:val="38E2156D"/>
    <w:rsid w:val="39100CEA"/>
    <w:rsid w:val="396106E4"/>
    <w:rsid w:val="39DA2245"/>
    <w:rsid w:val="3A0948D8"/>
    <w:rsid w:val="3A233BEC"/>
    <w:rsid w:val="3AE72E6B"/>
    <w:rsid w:val="3AF70BD4"/>
    <w:rsid w:val="3B33742C"/>
    <w:rsid w:val="3B3A6544"/>
    <w:rsid w:val="3B554279"/>
    <w:rsid w:val="3B6D1539"/>
    <w:rsid w:val="3B841B0F"/>
    <w:rsid w:val="3BA15C6B"/>
    <w:rsid w:val="3BA66882"/>
    <w:rsid w:val="3BB71177"/>
    <w:rsid w:val="3BFC7410"/>
    <w:rsid w:val="3C467402"/>
    <w:rsid w:val="3C8A61A4"/>
    <w:rsid w:val="3CB55DDB"/>
    <w:rsid w:val="3CE23692"/>
    <w:rsid w:val="3CE617C6"/>
    <w:rsid w:val="3D6267D9"/>
    <w:rsid w:val="3D9E451C"/>
    <w:rsid w:val="3DC16289"/>
    <w:rsid w:val="3E5156E8"/>
    <w:rsid w:val="3E622809"/>
    <w:rsid w:val="3E846873"/>
    <w:rsid w:val="3F8C3FE1"/>
    <w:rsid w:val="3FC337AF"/>
    <w:rsid w:val="404824D6"/>
    <w:rsid w:val="40D211F8"/>
    <w:rsid w:val="40FE1966"/>
    <w:rsid w:val="41260DCB"/>
    <w:rsid w:val="417E5BAB"/>
    <w:rsid w:val="41E0516D"/>
    <w:rsid w:val="4205007B"/>
    <w:rsid w:val="42980EEF"/>
    <w:rsid w:val="42985594"/>
    <w:rsid w:val="42ED4847"/>
    <w:rsid w:val="42F04887"/>
    <w:rsid w:val="43203F88"/>
    <w:rsid w:val="43600DFA"/>
    <w:rsid w:val="44185E43"/>
    <w:rsid w:val="445204E1"/>
    <w:rsid w:val="44EB17AA"/>
    <w:rsid w:val="44F208A0"/>
    <w:rsid w:val="451A120C"/>
    <w:rsid w:val="451E392D"/>
    <w:rsid w:val="454C31E3"/>
    <w:rsid w:val="45991206"/>
    <w:rsid w:val="45BB117C"/>
    <w:rsid w:val="45E00128"/>
    <w:rsid w:val="46151879"/>
    <w:rsid w:val="4698326B"/>
    <w:rsid w:val="46A165C4"/>
    <w:rsid w:val="46FD3D76"/>
    <w:rsid w:val="47D44777"/>
    <w:rsid w:val="482737C7"/>
    <w:rsid w:val="4828582E"/>
    <w:rsid w:val="48A759E8"/>
    <w:rsid w:val="48B3438D"/>
    <w:rsid w:val="48EC5AF0"/>
    <w:rsid w:val="48F86B09"/>
    <w:rsid w:val="494334B3"/>
    <w:rsid w:val="49EA6E56"/>
    <w:rsid w:val="4A0B4362"/>
    <w:rsid w:val="4A0C520E"/>
    <w:rsid w:val="4A4756D4"/>
    <w:rsid w:val="4A5F4669"/>
    <w:rsid w:val="4A8F7A4B"/>
    <w:rsid w:val="4AA14400"/>
    <w:rsid w:val="4AC9433B"/>
    <w:rsid w:val="4B0542B3"/>
    <w:rsid w:val="4B0C247A"/>
    <w:rsid w:val="4B756271"/>
    <w:rsid w:val="4BA44460"/>
    <w:rsid w:val="4BFC604B"/>
    <w:rsid w:val="4C447326"/>
    <w:rsid w:val="4C577391"/>
    <w:rsid w:val="4C5E4F9F"/>
    <w:rsid w:val="4C87625C"/>
    <w:rsid w:val="4CD314A1"/>
    <w:rsid w:val="4D257B59"/>
    <w:rsid w:val="4D5B1EA9"/>
    <w:rsid w:val="4D785BA5"/>
    <w:rsid w:val="4DA8648A"/>
    <w:rsid w:val="4DAE5A6A"/>
    <w:rsid w:val="4E1C29D4"/>
    <w:rsid w:val="4E5403C0"/>
    <w:rsid w:val="4EF37BD9"/>
    <w:rsid w:val="4EFA709E"/>
    <w:rsid w:val="4F716D4F"/>
    <w:rsid w:val="4F7D3946"/>
    <w:rsid w:val="4F8A39FB"/>
    <w:rsid w:val="4FCC728D"/>
    <w:rsid w:val="4FD4564E"/>
    <w:rsid w:val="4FD857B2"/>
    <w:rsid w:val="4FF4200C"/>
    <w:rsid w:val="50631789"/>
    <w:rsid w:val="506D7517"/>
    <w:rsid w:val="509379B9"/>
    <w:rsid w:val="512D08AC"/>
    <w:rsid w:val="514F30C0"/>
    <w:rsid w:val="51D86E94"/>
    <w:rsid w:val="51F2145C"/>
    <w:rsid w:val="51F83758"/>
    <w:rsid w:val="51F85506"/>
    <w:rsid w:val="52500E9E"/>
    <w:rsid w:val="526606C2"/>
    <w:rsid w:val="52B843BC"/>
    <w:rsid w:val="52CA2422"/>
    <w:rsid w:val="52DA3D53"/>
    <w:rsid w:val="53112B15"/>
    <w:rsid w:val="53407165"/>
    <w:rsid w:val="537137C2"/>
    <w:rsid w:val="538057B3"/>
    <w:rsid w:val="53990623"/>
    <w:rsid w:val="53B042EA"/>
    <w:rsid w:val="54785AB2"/>
    <w:rsid w:val="547C241E"/>
    <w:rsid w:val="54C6369A"/>
    <w:rsid w:val="54F46459"/>
    <w:rsid w:val="55652EB2"/>
    <w:rsid w:val="557F21C6"/>
    <w:rsid w:val="55945D94"/>
    <w:rsid w:val="55F34091"/>
    <w:rsid w:val="562C39D0"/>
    <w:rsid w:val="564E1082"/>
    <w:rsid w:val="565D3B8A"/>
    <w:rsid w:val="56BF4844"/>
    <w:rsid w:val="56E878F7"/>
    <w:rsid w:val="56EE5777"/>
    <w:rsid w:val="570021F2"/>
    <w:rsid w:val="57034731"/>
    <w:rsid w:val="57041E39"/>
    <w:rsid w:val="575C02E5"/>
    <w:rsid w:val="57835EA0"/>
    <w:rsid w:val="57F16834"/>
    <w:rsid w:val="58187BB3"/>
    <w:rsid w:val="58472D43"/>
    <w:rsid w:val="58AB1524"/>
    <w:rsid w:val="58BA6694"/>
    <w:rsid w:val="58F702C5"/>
    <w:rsid w:val="590F1AB3"/>
    <w:rsid w:val="59815DE1"/>
    <w:rsid w:val="59BF1A10"/>
    <w:rsid w:val="5A1923F9"/>
    <w:rsid w:val="5A706581"/>
    <w:rsid w:val="5A751DEA"/>
    <w:rsid w:val="5A9B1124"/>
    <w:rsid w:val="5B046CCA"/>
    <w:rsid w:val="5B0D5B7E"/>
    <w:rsid w:val="5B767FCF"/>
    <w:rsid w:val="5BAD78ED"/>
    <w:rsid w:val="5BBE50CA"/>
    <w:rsid w:val="5C1F5A2B"/>
    <w:rsid w:val="5C5B25F2"/>
    <w:rsid w:val="5C7560D1"/>
    <w:rsid w:val="5CA50038"/>
    <w:rsid w:val="5CB97774"/>
    <w:rsid w:val="5CF765FF"/>
    <w:rsid w:val="5D221689"/>
    <w:rsid w:val="5D602ACA"/>
    <w:rsid w:val="5D616655"/>
    <w:rsid w:val="5D6B74D4"/>
    <w:rsid w:val="5DDC0DD6"/>
    <w:rsid w:val="5E070FAB"/>
    <w:rsid w:val="5E1E62F4"/>
    <w:rsid w:val="5E6164F1"/>
    <w:rsid w:val="5E6F7098"/>
    <w:rsid w:val="5E930A90"/>
    <w:rsid w:val="5F100333"/>
    <w:rsid w:val="5F6E5059"/>
    <w:rsid w:val="5FA261F9"/>
    <w:rsid w:val="609B1E7E"/>
    <w:rsid w:val="61025A59"/>
    <w:rsid w:val="61564BE3"/>
    <w:rsid w:val="615747AE"/>
    <w:rsid w:val="616D55C9"/>
    <w:rsid w:val="61F3071F"/>
    <w:rsid w:val="62053A53"/>
    <w:rsid w:val="624D71A8"/>
    <w:rsid w:val="629673D7"/>
    <w:rsid w:val="6298341E"/>
    <w:rsid w:val="62B429ED"/>
    <w:rsid w:val="62C57AA6"/>
    <w:rsid w:val="62CC27C3"/>
    <w:rsid w:val="62EC69C1"/>
    <w:rsid w:val="62EF0E98"/>
    <w:rsid w:val="62F0676B"/>
    <w:rsid w:val="63051831"/>
    <w:rsid w:val="63522BB5"/>
    <w:rsid w:val="644A1BF1"/>
    <w:rsid w:val="645B56F0"/>
    <w:rsid w:val="64857079"/>
    <w:rsid w:val="667C005C"/>
    <w:rsid w:val="668E602C"/>
    <w:rsid w:val="669B51F1"/>
    <w:rsid w:val="669C06FE"/>
    <w:rsid w:val="66D93700"/>
    <w:rsid w:val="672E75A8"/>
    <w:rsid w:val="672F3320"/>
    <w:rsid w:val="676A13C4"/>
    <w:rsid w:val="67DF67EA"/>
    <w:rsid w:val="68110608"/>
    <w:rsid w:val="68232E85"/>
    <w:rsid w:val="68312110"/>
    <w:rsid w:val="684B7025"/>
    <w:rsid w:val="687C59A9"/>
    <w:rsid w:val="68C83273"/>
    <w:rsid w:val="69381C7D"/>
    <w:rsid w:val="6A2C1D99"/>
    <w:rsid w:val="6A4B47ED"/>
    <w:rsid w:val="6B5B0B88"/>
    <w:rsid w:val="6B5C50EF"/>
    <w:rsid w:val="6B6F4633"/>
    <w:rsid w:val="6B855E0B"/>
    <w:rsid w:val="6C327B3B"/>
    <w:rsid w:val="6C437BA7"/>
    <w:rsid w:val="6CA8159C"/>
    <w:rsid w:val="6CD30E0D"/>
    <w:rsid w:val="6CD40BF2"/>
    <w:rsid w:val="6CDE55CC"/>
    <w:rsid w:val="6DBE0F5A"/>
    <w:rsid w:val="6E533D98"/>
    <w:rsid w:val="6EFC7F8C"/>
    <w:rsid w:val="6F4B0F13"/>
    <w:rsid w:val="6F6C1F70"/>
    <w:rsid w:val="6FB35C1F"/>
    <w:rsid w:val="6FC0545D"/>
    <w:rsid w:val="7007308C"/>
    <w:rsid w:val="70840239"/>
    <w:rsid w:val="708B778D"/>
    <w:rsid w:val="70D72A5F"/>
    <w:rsid w:val="71025602"/>
    <w:rsid w:val="713A4D9B"/>
    <w:rsid w:val="718F3339"/>
    <w:rsid w:val="71CA611F"/>
    <w:rsid w:val="724A7CA4"/>
    <w:rsid w:val="729060C4"/>
    <w:rsid w:val="72CE60E3"/>
    <w:rsid w:val="72D60AF4"/>
    <w:rsid w:val="731A4101"/>
    <w:rsid w:val="73F531FC"/>
    <w:rsid w:val="75752846"/>
    <w:rsid w:val="75BD1675"/>
    <w:rsid w:val="76377AFB"/>
    <w:rsid w:val="764C7A4B"/>
    <w:rsid w:val="770C2D36"/>
    <w:rsid w:val="77244524"/>
    <w:rsid w:val="77CF025E"/>
    <w:rsid w:val="784A1D68"/>
    <w:rsid w:val="789B4D63"/>
    <w:rsid w:val="78BE5F5A"/>
    <w:rsid w:val="78C80EDF"/>
    <w:rsid w:val="78D21D5D"/>
    <w:rsid w:val="78EE4DE9"/>
    <w:rsid w:val="79354FFF"/>
    <w:rsid w:val="79430114"/>
    <w:rsid w:val="794F63E4"/>
    <w:rsid w:val="796706F8"/>
    <w:rsid w:val="797B743C"/>
    <w:rsid w:val="79A66679"/>
    <w:rsid w:val="79D0629D"/>
    <w:rsid w:val="79F17A2D"/>
    <w:rsid w:val="7A831561"/>
    <w:rsid w:val="7A9B522E"/>
    <w:rsid w:val="7AB21E46"/>
    <w:rsid w:val="7AC2652D"/>
    <w:rsid w:val="7ACC2F08"/>
    <w:rsid w:val="7AD973D3"/>
    <w:rsid w:val="7B1B79EC"/>
    <w:rsid w:val="7B6E5B6C"/>
    <w:rsid w:val="7C350F81"/>
    <w:rsid w:val="7C417926"/>
    <w:rsid w:val="7C815F74"/>
    <w:rsid w:val="7CA83501"/>
    <w:rsid w:val="7CCD11BA"/>
    <w:rsid w:val="7CDD495B"/>
    <w:rsid w:val="7CF16265"/>
    <w:rsid w:val="7D1943FF"/>
    <w:rsid w:val="7D580FFF"/>
    <w:rsid w:val="7DD10836"/>
    <w:rsid w:val="7E002EC9"/>
    <w:rsid w:val="7E2D1F10"/>
    <w:rsid w:val="7E364987"/>
    <w:rsid w:val="7EF0118F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DCC09"/>
  <w15:docId w15:val="{AD7AFDD7-4204-4DB2-B6F8-4A335FF2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240" w:lineRule="auto"/>
      <w:jc w:val="left"/>
      <w:outlineLvl w:val="0"/>
    </w:pPr>
    <w:rPr>
      <w:rFonts w:eastAsia="宋体" w:cs="Times New Roman" w:hint="eastAsia"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400</Words>
  <Characters>2286</Characters>
  <Application>Microsoft Office Word</Application>
  <DocSecurity>0</DocSecurity>
  <Lines>19</Lines>
  <Paragraphs>5</Paragraphs>
  <ScaleCrop>false</ScaleCrop>
  <Company>Kingsoft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阿发</dc:creator>
  <cp:lastModifiedBy>晓超 胡</cp:lastModifiedBy>
  <cp:revision>3</cp:revision>
  <cp:lastPrinted>2023-09-20T08:10:00Z</cp:lastPrinted>
  <dcterms:created xsi:type="dcterms:W3CDTF">2014-10-29T12:08:00Z</dcterms:created>
  <dcterms:modified xsi:type="dcterms:W3CDTF">2023-10-30T03:16:00Z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47E17CF28778426AA95948B80D5248E3</vt:lpwstr>
  </property>
</Properties>
</file>