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eastAsia="黑体"/>
          <w:b/>
          <w:sz w:val="30"/>
          <w:szCs w:val="30"/>
        </w:rPr>
      </w:pPr>
      <w:r>
        <w:rPr>
          <w:rFonts w:hint="eastAsia" w:eastAsia="黑体"/>
          <w:b/>
          <w:sz w:val="30"/>
          <w:szCs w:val="30"/>
        </w:rPr>
        <w:t>嘉定区教育系统在职教职工</w:t>
      </w:r>
    </w:p>
    <w:p>
      <w:pPr>
        <w:spacing w:line="440" w:lineRule="exact"/>
        <w:jc w:val="center"/>
        <w:rPr>
          <w:rFonts w:eastAsia="黑体"/>
          <w:b/>
          <w:sz w:val="30"/>
          <w:szCs w:val="30"/>
        </w:rPr>
      </w:pPr>
      <w:r>
        <w:rPr>
          <w:rFonts w:hint="eastAsia" w:eastAsia="黑体"/>
          <w:b/>
          <w:sz w:val="30"/>
          <w:szCs w:val="30"/>
        </w:rPr>
        <w:t>特种重病团体互助医疗保障计划章程</w:t>
      </w:r>
    </w:p>
    <w:p>
      <w:pPr>
        <w:spacing w:line="440" w:lineRule="exact"/>
        <w:ind w:firstLine="420"/>
        <w:jc w:val="center"/>
        <w:rPr>
          <w:rFonts w:hint="default" w:eastAsia="黑体"/>
          <w:b/>
          <w:sz w:val="32"/>
          <w:szCs w:val="32"/>
          <w:lang w:val="en-US" w:eastAsia="zh-CN"/>
        </w:rPr>
      </w:pPr>
      <w:r>
        <w:rPr>
          <w:rFonts w:hint="eastAsia" w:eastAsia="黑体"/>
          <w:b/>
          <w:sz w:val="32"/>
          <w:szCs w:val="32"/>
          <w:lang w:eastAsia="zh-CN"/>
        </w:rPr>
        <w:t>（</w:t>
      </w:r>
      <w:r>
        <w:rPr>
          <w:rFonts w:hint="eastAsia" w:eastAsia="黑体"/>
          <w:b/>
          <w:sz w:val="32"/>
          <w:szCs w:val="32"/>
          <w:lang w:val="en-US" w:eastAsia="zh-CN"/>
        </w:rPr>
        <w:t>2021年1月修订）</w:t>
      </w:r>
    </w:p>
    <w:p>
      <w:pPr>
        <w:numPr>
          <w:ilvl w:val="0"/>
          <w:numId w:val="1"/>
        </w:numPr>
        <w:tabs>
          <w:tab w:val="clear" w:pos="2340"/>
        </w:tabs>
        <w:spacing w:line="440" w:lineRule="exact"/>
        <w:ind w:left="4500" w:hanging="1440"/>
        <w:jc w:val="left"/>
        <w:rPr>
          <w:b/>
          <w:sz w:val="24"/>
        </w:rPr>
      </w:pPr>
      <w:r>
        <w:rPr>
          <w:rFonts w:hint="eastAsia"/>
          <w:b/>
          <w:sz w:val="24"/>
        </w:rPr>
        <w:t>总</w:t>
      </w:r>
      <w:r>
        <w:rPr>
          <w:b/>
          <w:sz w:val="24"/>
        </w:rPr>
        <w:t xml:space="preserve">    </w:t>
      </w:r>
      <w:r>
        <w:rPr>
          <w:rFonts w:hint="eastAsia"/>
          <w:b/>
          <w:sz w:val="24"/>
        </w:rPr>
        <w:t>则</w:t>
      </w:r>
    </w:p>
    <w:p>
      <w:pPr>
        <w:numPr>
          <w:ilvl w:val="0"/>
          <w:numId w:val="2"/>
        </w:numPr>
        <w:spacing w:line="440" w:lineRule="exact"/>
        <w:rPr>
          <w:sz w:val="24"/>
        </w:rPr>
      </w:pPr>
      <w:r>
        <w:rPr>
          <w:rFonts w:hint="eastAsia"/>
          <w:sz w:val="24"/>
        </w:rPr>
        <w:t>为进一步优化保障计划，更好地做实做强我区教育系统的互助保障品牌，大力倡导“无病我助人，有病人帮我”的互助互济精神，减轻不幸患重病教职工的经济负担，经嘉定区教育局批准，决定对原</w:t>
      </w:r>
      <w:r>
        <w:rPr>
          <w:sz w:val="24"/>
        </w:rPr>
        <w:t xml:space="preserve"> </w:t>
      </w:r>
      <w:r>
        <w:rPr>
          <w:rFonts w:hint="eastAsia"/>
          <w:sz w:val="24"/>
        </w:rPr>
        <w:t>“嘉定区教育系统在职教职工特种重病团体互助医疗保障计划章程”</w:t>
      </w:r>
      <w:r>
        <w:rPr>
          <w:rFonts w:hint="eastAsia"/>
          <w:sz w:val="24"/>
          <w:lang w:eastAsia="zh-CN"/>
        </w:rPr>
        <w:t>（以</w:t>
      </w:r>
      <w:r>
        <w:rPr>
          <w:rFonts w:hint="eastAsia"/>
          <w:sz w:val="24"/>
          <w:highlight w:val="none"/>
          <w:lang w:val="en-US" w:eastAsia="zh-CN"/>
        </w:rPr>
        <w:t>下</w:t>
      </w:r>
      <w:r>
        <w:rPr>
          <w:rFonts w:hint="eastAsia"/>
          <w:sz w:val="24"/>
          <w:lang w:eastAsia="zh-CN"/>
        </w:rPr>
        <w:t>简称“本计划”）</w:t>
      </w:r>
      <w:r>
        <w:rPr>
          <w:rFonts w:hint="eastAsia"/>
          <w:sz w:val="24"/>
        </w:rPr>
        <w:t>进行修改，制定本章程。</w:t>
      </w:r>
    </w:p>
    <w:p>
      <w:pPr>
        <w:numPr>
          <w:ilvl w:val="0"/>
          <w:numId w:val="2"/>
        </w:numPr>
        <w:spacing w:line="440" w:lineRule="exact"/>
        <w:rPr>
          <w:sz w:val="24"/>
        </w:rPr>
      </w:pPr>
      <w:r>
        <w:rPr>
          <w:rFonts w:hint="eastAsia"/>
          <w:sz w:val="24"/>
        </w:rPr>
        <w:t>本计划是在嘉定区教育局领导下，委托嘉定区教育系统在职教职工特种重病团体互助医疗保障计划管理委员会（以下简称本会）管理的在职教职工自愿参加，缴纳保障费的群众性团体医疗保障计划；是参加保障计划的教职工互助、</w:t>
      </w:r>
      <w:r>
        <w:rPr>
          <w:rFonts w:hint="eastAsia"/>
          <w:sz w:val="24"/>
          <w:lang w:eastAsia="zh-CN"/>
        </w:rPr>
        <w:t>互济</w:t>
      </w:r>
      <w:r>
        <w:rPr>
          <w:rFonts w:hint="eastAsia"/>
          <w:sz w:val="24"/>
        </w:rPr>
        <w:t>的重大措施；是使患病教职工心灵上得到安慰、经济上得到本计划保障金给付互助医疗补助费的保障形式。</w:t>
      </w:r>
    </w:p>
    <w:p>
      <w:pPr>
        <w:spacing w:line="440" w:lineRule="exact"/>
        <w:ind w:left="2340"/>
        <w:rPr>
          <w:b/>
          <w:sz w:val="24"/>
        </w:rPr>
      </w:pPr>
      <w:r>
        <w:rPr>
          <w:b/>
          <w:sz w:val="24"/>
        </w:rPr>
        <w:t xml:space="preserve">      </w:t>
      </w:r>
      <w:r>
        <w:rPr>
          <w:rFonts w:hint="eastAsia"/>
          <w:b/>
          <w:sz w:val="24"/>
        </w:rPr>
        <w:t>第二章</w:t>
      </w:r>
      <w:r>
        <w:rPr>
          <w:b/>
          <w:sz w:val="24"/>
        </w:rPr>
        <w:t xml:space="preserve">   </w:t>
      </w:r>
      <w:r>
        <w:rPr>
          <w:rFonts w:hint="eastAsia"/>
          <w:b/>
          <w:sz w:val="24"/>
        </w:rPr>
        <w:t>保障金来源</w:t>
      </w:r>
    </w:p>
    <w:p>
      <w:pPr>
        <w:spacing w:line="440" w:lineRule="exact"/>
        <w:ind w:left="960" w:hanging="960" w:hangingChars="400"/>
        <w:rPr>
          <w:rFonts w:hint="eastAsia"/>
          <w:sz w:val="24"/>
        </w:rPr>
      </w:pPr>
      <w:r>
        <w:rPr>
          <w:rFonts w:hint="eastAsia"/>
          <w:sz w:val="24"/>
          <w:lang w:eastAsia="zh-CN"/>
        </w:rPr>
        <w:t>第三条</w:t>
      </w:r>
      <w:r>
        <w:rPr>
          <w:rFonts w:hint="eastAsia"/>
          <w:sz w:val="24"/>
          <w:lang w:val="en-US" w:eastAsia="zh-CN"/>
        </w:rPr>
        <w:t xml:space="preserve">  </w:t>
      </w:r>
      <w:r>
        <w:rPr>
          <w:rFonts w:hint="eastAsia"/>
          <w:sz w:val="24"/>
        </w:rPr>
        <w:t>参保教职工每人每期保障计划一次性缴纳保障费人民币</w:t>
      </w:r>
      <w:r>
        <w:rPr>
          <w:sz w:val="24"/>
        </w:rPr>
        <w:t>100</w:t>
      </w:r>
      <w:r>
        <w:rPr>
          <w:rFonts w:hint="eastAsia"/>
          <w:sz w:val="24"/>
        </w:rPr>
        <w:t>元，由所在单位从</w:t>
      </w:r>
      <w:r>
        <w:rPr>
          <w:rFonts w:hint="eastAsia" w:ascii="宋体" w:hAnsi="宋体"/>
          <w:sz w:val="24"/>
          <w:szCs w:val="24"/>
        </w:rPr>
        <w:t>补充医疗保险中支出</w:t>
      </w:r>
      <w:r>
        <w:rPr>
          <w:rFonts w:hint="eastAsia"/>
          <w:sz w:val="24"/>
        </w:rPr>
        <w:t>，作为本计划保障金的基本来源。</w:t>
      </w:r>
    </w:p>
    <w:p>
      <w:pPr>
        <w:numPr>
          <w:ilvl w:val="0"/>
          <w:numId w:val="0"/>
        </w:numPr>
        <w:spacing w:line="440" w:lineRule="exact"/>
        <w:rPr>
          <w:sz w:val="24"/>
        </w:rPr>
      </w:pPr>
      <w:r>
        <w:rPr>
          <w:rFonts w:hint="eastAsia"/>
          <w:sz w:val="24"/>
          <w:lang w:eastAsia="zh-CN"/>
        </w:rPr>
        <w:t>第四条</w:t>
      </w:r>
      <w:r>
        <w:rPr>
          <w:rFonts w:hint="eastAsia"/>
          <w:sz w:val="24"/>
          <w:lang w:val="en-US" w:eastAsia="zh-CN"/>
        </w:rPr>
        <w:t xml:space="preserve">  </w:t>
      </w:r>
      <w:r>
        <w:rPr>
          <w:rFonts w:hint="eastAsia"/>
          <w:sz w:val="24"/>
        </w:rPr>
        <w:t>接受教育系统内外单位及个人的捐助。</w:t>
      </w:r>
    </w:p>
    <w:p>
      <w:pPr>
        <w:spacing w:line="440" w:lineRule="exact"/>
        <w:jc w:val="center"/>
        <w:rPr>
          <w:b/>
          <w:sz w:val="24"/>
        </w:rPr>
      </w:pPr>
      <w:r>
        <w:rPr>
          <w:rFonts w:hint="eastAsia"/>
          <w:b/>
          <w:sz w:val="24"/>
        </w:rPr>
        <w:t>第三章</w:t>
      </w:r>
      <w:r>
        <w:rPr>
          <w:rFonts w:hint="eastAsia"/>
          <w:b/>
          <w:sz w:val="24"/>
          <w:lang w:val="en-US" w:eastAsia="zh-CN"/>
        </w:rPr>
        <w:t xml:space="preserve">   </w:t>
      </w:r>
      <w:r>
        <w:rPr>
          <w:rFonts w:hint="eastAsia"/>
          <w:b/>
          <w:sz w:val="24"/>
        </w:rPr>
        <w:t>保障期限及参保手续</w:t>
      </w:r>
    </w:p>
    <w:p>
      <w:pPr>
        <w:spacing w:line="440" w:lineRule="exact"/>
        <w:ind w:left="31680" w:hanging="960" w:hangingChars="400"/>
        <w:rPr>
          <w:sz w:val="24"/>
        </w:rPr>
      </w:pPr>
      <w:r>
        <w:rPr>
          <w:rFonts w:hint="eastAsia"/>
          <w:sz w:val="24"/>
        </w:rPr>
        <w:t>第</w:t>
      </w:r>
      <w:r>
        <w:rPr>
          <w:rFonts w:hint="eastAsia"/>
          <w:sz w:val="24"/>
          <w:lang w:eastAsia="zh-CN"/>
        </w:rPr>
        <w:t>五</w:t>
      </w:r>
      <w:r>
        <w:rPr>
          <w:rFonts w:hint="eastAsia"/>
          <w:sz w:val="24"/>
        </w:rPr>
        <w:t>条</w:t>
      </w:r>
      <w:r>
        <w:rPr>
          <w:sz w:val="24"/>
        </w:rPr>
        <w:t xml:space="preserve">  </w:t>
      </w:r>
      <w:r>
        <w:rPr>
          <w:rFonts w:hint="eastAsia"/>
          <w:sz w:val="24"/>
        </w:rPr>
        <w:t>本计划为连续型保障计划，每期计划的保障期限为一年，从每年的</w:t>
      </w:r>
      <w:r>
        <w:rPr>
          <w:sz w:val="24"/>
        </w:rPr>
        <w:t>1</w:t>
      </w:r>
      <w:r>
        <w:rPr>
          <w:rFonts w:hint="eastAsia"/>
          <w:sz w:val="24"/>
        </w:rPr>
        <w:t>月</w:t>
      </w:r>
      <w:r>
        <w:rPr>
          <w:sz w:val="24"/>
        </w:rPr>
        <w:t>1</w:t>
      </w:r>
      <w:r>
        <w:rPr>
          <w:rFonts w:hint="eastAsia"/>
          <w:sz w:val="24"/>
        </w:rPr>
        <w:t>日至</w:t>
      </w:r>
      <w:r>
        <w:rPr>
          <w:sz w:val="24"/>
        </w:rPr>
        <w:t>12</w:t>
      </w:r>
      <w:r>
        <w:rPr>
          <w:rFonts w:hint="eastAsia"/>
          <w:sz w:val="24"/>
        </w:rPr>
        <w:t>月</w:t>
      </w:r>
      <w:r>
        <w:rPr>
          <w:sz w:val="24"/>
        </w:rPr>
        <w:t>31</w:t>
      </w:r>
      <w:r>
        <w:rPr>
          <w:rFonts w:hint="eastAsia"/>
          <w:sz w:val="24"/>
        </w:rPr>
        <w:t>日。</w:t>
      </w:r>
    </w:p>
    <w:p>
      <w:pPr>
        <w:spacing w:line="440" w:lineRule="exact"/>
        <w:ind w:left="31680" w:hanging="960" w:hangingChars="400"/>
        <w:rPr>
          <w:sz w:val="24"/>
        </w:rPr>
      </w:pPr>
      <w:r>
        <w:rPr>
          <w:rFonts w:hint="eastAsia"/>
          <w:sz w:val="24"/>
        </w:rPr>
        <w:t>第</w:t>
      </w:r>
      <w:r>
        <w:rPr>
          <w:rFonts w:hint="eastAsia"/>
          <w:sz w:val="24"/>
          <w:lang w:eastAsia="zh-CN"/>
        </w:rPr>
        <w:t>六</w:t>
      </w:r>
      <w:r>
        <w:rPr>
          <w:rFonts w:hint="eastAsia"/>
          <w:sz w:val="24"/>
        </w:rPr>
        <w:t>条</w:t>
      </w:r>
      <w:r>
        <w:rPr>
          <w:sz w:val="24"/>
        </w:rPr>
        <w:t xml:space="preserve">  </w:t>
      </w:r>
      <w:r>
        <w:rPr>
          <w:rFonts w:hint="eastAsia"/>
          <w:sz w:val="24"/>
        </w:rPr>
        <w:t>自愿参加本计划的嘉定区教育系统在职教职工，必须在所在单位统一组织下团体办理参保手续，每个单位参保人数的比例不得少于在职总数的</w:t>
      </w:r>
      <w:r>
        <w:rPr>
          <w:sz w:val="24"/>
        </w:rPr>
        <w:t>90%</w:t>
      </w:r>
      <w:r>
        <w:rPr>
          <w:rFonts w:hint="eastAsia"/>
          <w:sz w:val="24"/>
        </w:rPr>
        <w:t>。在职人数少于等于</w:t>
      </w:r>
      <w:r>
        <w:rPr>
          <w:sz w:val="24"/>
        </w:rPr>
        <w:t>10</w:t>
      </w:r>
      <w:r>
        <w:rPr>
          <w:rFonts w:hint="eastAsia"/>
          <w:sz w:val="24"/>
        </w:rPr>
        <w:t>人的单位，必须</w:t>
      </w:r>
      <w:r>
        <w:rPr>
          <w:sz w:val="24"/>
        </w:rPr>
        <w:t>100%</w:t>
      </w:r>
      <w:r>
        <w:rPr>
          <w:rFonts w:hint="eastAsia"/>
          <w:sz w:val="24"/>
        </w:rPr>
        <w:t>参保。</w:t>
      </w:r>
    </w:p>
    <w:p>
      <w:pPr>
        <w:spacing w:line="440" w:lineRule="exact"/>
        <w:ind w:left="31680" w:hanging="960" w:hangingChars="400"/>
        <w:rPr>
          <w:sz w:val="24"/>
        </w:rPr>
      </w:pPr>
      <w:r>
        <w:rPr>
          <w:rFonts w:hint="eastAsia"/>
          <w:sz w:val="24"/>
        </w:rPr>
        <w:t>第</w:t>
      </w:r>
      <w:r>
        <w:rPr>
          <w:rFonts w:hint="eastAsia"/>
          <w:sz w:val="24"/>
          <w:lang w:eastAsia="zh-CN"/>
        </w:rPr>
        <w:t>七</w:t>
      </w:r>
      <w:r>
        <w:rPr>
          <w:rFonts w:hint="eastAsia"/>
          <w:sz w:val="24"/>
        </w:rPr>
        <w:t>条</w:t>
      </w:r>
      <w:r>
        <w:rPr>
          <w:sz w:val="24"/>
        </w:rPr>
        <w:t xml:space="preserve">  </w:t>
      </w:r>
      <w:r>
        <w:rPr>
          <w:rFonts w:hint="eastAsia"/>
          <w:sz w:val="24"/>
        </w:rPr>
        <w:t>每年</w:t>
      </w:r>
      <w:r>
        <w:rPr>
          <w:sz w:val="24"/>
        </w:rPr>
        <w:t>1</w:t>
      </w:r>
      <w:r>
        <w:rPr>
          <w:rFonts w:hint="eastAsia"/>
          <w:sz w:val="24"/>
        </w:rPr>
        <w:t>月由各单位以团体形式参保（具体参保日期、方式由本会另行通知）。</w:t>
      </w:r>
    </w:p>
    <w:p>
      <w:pPr>
        <w:spacing w:line="440" w:lineRule="exact"/>
        <w:ind w:left="31680" w:hanging="960" w:hangingChars="400"/>
        <w:rPr>
          <w:sz w:val="24"/>
        </w:rPr>
      </w:pPr>
      <w:r>
        <w:rPr>
          <w:rFonts w:hint="eastAsia"/>
          <w:sz w:val="24"/>
        </w:rPr>
        <w:t>第</w:t>
      </w:r>
      <w:r>
        <w:rPr>
          <w:rFonts w:hint="eastAsia"/>
          <w:sz w:val="24"/>
          <w:lang w:eastAsia="zh-CN"/>
        </w:rPr>
        <w:t>八</w:t>
      </w:r>
      <w:r>
        <w:rPr>
          <w:rFonts w:hint="eastAsia"/>
          <w:sz w:val="24"/>
        </w:rPr>
        <w:t>条</w:t>
      </w:r>
      <w:r>
        <w:rPr>
          <w:sz w:val="24"/>
        </w:rPr>
        <w:t xml:space="preserve">  </w:t>
      </w:r>
      <w:r>
        <w:rPr>
          <w:rFonts w:hint="eastAsia"/>
          <w:sz w:val="24"/>
        </w:rPr>
        <w:t>参保教职工在参保当年达到法定退休年龄的，继续列入在职教职工参保范围。</w:t>
      </w:r>
      <w:r>
        <w:rPr>
          <w:rFonts w:hint="eastAsia"/>
          <w:sz w:val="24"/>
          <w:lang w:eastAsia="zh-CN"/>
        </w:rPr>
        <w:t>当年参保工作结束后，</w:t>
      </w:r>
      <w:r>
        <w:rPr>
          <w:rFonts w:hint="eastAsia"/>
          <w:sz w:val="24"/>
        </w:rPr>
        <w:t>新进教职工不列为参保对象。</w:t>
      </w:r>
    </w:p>
    <w:p>
      <w:pPr>
        <w:tabs>
          <w:tab w:val="left" w:pos="4320"/>
        </w:tabs>
        <w:spacing w:line="440" w:lineRule="exact"/>
        <w:ind w:left="1140" w:leftChars="543" w:firstLine="964" w:firstLineChars="400"/>
        <w:rPr>
          <w:b/>
          <w:sz w:val="24"/>
        </w:rPr>
      </w:pPr>
      <w:r>
        <w:rPr>
          <w:b/>
          <w:sz w:val="24"/>
        </w:rPr>
        <w:t xml:space="preserve">      </w:t>
      </w:r>
      <w:r>
        <w:rPr>
          <w:rFonts w:hint="eastAsia"/>
          <w:b/>
          <w:sz w:val="24"/>
        </w:rPr>
        <w:t>第四章</w:t>
      </w:r>
      <w:r>
        <w:rPr>
          <w:b/>
          <w:sz w:val="24"/>
        </w:rPr>
        <w:t xml:space="preserve">   </w:t>
      </w:r>
      <w:r>
        <w:rPr>
          <w:rFonts w:hint="eastAsia"/>
          <w:b/>
          <w:sz w:val="24"/>
        </w:rPr>
        <w:t>特种重病的范围</w:t>
      </w:r>
    </w:p>
    <w:p>
      <w:pPr>
        <w:spacing w:line="440" w:lineRule="exact"/>
        <w:ind w:left="31680" w:hanging="960" w:hangingChars="400"/>
        <w:rPr>
          <w:sz w:val="24"/>
        </w:rPr>
      </w:pPr>
      <w:r>
        <w:rPr>
          <w:rFonts w:hint="eastAsia"/>
          <w:sz w:val="24"/>
        </w:rPr>
        <w:t>第</w:t>
      </w:r>
      <w:r>
        <w:rPr>
          <w:rFonts w:hint="eastAsia"/>
          <w:sz w:val="24"/>
          <w:lang w:eastAsia="zh-CN"/>
        </w:rPr>
        <w:t>九</w:t>
      </w:r>
      <w:r>
        <w:rPr>
          <w:rFonts w:hint="eastAsia"/>
          <w:sz w:val="24"/>
        </w:rPr>
        <w:t>条</w:t>
      </w:r>
      <w:r>
        <w:rPr>
          <w:sz w:val="24"/>
        </w:rPr>
        <w:t xml:space="preserve">  </w:t>
      </w:r>
      <w:r>
        <w:rPr>
          <w:rFonts w:hint="eastAsia"/>
          <w:sz w:val="24"/>
        </w:rPr>
        <w:t>本计划所指的保障范围内的特种重病系指被保障人（参保教职工，下同）</w:t>
      </w:r>
      <w:r>
        <w:rPr>
          <w:sz w:val="24"/>
        </w:rPr>
        <w:t xml:space="preserve">   </w:t>
      </w:r>
      <w:r>
        <w:rPr>
          <w:rFonts w:hint="eastAsia"/>
          <w:sz w:val="24"/>
        </w:rPr>
        <w:t>在保障期内首次确诊（指以前从未被医疗机构确诊过，下同）患下列</w:t>
      </w:r>
      <w:r>
        <w:rPr>
          <w:sz w:val="24"/>
        </w:rPr>
        <w:t>22</w:t>
      </w:r>
      <w:r>
        <w:rPr>
          <w:rFonts w:hint="eastAsia"/>
          <w:sz w:val="24"/>
        </w:rPr>
        <w:t>类重大疾病中的一种，并且经住院治疗：</w:t>
      </w:r>
      <w:r>
        <w:rPr>
          <w:sz w:val="24"/>
        </w:rPr>
        <w:t>1</w:t>
      </w:r>
      <w:r>
        <w:rPr>
          <w:rFonts w:hint="eastAsia"/>
          <w:sz w:val="24"/>
        </w:rPr>
        <w:t>、恶性肿瘤；</w:t>
      </w:r>
      <w:r>
        <w:rPr>
          <w:sz w:val="24"/>
        </w:rPr>
        <w:t>(</w:t>
      </w:r>
      <w:r>
        <w:rPr>
          <w:rFonts w:hint="eastAsia"/>
          <w:sz w:val="24"/>
        </w:rPr>
        <w:t>包括：</w:t>
      </w:r>
      <w:r>
        <w:rPr>
          <w:sz w:val="24"/>
        </w:rPr>
        <w:t>1</w:t>
      </w:r>
      <w:r>
        <w:rPr>
          <w:rFonts w:hint="eastAsia"/>
          <w:sz w:val="24"/>
        </w:rPr>
        <w:t>、原位癌；</w:t>
      </w:r>
      <w:r>
        <w:rPr>
          <w:sz w:val="24"/>
        </w:rPr>
        <w:t xml:space="preserve"> 2</w:t>
      </w:r>
      <w:r>
        <w:rPr>
          <w:rFonts w:hint="eastAsia"/>
          <w:sz w:val="24"/>
        </w:rPr>
        <w:t>、相当于</w:t>
      </w:r>
      <w:r>
        <w:rPr>
          <w:sz w:val="24"/>
        </w:rPr>
        <w:t>Binet</w:t>
      </w:r>
      <w:r>
        <w:rPr>
          <w:rFonts w:hint="eastAsia"/>
          <w:sz w:val="24"/>
        </w:rPr>
        <w:t>分期方案</w:t>
      </w:r>
      <w:r>
        <w:rPr>
          <w:sz w:val="24"/>
        </w:rPr>
        <w:t>A</w:t>
      </w:r>
      <w:r>
        <w:rPr>
          <w:rFonts w:hint="eastAsia"/>
          <w:sz w:val="24"/>
        </w:rPr>
        <w:t>期程度的慢性淋巴细胞白血病；</w:t>
      </w:r>
      <w:r>
        <w:rPr>
          <w:sz w:val="24"/>
        </w:rPr>
        <w:t xml:space="preserve"> 3</w:t>
      </w:r>
      <w:r>
        <w:rPr>
          <w:rFonts w:hint="eastAsia"/>
          <w:sz w:val="24"/>
        </w:rPr>
        <w:t>、相当于</w:t>
      </w:r>
      <w:r>
        <w:rPr>
          <w:sz w:val="24"/>
        </w:rPr>
        <w:t>Ann Arbor</w:t>
      </w:r>
      <w:r>
        <w:rPr>
          <w:rFonts w:hint="eastAsia"/>
          <w:sz w:val="24"/>
        </w:rPr>
        <w:t>分期方案</w:t>
      </w:r>
      <w:r>
        <w:rPr>
          <w:sz w:val="24"/>
        </w:rPr>
        <w:t>I</w:t>
      </w:r>
      <w:r>
        <w:rPr>
          <w:rFonts w:hint="eastAsia"/>
          <w:sz w:val="24"/>
        </w:rPr>
        <w:t>期程度的何杰金氏病；</w:t>
      </w:r>
      <w:r>
        <w:rPr>
          <w:sz w:val="24"/>
        </w:rPr>
        <w:t xml:space="preserve"> 4</w:t>
      </w:r>
      <w:r>
        <w:rPr>
          <w:rFonts w:hint="eastAsia"/>
          <w:sz w:val="24"/>
        </w:rPr>
        <w:t>、</w:t>
      </w:r>
      <w:r>
        <w:rPr>
          <w:sz w:val="24"/>
        </w:rPr>
        <w:t>TNM</w:t>
      </w:r>
      <w:r>
        <w:rPr>
          <w:rFonts w:hint="eastAsia"/>
          <w:sz w:val="24"/>
        </w:rPr>
        <w:t>分期为</w:t>
      </w:r>
      <w:r>
        <w:rPr>
          <w:sz w:val="24"/>
        </w:rPr>
        <w:t>T1N0M0</w:t>
      </w:r>
      <w:r>
        <w:rPr>
          <w:rFonts w:hint="eastAsia"/>
          <w:sz w:val="24"/>
        </w:rPr>
        <w:t>期或更轻分期的前列腺癌</w:t>
      </w:r>
      <w:r>
        <w:rPr>
          <w:sz w:val="24"/>
        </w:rPr>
        <w:t>)</w:t>
      </w:r>
      <w:r>
        <w:rPr>
          <w:rFonts w:hint="eastAsia"/>
          <w:sz w:val="24"/>
        </w:rPr>
        <w:t>；</w:t>
      </w:r>
      <w:r>
        <w:rPr>
          <w:sz w:val="24"/>
        </w:rPr>
        <w:t>2</w:t>
      </w:r>
      <w:r>
        <w:rPr>
          <w:rFonts w:hint="eastAsia"/>
          <w:sz w:val="24"/>
        </w:rPr>
        <w:t>、急性心肌梗塞；</w:t>
      </w:r>
      <w:r>
        <w:rPr>
          <w:sz w:val="24"/>
        </w:rPr>
        <w:t>3</w:t>
      </w:r>
      <w:r>
        <w:rPr>
          <w:rFonts w:hint="eastAsia"/>
          <w:sz w:val="24"/>
        </w:rPr>
        <w:t>、脑中风后遗症；</w:t>
      </w:r>
      <w:r>
        <w:rPr>
          <w:sz w:val="24"/>
        </w:rPr>
        <w:t>4</w:t>
      </w:r>
      <w:r>
        <w:rPr>
          <w:rFonts w:hint="eastAsia"/>
          <w:sz w:val="24"/>
        </w:rPr>
        <w:t>、重大器官移植术或造血干细胞移植术；</w:t>
      </w:r>
      <w:r>
        <w:rPr>
          <w:sz w:val="24"/>
        </w:rPr>
        <w:t>5</w:t>
      </w:r>
      <w:r>
        <w:rPr>
          <w:rFonts w:hint="eastAsia"/>
          <w:sz w:val="24"/>
        </w:rPr>
        <w:t>、冠状动脉搭桥术（或称冠状动脉旁路移植术）；</w:t>
      </w:r>
      <w:r>
        <w:rPr>
          <w:sz w:val="24"/>
        </w:rPr>
        <w:t>6</w:t>
      </w:r>
      <w:r>
        <w:rPr>
          <w:rFonts w:hint="eastAsia"/>
          <w:sz w:val="24"/>
        </w:rPr>
        <w:t>、终末期肾病（或称慢性肾功能衰竭尿毒症期）；</w:t>
      </w:r>
      <w:r>
        <w:rPr>
          <w:sz w:val="24"/>
        </w:rPr>
        <w:t>7</w:t>
      </w:r>
      <w:r>
        <w:rPr>
          <w:rFonts w:hint="eastAsia"/>
          <w:sz w:val="24"/>
        </w:rPr>
        <w:t>、急性、亚急性、中晚期慢性重症肝炎；</w:t>
      </w:r>
      <w:r>
        <w:rPr>
          <w:sz w:val="24"/>
        </w:rPr>
        <w:t>8</w:t>
      </w:r>
      <w:r>
        <w:rPr>
          <w:rFonts w:hint="eastAsia"/>
          <w:sz w:val="24"/>
        </w:rPr>
        <w:t>、良性脑肿瘤；</w:t>
      </w:r>
      <w:r>
        <w:rPr>
          <w:sz w:val="24"/>
        </w:rPr>
        <w:t>9</w:t>
      </w:r>
      <w:r>
        <w:rPr>
          <w:rFonts w:hint="eastAsia"/>
          <w:sz w:val="24"/>
        </w:rPr>
        <w:t>、心脏瓣膜手术；</w:t>
      </w:r>
      <w:r>
        <w:rPr>
          <w:sz w:val="24"/>
        </w:rPr>
        <w:t>10</w:t>
      </w:r>
      <w:r>
        <w:rPr>
          <w:rFonts w:hint="eastAsia"/>
          <w:sz w:val="24"/>
        </w:rPr>
        <w:t>、严重</w:t>
      </w:r>
      <w:r>
        <w:rPr>
          <w:rFonts w:hint="eastAsia" w:ascii="宋体" w:hAnsi="宋体" w:cs="宋体"/>
          <w:sz w:val="24"/>
        </w:rPr>
        <w:t>Ⅲ</w:t>
      </w:r>
      <w:r>
        <w:rPr>
          <w:rFonts w:hint="eastAsia"/>
          <w:sz w:val="24"/>
        </w:rPr>
        <w:t>度烧伤；</w:t>
      </w:r>
      <w:r>
        <w:rPr>
          <w:sz w:val="24"/>
        </w:rPr>
        <w:t>11</w:t>
      </w:r>
      <w:r>
        <w:rPr>
          <w:rFonts w:hint="eastAsia"/>
          <w:sz w:val="24"/>
        </w:rPr>
        <w:t>、重型再生障碍性贫血；</w:t>
      </w:r>
      <w:r>
        <w:rPr>
          <w:sz w:val="24"/>
        </w:rPr>
        <w:t>12</w:t>
      </w:r>
      <w:r>
        <w:rPr>
          <w:rFonts w:hint="eastAsia"/>
          <w:sz w:val="24"/>
        </w:rPr>
        <w:t>、主动脉手术。</w:t>
      </w:r>
      <w:r>
        <w:rPr>
          <w:sz w:val="24"/>
        </w:rPr>
        <w:t>13</w:t>
      </w:r>
      <w:r>
        <w:rPr>
          <w:rFonts w:hint="eastAsia"/>
          <w:sz w:val="24"/>
        </w:rPr>
        <w:t>、双耳失聪；</w:t>
      </w:r>
      <w:r>
        <w:rPr>
          <w:sz w:val="24"/>
        </w:rPr>
        <w:t>14</w:t>
      </w:r>
      <w:r>
        <w:rPr>
          <w:rFonts w:hint="eastAsia"/>
          <w:sz w:val="24"/>
        </w:rPr>
        <w:t>、双目失明；</w:t>
      </w:r>
      <w:r>
        <w:rPr>
          <w:sz w:val="24"/>
        </w:rPr>
        <w:t>15</w:t>
      </w:r>
      <w:r>
        <w:rPr>
          <w:rFonts w:hint="eastAsia"/>
          <w:sz w:val="24"/>
        </w:rPr>
        <w:t>因输血导致的人类免疫缺陷病毒（</w:t>
      </w:r>
      <w:r>
        <w:rPr>
          <w:sz w:val="24"/>
        </w:rPr>
        <w:t>HIV</w:t>
      </w:r>
      <w:r>
        <w:rPr>
          <w:rFonts w:hint="eastAsia"/>
          <w:sz w:val="24"/>
        </w:rPr>
        <w:t>）感染；</w:t>
      </w:r>
      <w:r>
        <w:rPr>
          <w:sz w:val="24"/>
        </w:rPr>
        <w:t>16</w:t>
      </w:r>
      <w:r>
        <w:rPr>
          <w:rFonts w:hint="eastAsia"/>
          <w:sz w:val="24"/>
        </w:rPr>
        <w:t>、因职业关系导致的人类免疫缺陷病毒（</w:t>
      </w:r>
      <w:r>
        <w:rPr>
          <w:sz w:val="24"/>
        </w:rPr>
        <w:t>HIV</w:t>
      </w:r>
      <w:r>
        <w:rPr>
          <w:rFonts w:hint="eastAsia"/>
          <w:sz w:val="24"/>
        </w:rPr>
        <w:t>）感染；</w:t>
      </w:r>
      <w:r>
        <w:rPr>
          <w:sz w:val="24"/>
        </w:rPr>
        <w:t>17</w:t>
      </w:r>
      <w:r>
        <w:rPr>
          <w:rFonts w:hint="eastAsia"/>
          <w:sz w:val="24"/>
        </w:rPr>
        <w:t>、严重原发性帕金森病；</w:t>
      </w:r>
      <w:r>
        <w:rPr>
          <w:sz w:val="24"/>
        </w:rPr>
        <w:t>18</w:t>
      </w:r>
      <w:r>
        <w:rPr>
          <w:rFonts w:hint="eastAsia"/>
          <w:sz w:val="24"/>
        </w:rPr>
        <w:t>、严重运动神经元病；</w:t>
      </w:r>
      <w:r>
        <w:rPr>
          <w:sz w:val="24"/>
        </w:rPr>
        <w:t>19</w:t>
      </w:r>
      <w:r>
        <w:rPr>
          <w:rFonts w:hint="eastAsia"/>
          <w:sz w:val="24"/>
        </w:rPr>
        <w:t>、严重阿尔茨海默病；</w:t>
      </w:r>
      <w:r>
        <w:rPr>
          <w:sz w:val="24"/>
        </w:rPr>
        <w:t>20</w:t>
      </w:r>
      <w:r>
        <w:rPr>
          <w:rFonts w:hint="eastAsia"/>
          <w:sz w:val="24"/>
        </w:rPr>
        <w:t>、非阿尔茨海默病所致严重痴呆；</w:t>
      </w:r>
      <w:r>
        <w:rPr>
          <w:sz w:val="24"/>
        </w:rPr>
        <w:t>21</w:t>
      </w:r>
      <w:r>
        <w:rPr>
          <w:rFonts w:hint="eastAsia"/>
          <w:sz w:val="24"/>
        </w:rPr>
        <w:t>、全身性硬皮病；</w:t>
      </w:r>
      <w:r>
        <w:rPr>
          <w:sz w:val="24"/>
        </w:rPr>
        <w:t>22</w:t>
      </w:r>
      <w:r>
        <w:rPr>
          <w:rFonts w:hint="eastAsia"/>
          <w:sz w:val="24"/>
        </w:rPr>
        <w:t>、心脏瓣膜介入手术。</w:t>
      </w:r>
    </w:p>
    <w:p>
      <w:pPr>
        <w:spacing w:line="440" w:lineRule="exact"/>
        <w:ind w:left="31680" w:hanging="964" w:hangingChars="400"/>
        <w:jc w:val="center"/>
        <w:rPr>
          <w:b/>
          <w:sz w:val="24"/>
        </w:rPr>
      </w:pPr>
      <w:r>
        <w:rPr>
          <w:rFonts w:hint="eastAsia"/>
          <w:b/>
          <w:sz w:val="24"/>
        </w:rPr>
        <w:t>第五章</w:t>
      </w:r>
      <w:r>
        <w:rPr>
          <w:b/>
          <w:sz w:val="24"/>
        </w:rPr>
        <w:t xml:space="preserve">   </w:t>
      </w:r>
      <w:r>
        <w:rPr>
          <w:rFonts w:hint="eastAsia"/>
          <w:b/>
          <w:sz w:val="24"/>
        </w:rPr>
        <w:t>保障责任</w:t>
      </w:r>
    </w:p>
    <w:p>
      <w:pPr>
        <w:spacing w:line="440" w:lineRule="exact"/>
        <w:ind w:left="31680" w:hanging="1200" w:hangingChars="500"/>
        <w:rPr>
          <w:rFonts w:hint="eastAsia"/>
          <w:sz w:val="24"/>
        </w:rPr>
      </w:pPr>
      <w:r>
        <w:rPr>
          <w:rFonts w:hint="eastAsia"/>
          <w:sz w:val="24"/>
        </w:rPr>
        <w:t>第十条</w:t>
      </w:r>
      <w:r>
        <w:rPr>
          <w:sz w:val="24"/>
        </w:rPr>
        <w:t xml:space="preserve">  </w:t>
      </w:r>
      <w:r>
        <w:rPr>
          <w:rFonts w:hint="eastAsia"/>
          <w:sz w:val="24"/>
        </w:rPr>
        <w:t>被保障人在保障期内，经本会认定的本市二、三级医院首次确诊患本计</w:t>
      </w:r>
    </w:p>
    <w:p>
      <w:pPr>
        <w:spacing w:line="440" w:lineRule="exact"/>
        <w:ind w:left="1198" w:leftChars="456" w:hanging="240" w:hangingChars="100"/>
        <w:rPr>
          <w:rFonts w:hint="eastAsia"/>
          <w:sz w:val="24"/>
        </w:rPr>
      </w:pPr>
      <w:r>
        <w:rPr>
          <w:rFonts w:hint="eastAsia"/>
          <w:sz w:val="24"/>
        </w:rPr>
        <w:t>划第</w:t>
      </w:r>
      <w:r>
        <w:rPr>
          <w:rFonts w:hint="eastAsia"/>
          <w:sz w:val="24"/>
          <w:highlight w:val="none"/>
          <w:lang w:val="en-US" w:eastAsia="zh-CN"/>
        </w:rPr>
        <w:t>九</w:t>
      </w:r>
      <w:r>
        <w:rPr>
          <w:rFonts w:hint="eastAsia"/>
          <w:sz w:val="24"/>
        </w:rPr>
        <w:t>条所指的其中一类重大疾病并经住院治疗者，可向本会申请给付</w:t>
      </w:r>
    </w:p>
    <w:p>
      <w:pPr>
        <w:spacing w:line="440" w:lineRule="exact"/>
        <w:ind w:left="1198" w:leftChars="456" w:hanging="240" w:hangingChars="100"/>
        <w:rPr>
          <w:sz w:val="24"/>
        </w:rPr>
      </w:pPr>
      <w:r>
        <w:rPr>
          <w:rFonts w:hint="eastAsia"/>
          <w:sz w:val="24"/>
        </w:rPr>
        <w:t>互助医疗补助费。</w:t>
      </w:r>
    </w:p>
    <w:p>
      <w:pPr>
        <w:spacing w:line="440" w:lineRule="exact"/>
        <w:ind w:left="31680" w:hanging="1200" w:hangingChars="500"/>
        <w:rPr>
          <w:sz w:val="24"/>
        </w:rPr>
      </w:pPr>
      <w:r>
        <w:rPr>
          <w:rFonts w:hint="eastAsia"/>
          <w:sz w:val="24"/>
        </w:rPr>
        <w:t>第十</w:t>
      </w:r>
      <w:r>
        <w:rPr>
          <w:rFonts w:hint="eastAsia"/>
          <w:sz w:val="24"/>
          <w:lang w:eastAsia="zh-CN"/>
        </w:rPr>
        <w:t>一</w:t>
      </w:r>
      <w:r>
        <w:rPr>
          <w:rFonts w:hint="eastAsia"/>
          <w:sz w:val="24"/>
        </w:rPr>
        <w:t>条</w:t>
      </w:r>
      <w:r>
        <w:rPr>
          <w:sz w:val="24"/>
        </w:rPr>
        <w:t xml:space="preserve">  </w:t>
      </w:r>
      <w:r>
        <w:rPr>
          <w:rFonts w:hint="eastAsia"/>
          <w:sz w:val="24"/>
        </w:rPr>
        <w:t>被保障人患本计划第</w:t>
      </w:r>
      <w:r>
        <w:rPr>
          <w:rFonts w:hint="eastAsia"/>
          <w:sz w:val="24"/>
          <w:highlight w:val="none"/>
          <w:lang w:val="en-US" w:eastAsia="zh-CN"/>
        </w:rPr>
        <w:t>九</w:t>
      </w:r>
      <w:r>
        <w:rPr>
          <w:rFonts w:hint="eastAsia"/>
          <w:sz w:val="24"/>
        </w:rPr>
        <w:t>条所指一类以上的重大疾病，互助医疗补助费的给付只以其中一类疾病为限，互助医疗补助费的标准为人民币</w:t>
      </w:r>
      <w:r>
        <w:rPr>
          <w:sz w:val="24"/>
        </w:rPr>
        <w:t>20000</w:t>
      </w:r>
      <w:r>
        <w:rPr>
          <w:rFonts w:hint="eastAsia"/>
          <w:sz w:val="24"/>
        </w:rPr>
        <w:t>元。互助医疗补助费给付后，保障责任即告终止。</w:t>
      </w:r>
    </w:p>
    <w:p>
      <w:pPr>
        <w:spacing w:line="440" w:lineRule="exact"/>
        <w:ind w:left="31680" w:hanging="1200" w:hangingChars="500"/>
        <w:rPr>
          <w:sz w:val="24"/>
        </w:rPr>
      </w:pPr>
      <w:r>
        <w:rPr>
          <w:rFonts w:hint="eastAsia"/>
          <w:sz w:val="24"/>
        </w:rPr>
        <w:t>第十</w:t>
      </w:r>
      <w:r>
        <w:rPr>
          <w:rFonts w:hint="eastAsia"/>
          <w:sz w:val="24"/>
          <w:lang w:eastAsia="zh-CN"/>
        </w:rPr>
        <w:t>二</w:t>
      </w:r>
      <w:r>
        <w:rPr>
          <w:rFonts w:hint="eastAsia"/>
          <w:sz w:val="24"/>
        </w:rPr>
        <w:t>条</w:t>
      </w:r>
      <w:r>
        <w:rPr>
          <w:sz w:val="24"/>
        </w:rPr>
        <w:t xml:space="preserve">  </w:t>
      </w:r>
      <w:r>
        <w:rPr>
          <w:rFonts w:hint="eastAsia"/>
          <w:sz w:val="24"/>
        </w:rPr>
        <w:t>本计划每期的保障期满，保障责任即告终止，保障费不予退还，保障期内也不办理退保。</w:t>
      </w:r>
    </w:p>
    <w:p>
      <w:pPr>
        <w:spacing w:line="440" w:lineRule="exact"/>
        <w:ind w:left="31680" w:hanging="1205" w:hangingChars="500"/>
        <w:jc w:val="center"/>
        <w:rPr>
          <w:b/>
          <w:sz w:val="24"/>
        </w:rPr>
      </w:pPr>
      <w:r>
        <w:rPr>
          <w:rFonts w:hint="eastAsia"/>
          <w:b/>
          <w:sz w:val="24"/>
        </w:rPr>
        <w:t>第六章</w:t>
      </w:r>
      <w:r>
        <w:rPr>
          <w:b/>
          <w:sz w:val="24"/>
        </w:rPr>
        <w:t xml:space="preserve">   </w:t>
      </w:r>
      <w:r>
        <w:rPr>
          <w:rFonts w:hint="eastAsia"/>
          <w:b/>
          <w:sz w:val="24"/>
        </w:rPr>
        <w:t>除外责任</w:t>
      </w:r>
    </w:p>
    <w:p>
      <w:pPr>
        <w:widowControl/>
        <w:snapToGrid w:val="0"/>
        <w:spacing w:line="440" w:lineRule="exact"/>
        <w:jc w:val="left"/>
        <w:rPr>
          <w:rFonts w:ascii="宋体" w:hAnsi="宋体" w:cs="宋体"/>
          <w:kern w:val="0"/>
          <w:sz w:val="24"/>
        </w:rPr>
      </w:pPr>
      <w:r>
        <w:rPr>
          <w:rFonts w:hint="eastAsia" w:ascii="宋体" w:hAnsi="宋体" w:cs="宋体"/>
          <w:kern w:val="0"/>
          <w:sz w:val="24"/>
        </w:rPr>
        <w:t>第十</w:t>
      </w:r>
      <w:r>
        <w:rPr>
          <w:rFonts w:hint="eastAsia" w:ascii="宋体" w:hAnsi="宋体" w:cs="宋体"/>
          <w:kern w:val="0"/>
          <w:sz w:val="24"/>
          <w:lang w:eastAsia="zh-CN"/>
        </w:rPr>
        <w:t>三</w:t>
      </w:r>
      <w:r>
        <w:rPr>
          <w:rFonts w:hint="eastAsia" w:ascii="宋体" w:hAnsi="宋体" w:cs="宋体"/>
          <w:kern w:val="0"/>
          <w:sz w:val="24"/>
        </w:rPr>
        <w:t>条</w:t>
      </w:r>
      <w:r>
        <w:rPr>
          <w:rFonts w:ascii="宋体" w:hAnsi="宋体" w:cs="宋体"/>
          <w:kern w:val="0"/>
          <w:sz w:val="24"/>
        </w:rPr>
        <w:t xml:space="preserve"> </w:t>
      </w:r>
      <w:r>
        <w:rPr>
          <w:rFonts w:hint="eastAsia" w:ascii="宋体" w:hAnsi="宋体" w:cs="宋体"/>
          <w:kern w:val="0"/>
          <w:sz w:val="24"/>
        </w:rPr>
        <w:t>发现以下所列情况之一，本会不负给付互助医疗补助费的责任：</w:t>
      </w:r>
      <w:r>
        <w:rPr>
          <w:rFonts w:ascii="宋体" w:hAnsi="宋体" w:cs="宋体"/>
          <w:kern w:val="0"/>
          <w:sz w:val="24"/>
        </w:rPr>
        <w:t xml:space="preserve"> </w:t>
      </w:r>
    </w:p>
    <w:p>
      <w:pPr>
        <w:widowControl/>
        <w:snapToGrid w:val="0"/>
        <w:spacing w:line="440" w:lineRule="exact"/>
        <w:ind w:firstLine="1080" w:firstLineChars="450"/>
        <w:jc w:val="left"/>
        <w:rPr>
          <w:rFonts w:ascii="宋体" w:hAnsi="宋体" w:cs="宋体"/>
          <w:kern w:val="0"/>
          <w:sz w:val="24"/>
        </w:rPr>
      </w:pPr>
      <w:r>
        <w:rPr>
          <w:rFonts w:ascii="宋体" w:hAnsi="宋体" w:cs="宋体"/>
          <w:kern w:val="0"/>
          <w:sz w:val="24"/>
        </w:rPr>
        <w:t>1</w:t>
      </w:r>
      <w:r>
        <w:rPr>
          <w:rFonts w:hint="eastAsia" w:ascii="宋体" w:hAnsi="宋体" w:cs="宋体"/>
          <w:kern w:val="0"/>
          <w:sz w:val="24"/>
          <w:lang w:eastAsia="zh-CN"/>
        </w:rPr>
        <w:t>、</w:t>
      </w:r>
      <w:r>
        <w:rPr>
          <w:rFonts w:hint="eastAsia" w:ascii="宋体" w:hAnsi="宋体" w:cs="宋体"/>
          <w:kern w:val="0"/>
          <w:sz w:val="24"/>
        </w:rPr>
        <w:t>被保障人在保障期内重患参保前曾患过的相同大类的疾病；</w:t>
      </w:r>
      <w:r>
        <w:rPr>
          <w:rFonts w:ascii="宋体" w:hAnsi="宋体" w:cs="宋体"/>
          <w:kern w:val="0"/>
          <w:sz w:val="24"/>
        </w:rPr>
        <w:t xml:space="preserve"> </w:t>
      </w:r>
    </w:p>
    <w:p>
      <w:pPr>
        <w:widowControl/>
        <w:snapToGrid w:val="0"/>
        <w:spacing w:line="440" w:lineRule="exact"/>
        <w:ind w:firstLine="1080" w:firstLineChars="450"/>
        <w:jc w:val="left"/>
        <w:rPr>
          <w:rFonts w:ascii="宋体" w:hAnsi="宋体" w:cs="宋体"/>
          <w:kern w:val="0"/>
          <w:sz w:val="24"/>
        </w:rPr>
      </w:pPr>
      <w:r>
        <w:rPr>
          <w:rFonts w:ascii="宋体" w:hAnsi="宋体" w:cs="宋体"/>
          <w:kern w:val="0"/>
          <w:sz w:val="24"/>
        </w:rPr>
        <w:t>2</w:t>
      </w:r>
      <w:r>
        <w:rPr>
          <w:rFonts w:hint="eastAsia" w:ascii="宋体" w:hAnsi="宋体" w:cs="宋体"/>
          <w:kern w:val="0"/>
          <w:sz w:val="24"/>
          <w:lang w:eastAsia="zh-CN"/>
        </w:rPr>
        <w:t>、</w:t>
      </w:r>
      <w:r>
        <w:rPr>
          <w:rFonts w:hint="eastAsia" w:ascii="宋体" w:hAnsi="宋体" w:cs="宋体"/>
          <w:kern w:val="0"/>
          <w:sz w:val="24"/>
        </w:rPr>
        <w:t>被保障人虽在保障期内被首次确诊患重大疾病，但未经住院治疗者；</w:t>
      </w:r>
      <w:r>
        <w:rPr>
          <w:rFonts w:ascii="宋体" w:hAnsi="宋体" w:cs="宋体"/>
          <w:kern w:val="0"/>
          <w:sz w:val="24"/>
        </w:rPr>
        <w:t xml:space="preserve"> </w:t>
      </w:r>
    </w:p>
    <w:p>
      <w:pPr>
        <w:widowControl/>
        <w:snapToGrid w:val="0"/>
        <w:spacing w:line="440" w:lineRule="exact"/>
        <w:ind w:left="1317" w:leftChars="513" w:hanging="240" w:hangingChars="10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、参保单位或被保障人有隐瞒病史、伪造或篡改病史以及其他各种欺骗、作弊行为；</w:t>
      </w:r>
      <w:r>
        <w:rPr>
          <w:rFonts w:ascii="宋体" w:hAnsi="宋体" w:cs="宋体"/>
          <w:kern w:val="0"/>
          <w:sz w:val="24"/>
        </w:rPr>
        <w:t xml:space="preserve"> </w:t>
      </w:r>
    </w:p>
    <w:p>
      <w:pPr>
        <w:widowControl/>
        <w:snapToGrid w:val="0"/>
        <w:spacing w:line="440" w:lineRule="exact"/>
        <w:ind w:left="1317" w:leftChars="513" w:hanging="240" w:hangingChars="10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、被保障人被医院错误诊断为患重大疾病，或疾病性质尚未最终定性者。</w:t>
      </w:r>
      <w:r>
        <w:rPr>
          <w:rFonts w:ascii="宋体" w:hAnsi="宋体" w:cs="宋体"/>
          <w:kern w:val="0"/>
          <w:sz w:val="24"/>
        </w:rPr>
        <w:t xml:space="preserve"> </w:t>
      </w:r>
    </w:p>
    <w:p>
      <w:pPr>
        <w:widowControl/>
        <w:snapToGrid w:val="0"/>
        <w:spacing w:line="440" w:lineRule="exact"/>
        <w:ind w:left="31680" w:hanging="1200" w:hangingChars="500"/>
        <w:jc w:val="left"/>
        <w:rPr>
          <w:rFonts w:ascii="宋体" w:hAnsi="宋体" w:cs="宋体"/>
          <w:kern w:val="0"/>
          <w:sz w:val="24"/>
        </w:rPr>
      </w:pPr>
      <w:r>
        <w:rPr>
          <w:rFonts w:hint="eastAsia" w:ascii="宋体" w:hAnsi="宋体" w:cs="宋体"/>
          <w:kern w:val="0"/>
          <w:sz w:val="24"/>
        </w:rPr>
        <w:t>第十</w:t>
      </w:r>
      <w:r>
        <w:rPr>
          <w:rFonts w:hint="eastAsia" w:ascii="宋体" w:hAnsi="宋体" w:cs="宋体"/>
          <w:kern w:val="0"/>
          <w:sz w:val="24"/>
          <w:lang w:eastAsia="zh-CN"/>
        </w:rPr>
        <w:t>四</w:t>
      </w:r>
      <w:r>
        <w:rPr>
          <w:rFonts w:hint="eastAsia" w:ascii="宋体" w:hAnsi="宋体" w:cs="宋体"/>
          <w:kern w:val="0"/>
          <w:sz w:val="24"/>
        </w:rPr>
        <w:t>条</w:t>
      </w:r>
      <w:r>
        <w:rPr>
          <w:rFonts w:ascii="宋体" w:hAnsi="宋体" w:cs="宋体"/>
          <w:kern w:val="0"/>
          <w:sz w:val="24"/>
        </w:rPr>
        <w:t xml:space="preserve">  </w:t>
      </w:r>
      <w:r>
        <w:rPr>
          <w:rFonts w:hint="eastAsia" w:ascii="宋体" w:hAnsi="宋体" w:cs="宋体"/>
          <w:kern w:val="0"/>
          <w:sz w:val="24"/>
        </w:rPr>
        <w:t>参保单位或被保障人有第十</w:t>
      </w:r>
      <w:bookmarkStart w:id="0" w:name="_GoBack"/>
      <w:r>
        <w:rPr>
          <w:rFonts w:hint="eastAsia" w:ascii="宋体" w:hAnsi="宋体" w:cs="宋体"/>
          <w:kern w:val="0"/>
          <w:sz w:val="24"/>
          <w:highlight w:val="none"/>
          <w:lang w:val="en-US" w:eastAsia="zh-CN"/>
        </w:rPr>
        <w:t>三</w:t>
      </w:r>
      <w:bookmarkEnd w:id="0"/>
      <w:r>
        <w:rPr>
          <w:rFonts w:hint="eastAsia" w:ascii="宋体" w:hAnsi="宋体" w:cs="宋体"/>
          <w:kern w:val="0"/>
          <w:sz w:val="24"/>
        </w:rPr>
        <w:t>条第</w:t>
      </w:r>
      <w:r>
        <w:rPr>
          <w:rFonts w:ascii="宋体" w:hAnsi="宋体" w:cs="宋体"/>
          <w:kern w:val="0"/>
          <w:sz w:val="24"/>
        </w:rPr>
        <w:t>3</w:t>
      </w:r>
      <w:r>
        <w:rPr>
          <w:rFonts w:hint="eastAsia" w:ascii="宋体" w:hAnsi="宋体" w:cs="宋体"/>
          <w:kern w:val="0"/>
          <w:sz w:val="24"/>
        </w:rPr>
        <w:t>款所指的行为，本会即终止对其的保障责任。</w:t>
      </w:r>
      <w:r>
        <w:rPr>
          <w:rFonts w:ascii="宋体" w:hAnsi="宋体" w:cs="宋体"/>
          <w:kern w:val="0"/>
          <w:sz w:val="24"/>
        </w:rPr>
        <w:t xml:space="preserve"> </w:t>
      </w:r>
    </w:p>
    <w:p>
      <w:pPr>
        <w:widowControl/>
        <w:snapToGrid w:val="0"/>
        <w:spacing w:line="440" w:lineRule="exact"/>
        <w:ind w:left="31680" w:hanging="1080" w:hangingChars="450"/>
        <w:jc w:val="left"/>
        <w:rPr>
          <w:rFonts w:ascii="宋体" w:hAnsi="宋体" w:cs="宋体"/>
          <w:kern w:val="0"/>
          <w:sz w:val="24"/>
        </w:rPr>
      </w:pPr>
      <w:r>
        <w:rPr>
          <w:rFonts w:hint="eastAsia" w:ascii="宋体" w:hAnsi="宋体" w:cs="宋体"/>
          <w:kern w:val="0"/>
          <w:sz w:val="24"/>
        </w:rPr>
        <w:t>第十</w:t>
      </w:r>
      <w:r>
        <w:rPr>
          <w:rFonts w:hint="eastAsia" w:ascii="宋体" w:hAnsi="宋体" w:cs="宋体"/>
          <w:kern w:val="0"/>
          <w:sz w:val="24"/>
          <w:lang w:eastAsia="zh-CN"/>
        </w:rPr>
        <w:t>五</w:t>
      </w:r>
      <w:r>
        <w:rPr>
          <w:rFonts w:hint="eastAsia" w:ascii="宋体" w:hAnsi="宋体" w:cs="宋体"/>
          <w:kern w:val="0"/>
          <w:sz w:val="24"/>
        </w:rPr>
        <w:t>条</w:t>
      </w:r>
      <w:r>
        <w:rPr>
          <w:rFonts w:ascii="宋体" w:hAnsi="宋体" w:cs="宋体"/>
          <w:kern w:val="0"/>
          <w:sz w:val="24"/>
        </w:rPr>
        <w:t xml:space="preserve"> </w:t>
      </w:r>
      <w:r>
        <w:rPr>
          <w:rFonts w:hint="eastAsia" w:ascii="宋体" w:hAnsi="宋体" w:cs="宋体"/>
          <w:kern w:val="0"/>
          <w:sz w:val="24"/>
        </w:rPr>
        <w:t>不属于本计划保障范围内的特种重病，本会不负给付互助医疗补助费的责任。</w:t>
      </w:r>
      <w:r>
        <w:rPr>
          <w:rFonts w:ascii="宋体" w:hAnsi="宋体" w:cs="宋体"/>
          <w:kern w:val="0"/>
          <w:sz w:val="24"/>
        </w:rPr>
        <w:t xml:space="preserve"> </w:t>
      </w:r>
    </w:p>
    <w:p>
      <w:pPr>
        <w:spacing w:line="440" w:lineRule="exact"/>
        <w:ind w:left="1140" w:leftChars="543" w:firstLine="964" w:firstLineChars="400"/>
        <w:rPr>
          <w:b/>
          <w:sz w:val="24"/>
        </w:rPr>
      </w:pPr>
      <w:r>
        <w:rPr>
          <w:rFonts w:hint="eastAsia"/>
          <w:b/>
          <w:sz w:val="24"/>
        </w:rPr>
        <w:t>第七章</w:t>
      </w:r>
      <w:r>
        <w:rPr>
          <w:b/>
          <w:sz w:val="24"/>
        </w:rPr>
        <w:t xml:space="preserve">    </w:t>
      </w:r>
      <w:r>
        <w:rPr>
          <w:rFonts w:hint="eastAsia"/>
          <w:b/>
          <w:sz w:val="24"/>
        </w:rPr>
        <w:t>互助医疗补助费的申请与给付</w:t>
      </w:r>
    </w:p>
    <w:p>
      <w:pPr>
        <w:spacing w:line="440" w:lineRule="exact"/>
        <w:rPr>
          <w:sz w:val="24"/>
        </w:rPr>
      </w:pPr>
      <w:r>
        <w:rPr>
          <w:rFonts w:hint="eastAsia"/>
          <w:sz w:val="24"/>
        </w:rPr>
        <w:t>第十</w:t>
      </w:r>
      <w:r>
        <w:rPr>
          <w:rFonts w:hint="eastAsia"/>
          <w:sz w:val="24"/>
          <w:lang w:eastAsia="zh-CN"/>
        </w:rPr>
        <w:t>六</w:t>
      </w:r>
      <w:r>
        <w:rPr>
          <w:rFonts w:hint="eastAsia"/>
          <w:sz w:val="24"/>
        </w:rPr>
        <w:t>条</w:t>
      </w:r>
      <w:r>
        <w:rPr>
          <w:sz w:val="24"/>
        </w:rPr>
        <w:t xml:space="preserve">  </w:t>
      </w:r>
      <w:r>
        <w:rPr>
          <w:rFonts w:hint="eastAsia"/>
          <w:sz w:val="24"/>
        </w:rPr>
        <w:t>互助医疗补助费的申请应提供以下材料：</w:t>
      </w:r>
    </w:p>
    <w:p>
      <w:pPr>
        <w:numPr>
          <w:ilvl w:val="0"/>
          <w:numId w:val="3"/>
        </w:numPr>
        <w:spacing w:line="440" w:lineRule="exact"/>
        <w:ind w:hanging="357"/>
        <w:rPr>
          <w:sz w:val="24"/>
        </w:rPr>
      </w:pPr>
      <w:r>
        <w:rPr>
          <w:rFonts w:hint="eastAsia"/>
          <w:sz w:val="24"/>
        </w:rPr>
        <w:t>经参保单位盖章的“互助医疗补助费给付审批表”；</w:t>
      </w:r>
    </w:p>
    <w:p>
      <w:pPr>
        <w:numPr>
          <w:ilvl w:val="0"/>
          <w:numId w:val="3"/>
        </w:numPr>
        <w:spacing w:line="440" w:lineRule="exact"/>
        <w:ind w:hanging="357"/>
        <w:rPr>
          <w:sz w:val="24"/>
        </w:rPr>
      </w:pPr>
      <w:r>
        <w:rPr>
          <w:rFonts w:hint="eastAsia"/>
          <w:sz w:val="24"/>
        </w:rPr>
        <w:t>被保障人的身份证复印件；</w:t>
      </w:r>
    </w:p>
    <w:p>
      <w:pPr>
        <w:widowControl/>
        <w:numPr>
          <w:ilvl w:val="0"/>
          <w:numId w:val="3"/>
        </w:numPr>
        <w:snapToGrid w:val="0"/>
        <w:spacing w:line="440" w:lineRule="exact"/>
        <w:jc w:val="left"/>
        <w:rPr>
          <w:rFonts w:ascii="宋体" w:cs="宋体"/>
          <w:kern w:val="0"/>
          <w:sz w:val="24"/>
        </w:rPr>
      </w:pPr>
      <w:r>
        <w:rPr>
          <w:rFonts w:hint="eastAsia" w:ascii="宋体" w:hAnsi="宋体" w:cs="宋体"/>
          <w:kern w:val="0"/>
          <w:sz w:val="24"/>
        </w:rPr>
        <w:t>本会认定的本市二、三级医院（不包括康复医院、疗养院、联合</w:t>
      </w:r>
    </w:p>
    <w:p>
      <w:pPr>
        <w:widowControl/>
        <w:snapToGrid w:val="0"/>
        <w:spacing w:line="440" w:lineRule="exact"/>
        <w:ind w:left="1200"/>
        <w:jc w:val="left"/>
        <w:rPr>
          <w:rFonts w:ascii="宋体" w:hAnsi="宋体" w:cs="宋体"/>
          <w:kern w:val="0"/>
          <w:sz w:val="24"/>
        </w:rPr>
      </w:pPr>
      <w:r>
        <w:rPr>
          <w:rFonts w:hint="eastAsia" w:ascii="宋体" w:hAnsi="宋体" w:cs="宋体"/>
          <w:kern w:val="0"/>
          <w:sz w:val="24"/>
        </w:rPr>
        <w:t>病房等类似医疗机构）出具的出院小结、手术报告、病理报告、影像学报告、血生化报告、免疫报告等科学方法检验确诊所患疾病的检查报告单以及本会认为必须提供的其他证明材料（如：门诊大病登记回执、疾病鉴定报告，市职工保障互助会</w:t>
      </w:r>
      <w:r>
        <w:rPr>
          <w:rFonts w:hint="eastAsia" w:ascii="宋体" w:hAnsi="宋体" w:cs="宋体"/>
          <w:kern w:val="0"/>
          <w:sz w:val="24"/>
          <w:lang w:eastAsia="zh-CN"/>
        </w:rPr>
        <w:t>特种重病类</w:t>
      </w:r>
      <w:r>
        <w:rPr>
          <w:rFonts w:hint="eastAsia" w:ascii="宋体" w:hAnsi="宋体" w:cs="宋体"/>
          <w:kern w:val="0"/>
          <w:sz w:val="24"/>
        </w:rPr>
        <w:t>给付单等，其中脑中风后遗症应提供本会</w:t>
      </w:r>
      <w:r>
        <w:rPr>
          <w:rFonts w:hint="eastAsia" w:ascii="宋体" w:hAnsi="宋体" w:cs="宋体"/>
          <w:kern w:val="0"/>
          <w:sz w:val="24"/>
          <w:lang w:eastAsia="zh-CN"/>
        </w:rPr>
        <w:t>认</w:t>
      </w:r>
      <w:r>
        <w:rPr>
          <w:rFonts w:hint="eastAsia" w:ascii="宋体" w:hAnsi="宋体" w:cs="宋体"/>
          <w:kern w:val="0"/>
          <w:sz w:val="24"/>
        </w:rPr>
        <w:t>定医院的神经系统永久性功能障碍</w:t>
      </w:r>
      <w:r>
        <w:rPr>
          <w:rFonts w:hint="eastAsia" w:ascii="宋体" w:hAnsi="宋体" w:cs="宋体"/>
          <w:kern w:val="0"/>
          <w:sz w:val="24"/>
          <w:lang w:eastAsia="zh-CN"/>
        </w:rPr>
        <w:t>鉴定意见</w:t>
      </w:r>
      <w:r>
        <w:rPr>
          <w:rFonts w:hint="eastAsia" w:ascii="宋体" w:hAnsi="宋体" w:cs="宋体"/>
          <w:kern w:val="0"/>
          <w:sz w:val="24"/>
        </w:rPr>
        <w:t>或</w:t>
      </w:r>
      <w:r>
        <w:rPr>
          <w:rFonts w:hint="eastAsia" w:ascii="宋体" w:hAnsi="宋体" w:cs="宋体"/>
          <w:kern w:val="0"/>
          <w:sz w:val="24"/>
          <w:lang w:eastAsia="zh-CN"/>
        </w:rPr>
        <w:t>人力资源</w:t>
      </w:r>
      <w:r>
        <w:rPr>
          <w:rFonts w:hint="eastAsia" w:ascii="宋体" w:hAnsi="宋体" w:cs="宋体"/>
          <w:kern w:val="0"/>
          <w:sz w:val="24"/>
        </w:rPr>
        <w:t>和社会保障局的伤残丧劳证明等）。</w:t>
      </w:r>
      <w:r>
        <w:rPr>
          <w:rFonts w:ascii="宋体" w:hAnsi="宋体" w:cs="宋体"/>
          <w:kern w:val="0"/>
          <w:sz w:val="24"/>
        </w:rPr>
        <w:t xml:space="preserve"> </w:t>
      </w:r>
    </w:p>
    <w:p>
      <w:pPr>
        <w:widowControl/>
        <w:snapToGrid w:val="0"/>
        <w:spacing w:line="440" w:lineRule="exact"/>
        <w:ind w:left="31680" w:hanging="1200" w:hangingChars="500"/>
        <w:jc w:val="left"/>
        <w:rPr>
          <w:rFonts w:ascii="宋体" w:hAnsi="宋体" w:cs="宋体"/>
          <w:kern w:val="0"/>
          <w:sz w:val="24"/>
        </w:rPr>
      </w:pPr>
      <w:r>
        <w:rPr>
          <w:rFonts w:hint="eastAsia" w:ascii="宋体" w:hAnsi="宋体" w:cs="宋体"/>
          <w:kern w:val="0"/>
          <w:sz w:val="24"/>
        </w:rPr>
        <w:t>第十</w:t>
      </w:r>
      <w:r>
        <w:rPr>
          <w:rFonts w:hint="eastAsia" w:ascii="宋体" w:hAnsi="宋体" w:cs="宋体"/>
          <w:kern w:val="0"/>
          <w:sz w:val="24"/>
          <w:lang w:eastAsia="zh-CN"/>
        </w:rPr>
        <w:t>七</w:t>
      </w:r>
      <w:r>
        <w:rPr>
          <w:rFonts w:hint="eastAsia" w:ascii="宋体" w:hAnsi="宋体" w:cs="宋体"/>
          <w:kern w:val="0"/>
          <w:sz w:val="24"/>
        </w:rPr>
        <w:t>条</w:t>
      </w:r>
      <w:r>
        <w:rPr>
          <w:rFonts w:ascii="宋体" w:hAnsi="宋体" w:cs="宋体"/>
          <w:kern w:val="0"/>
          <w:sz w:val="24"/>
        </w:rPr>
        <w:t xml:space="preserve">  </w:t>
      </w:r>
      <w:r>
        <w:rPr>
          <w:rFonts w:hint="eastAsia" w:ascii="宋体" w:hAnsi="宋体" w:cs="宋体"/>
          <w:kern w:val="0"/>
          <w:sz w:val="24"/>
        </w:rPr>
        <w:t>互助医疗补助费的申请应在被保障人被首次确诊患重大疾病后的</w:t>
      </w:r>
      <w:r>
        <w:rPr>
          <w:rFonts w:ascii="宋体" w:hAnsi="宋体" w:cs="宋体"/>
          <w:kern w:val="0"/>
          <w:sz w:val="24"/>
        </w:rPr>
        <w:t>90</w:t>
      </w:r>
      <w:r>
        <w:rPr>
          <w:rFonts w:hint="eastAsia" w:ascii="宋体" w:hAnsi="宋体" w:cs="宋体"/>
          <w:kern w:val="0"/>
          <w:sz w:val="24"/>
        </w:rPr>
        <w:t>天</w:t>
      </w:r>
      <w:r>
        <w:rPr>
          <w:rFonts w:hint="eastAsia" w:ascii="宋体" w:hAnsi="宋体" w:cs="宋体"/>
          <w:kern w:val="0"/>
          <w:sz w:val="24"/>
          <w:lang w:eastAsia="zh-CN"/>
        </w:rPr>
        <w:t>内</w:t>
      </w:r>
      <w:r>
        <w:rPr>
          <w:rFonts w:hint="eastAsia" w:ascii="宋体" w:hAnsi="宋体" w:cs="宋体"/>
          <w:kern w:val="0"/>
          <w:sz w:val="24"/>
        </w:rPr>
        <w:t>向本会提出。本会收到被保障人材料、手续齐备的申请，在</w:t>
      </w:r>
      <w:r>
        <w:rPr>
          <w:rFonts w:ascii="宋体" w:hAnsi="宋体" w:cs="宋体"/>
          <w:kern w:val="0"/>
          <w:sz w:val="24"/>
        </w:rPr>
        <w:t>9</w:t>
      </w:r>
      <w:r>
        <w:rPr>
          <w:rFonts w:ascii="宋体" w:cs="宋体"/>
          <w:kern w:val="0"/>
          <w:sz w:val="24"/>
        </w:rPr>
        <w:t>0</w:t>
      </w:r>
      <w:r>
        <w:rPr>
          <w:rFonts w:hint="eastAsia" w:ascii="宋体" w:hAnsi="宋体" w:cs="宋体"/>
          <w:kern w:val="0"/>
          <w:sz w:val="24"/>
        </w:rPr>
        <w:t>天内经调查核实无误后给付互助医疗补助费。</w:t>
      </w:r>
      <w:r>
        <w:rPr>
          <w:rFonts w:ascii="宋体" w:hAnsi="宋体" w:cs="宋体"/>
          <w:kern w:val="0"/>
          <w:sz w:val="24"/>
        </w:rPr>
        <w:t xml:space="preserve"> </w:t>
      </w:r>
    </w:p>
    <w:p>
      <w:pPr>
        <w:widowControl/>
        <w:snapToGrid w:val="0"/>
        <w:spacing w:line="440" w:lineRule="exact"/>
        <w:ind w:left="31680" w:hanging="1200" w:hangingChars="500"/>
        <w:jc w:val="left"/>
        <w:rPr>
          <w:rFonts w:ascii="宋体" w:hAnsi="宋体" w:cs="宋体"/>
          <w:kern w:val="0"/>
          <w:sz w:val="24"/>
        </w:rPr>
      </w:pPr>
      <w:r>
        <w:rPr>
          <w:rFonts w:hint="eastAsia" w:ascii="宋体" w:hAnsi="宋体" w:cs="宋体"/>
          <w:kern w:val="0"/>
          <w:sz w:val="24"/>
        </w:rPr>
        <w:t>第十</w:t>
      </w:r>
      <w:r>
        <w:rPr>
          <w:rFonts w:hint="eastAsia" w:ascii="宋体" w:hAnsi="宋体" w:cs="宋体"/>
          <w:kern w:val="0"/>
          <w:sz w:val="24"/>
          <w:lang w:eastAsia="zh-CN"/>
        </w:rPr>
        <w:t>八</w:t>
      </w:r>
      <w:r>
        <w:rPr>
          <w:rFonts w:hint="eastAsia" w:ascii="宋体" w:hAnsi="宋体" w:cs="宋体"/>
          <w:kern w:val="0"/>
          <w:sz w:val="24"/>
        </w:rPr>
        <w:t>条</w:t>
      </w:r>
      <w:r>
        <w:rPr>
          <w:rFonts w:ascii="宋体" w:hAnsi="宋体" w:cs="宋体"/>
          <w:kern w:val="0"/>
          <w:sz w:val="24"/>
        </w:rPr>
        <w:t xml:space="preserve">  </w:t>
      </w:r>
      <w:r>
        <w:rPr>
          <w:rFonts w:hint="eastAsia" w:ascii="宋体" w:hAnsi="宋体" w:cs="宋体"/>
          <w:kern w:val="0"/>
          <w:sz w:val="24"/>
        </w:rPr>
        <w:t>参保单位或被保障人向本会申请给付互助医疗补助费的权利</w:t>
      </w:r>
      <w:r>
        <w:rPr>
          <w:rFonts w:ascii="宋体" w:hAnsi="宋体" w:cs="宋体"/>
          <w:kern w:val="0"/>
          <w:sz w:val="24"/>
        </w:rPr>
        <w:t xml:space="preserve">, </w:t>
      </w:r>
      <w:r>
        <w:rPr>
          <w:rFonts w:hint="eastAsia" w:ascii="宋体" w:hAnsi="宋体" w:cs="宋体"/>
          <w:kern w:val="0"/>
          <w:sz w:val="24"/>
        </w:rPr>
        <w:t>在被保障人被首次确诊患重大疾病之日起</w:t>
      </w:r>
      <w:r>
        <w:rPr>
          <w:rFonts w:hint="eastAsia" w:ascii="宋体" w:hAnsi="宋体" w:cs="宋体"/>
          <w:kern w:val="0"/>
          <w:sz w:val="24"/>
          <w:lang w:eastAsia="zh-CN"/>
        </w:rPr>
        <w:t>二</w:t>
      </w:r>
      <w:r>
        <w:rPr>
          <w:rFonts w:hint="eastAsia" w:ascii="宋体" w:hAnsi="宋体" w:cs="宋体"/>
          <w:kern w:val="0"/>
          <w:sz w:val="24"/>
        </w:rPr>
        <w:t>年内不行使即告丧失。</w:t>
      </w:r>
      <w:r>
        <w:rPr>
          <w:rFonts w:ascii="宋体" w:hAnsi="宋体" w:cs="宋体"/>
          <w:kern w:val="0"/>
          <w:sz w:val="24"/>
        </w:rPr>
        <w:t xml:space="preserve"> </w:t>
      </w:r>
    </w:p>
    <w:p>
      <w:pPr>
        <w:spacing w:line="440" w:lineRule="exact"/>
        <w:ind w:left="31680" w:hanging="1205" w:hangingChars="500"/>
        <w:jc w:val="center"/>
        <w:rPr>
          <w:b/>
          <w:sz w:val="24"/>
        </w:rPr>
      </w:pPr>
      <w:r>
        <w:rPr>
          <w:rFonts w:hint="eastAsia"/>
          <w:b/>
          <w:sz w:val="24"/>
        </w:rPr>
        <w:t>第八章</w:t>
      </w:r>
      <w:r>
        <w:rPr>
          <w:b/>
          <w:sz w:val="24"/>
        </w:rPr>
        <w:t xml:space="preserve">   </w:t>
      </w:r>
      <w:r>
        <w:rPr>
          <w:rFonts w:hint="eastAsia"/>
          <w:b/>
          <w:sz w:val="24"/>
        </w:rPr>
        <w:t>组织管理</w:t>
      </w:r>
    </w:p>
    <w:p>
      <w:pPr>
        <w:spacing w:line="440" w:lineRule="exact"/>
        <w:ind w:left="31680" w:hanging="1200" w:hangingChars="500"/>
        <w:rPr>
          <w:sz w:val="24"/>
        </w:rPr>
      </w:pPr>
      <w:r>
        <w:rPr>
          <w:rFonts w:hint="eastAsia"/>
          <w:sz w:val="24"/>
        </w:rPr>
        <w:t>第</w:t>
      </w:r>
      <w:r>
        <w:rPr>
          <w:rFonts w:hint="eastAsia"/>
          <w:sz w:val="24"/>
          <w:lang w:eastAsia="zh-CN"/>
        </w:rPr>
        <w:t>十九</w:t>
      </w:r>
      <w:r>
        <w:rPr>
          <w:rFonts w:hint="eastAsia"/>
          <w:sz w:val="24"/>
        </w:rPr>
        <w:t>条</w:t>
      </w:r>
      <w:r>
        <w:rPr>
          <w:sz w:val="24"/>
        </w:rPr>
        <w:t xml:space="preserve">  </w:t>
      </w:r>
      <w:r>
        <w:rPr>
          <w:rFonts w:hint="eastAsia"/>
          <w:sz w:val="24"/>
        </w:rPr>
        <w:t>为规范本计划的管理和运作，切实维护参保教职工的权益，特成立嘉定区教育系统在职教职工特种重病团体互助医疗保障计划管理委员会。管委会主任由教育局局长担任，副主任由</w:t>
      </w:r>
      <w:r>
        <w:rPr>
          <w:rFonts w:hint="eastAsia"/>
          <w:sz w:val="24"/>
          <w:lang w:eastAsia="zh-CN"/>
        </w:rPr>
        <w:t>教育工作党委副书记和</w:t>
      </w:r>
      <w:r>
        <w:rPr>
          <w:rFonts w:hint="eastAsia"/>
          <w:sz w:val="24"/>
        </w:rPr>
        <w:t>教育工会主席担任，成员由教育工会副主席、经审委主任担任。</w:t>
      </w:r>
    </w:p>
    <w:p>
      <w:pPr>
        <w:tabs>
          <w:tab w:val="left" w:pos="1440"/>
        </w:tabs>
        <w:spacing w:line="440" w:lineRule="exact"/>
        <w:ind w:left="31680" w:hanging="1200" w:hangingChars="500"/>
        <w:rPr>
          <w:sz w:val="24"/>
        </w:rPr>
      </w:pPr>
      <w:r>
        <w:rPr>
          <w:rFonts w:hint="eastAsia"/>
          <w:sz w:val="24"/>
        </w:rPr>
        <w:t>第二十条</w:t>
      </w:r>
      <w:r>
        <w:rPr>
          <w:sz w:val="24"/>
        </w:rPr>
        <w:t xml:space="preserve">  </w:t>
      </w:r>
      <w:r>
        <w:rPr>
          <w:rFonts w:hint="eastAsia"/>
          <w:sz w:val="24"/>
        </w:rPr>
        <w:t>管委会下设办公室，由教育工会托管。</w:t>
      </w:r>
    </w:p>
    <w:p>
      <w:pPr>
        <w:spacing w:line="440" w:lineRule="exact"/>
        <w:ind w:left="31680" w:hanging="1440" w:hangingChars="600"/>
        <w:rPr>
          <w:rFonts w:hint="eastAsia"/>
          <w:sz w:val="24"/>
        </w:rPr>
      </w:pPr>
      <w:r>
        <w:rPr>
          <w:sz w:val="24"/>
        </w:rPr>
        <w:t xml:space="preserve">          </w:t>
      </w:r>
      <w:r>
        <w:rPr>
          <w:rFonts w:hint="eastAsia"/>
          <w:sz w:val="24"/>
        </w:rPr>
        <w:t>办公室主任由教育工会副主席担任，成员由教育工会干事和特邀的医</w:t>
      </w:r>
    </w:p>
    <w:p>
      <w:pPr>
        <w:spacing w:line="440" w:lineRule="exact"/>
        <w:ind w:firstLine="1200" w:firstLineChars="500"/>
        <w:rPr>
          <w:sz w:val="24"/>
        </w:rPr>
      </w:pPr>
      <w:r>
        <w:rPr>
          <w:rFonts w:hint="eastAsia"/>
          <w:sz w:val="24"/>
        </w:rPr>
        <w:t>学专家担任，教育工会干事主持办公室日常工作。</w:t>
      </w:r>
    </w:p>
    <w:p>
      <w:pPr>
        <w:spacing w:line="440" w:lineRule="exact"/>
        <w:ind w:left="31680" w:hanging="1440" w:hangingChars="600"/>
        <w:rPr>
          <w:sz w:val="24"/>
        </w:rPr>
      </w:pPr>
      <w:r>
        <w:rPr>
          <w:rFonts w:hint="eastAsia"/>
          <w:sz w:val="24"/>
        </w:rPr>
        <w:t>第二十</w:t>
      </w:r>
      <w:r>
        <w:rPr>
          <w:rFonts w:hint="eastAsia"/>
          <w:sz w:val="24"/>
          <w:lang w:eastAsia="zh-CN"/>
        </w:rPr>
        <w:t>一</w:t>
      </w:r>
      <w:r>
        <w:rPr>
          <w:rFonts w:hint="eastAsia"/>
          <w:sz w:val="24"/>
        </w:rPr>
        <w:t>条</w:t>
      </w:r>
      <w:r>
        <w:rPr>
          <w:sz w:val="24"/>
        </w:rPr>
        <w:t xml:space="preserve">  </w:t>
      </w:r>
      <w:r>
        <w:rPr>
          <w:rFonts w:hint="eastAsia"/>
          <w:sz w:val="24"/>
        </w:rPr>
        <w:t>管委会工作职责：</w:t>
      </w:r>
    </w:p>
    <w:p>
      <w:pPr>
        <w:spacing w:line="440" w:lineRule="exact"/>
        <w:ind w:left="420"/>
        <w:rPr>
          <w:sz w:val="24"/>
        </w:rPr>
      </w:pPr>
      <w:r>
        <w:rPr>
          <w:sz w:val="24"/>
        </w:rPr>
        <w:t xml:space="preserve">        </w:t>
      </w:r>
      <w:r>
        <w:rPr>
          <w:rFonts w:hint="eastAsia"/>
          <w:sz w:val="24"/>
          <w:lang w:val="en-US" w:eastAsia="zh-CN"/>
        </w:rPr>
        <w:t xml:space="preserve"> </w:t>
      </w:r>
      <w:r>
        <w:rPr>
          <w:sz w:val="24"/>
        </w:rPr>
        <w:t>1</w:t>
      </w:r>
      <w:r>
        <w:rPr>
          <w:rFonts w:hint="eastAsia"/>
          <w:sz w:val="24"/>
        </w:rPr>
        <w:t>、负责本计划章程的制订和修改；</w:t>
      </w:r>
    </w:p>
    <w:p>
      <w:pPr>
        <w:tabs>
          <w:tab w:val="left" w:pos="1440"/>
        </w:tabs>
        <w:spacing w:line="440" w:lineRule="exact"/>
        <w:ind w:left="1740" w:leftChars="200" w:hanging="1320" w:hangingChars="550"/>
        <w:rPr>
          <w:rFonts w:hint="eastAsia" w:eastAsia="宋体"/>
          <w:sz w:val="24"/>
          <w:lang w:eastAsia="zh-CN"/>
        </w:rPr>
      </w:pPr>
      <w:r>
        <w:rPr>
          <w:sz w:val="24"/>
        </w:rPr>
        <w:t xml:space="preserve">        </w:t>
      </w:r>
      <w:r>
        <w:rPr>
          <w:rFonts w:hint="eastAsia"/>
          <w:sz w:val="24"/>
          <w:lang w:val="en-US" w:eastAsia="zh-CN"/>
        </w:rPr>
        <w:t xml:space="preserve"> </w:t>
      </w:r>
      <w:r>
        <w:rPr>
          <w:sz w:val="24"/>
        </w:rPr>
        <w:t>2</w:t>
      </w:r>
      <w:r>
        <w:rPr>
          <w:rFonts w:hint="eastAsia"/>
          <w:sz w:val="24"/>
        </w:rPr>
        <w:t>、研究、解决运作过程中出现的问题</w:t>
      </w:r>
      <w:r>
        <w:rPr>
          <w:rFonts w:hint="eastAsia"/>
          <w:sz w:val="24"/>
          <w:lang w:eastAsia="zh-CN"/>
        </w:rPr>
        <w:t>；</w:t>
      </w:r>
    </w:p>
    <w:p>
      <w:pPr>
        <w:tabs>
          <w:tab w:val="left" w:pos="1440"/>
        </w:tabs>
        <w:spacing w:line="440" w:lineRule="exact"/>
        <w:ind w:firstLine="1560" w:firstLineChars="650"/>
        <w:rPr>
          <w:sz w:val="24"/>
        </w:rPr>
      </w:pPr>
      <w:r>
        <w:rPr>
          <w:sz w:val="24"/>
        </w:rPr>
        <w:t>3</w:t>
      </w:r>
      <w:r>
        <w:rPr>
          <w:rFonts w:hint="eastAsia"/>
          <w:sz w:val="24"/>
        </w:rPr>
        <w:t>、管理、指导办公室的工作；</w:t>
      </w:r>
    </w:p>
    <w:p>
      <w:pPr>
        <w:tabs>
          <w:tab w:val="left" w:pos="1440"/>
        </w:tabs>
        <w:spacing w:line="440" w:lineRule="exact"/>
        <w:ind w:left="1676" w:leftChars="741" w:hanging="120" w:hangingChars="50"/>
        <w:rPr>
          <w:color w:val="FF0000"/>
          <w:sz w:val="24"/>
        </w:rPr>
      </w:pPr>
      <w:r>
        <w:rPr>
          <w:sz w:val="24"/>
        </w:rPr>
        <w:t>4</w:t>
      </w:r>
      <w:r>
        <w:rPr>
          <w:rFonts w:hint="eastAsia"/>
          <w:sz w:val="24"/>
        </w:rPr>
        <w:t>、审核批准办公室上报的互助医疗补助费给付申请材料，由管委会主任负责签批。</w:t>
      </w:r>
    </w:p>
    <w:p>
      <w:pPr>
        <w:tabs>
          <w:tab w:val="left" w:pos="1440"/>
        </w:tabs>
        <w:spacing w:line="440" w:lineRule="exact"/>
        <w:rPr>
          <w:sz w:val="24"/>
        </w:rPr>
      </w:pPr>
      <w:r>
        <w:rPr>
          <w:rFonts w:hint="eastAsia"/>
          <w:sz w:val="24"/>
        </w:rPr>
        <w:t>第二十</w:t>
      </w:r>
      <w:r>
        <w:rPr>
          <w:rFonts w:hint="eastAsia"/>
          <w:sz w:val="24"/>
          <w:lang w:eastAsia="zh-CN"/>
        </w:rPr>
        <w:t>二</w:t>
      </w:r>
      <w:r>
        <w:rPr>
          <w:rFonts w:hint="eastAsia"/>
          <w:sz w:val="24"/>
        </w:rPr>
        <w:t>条</w:t>
      </w:r>
      <w:r>
        <w:rPr>
          <w:sz w:val="24"/>
        </w:rPr>
        <w:t xml:space="preserve">  </w:t>
      </w:r>
      <w:r>
        <w:rPr>
          <w:rFonts w:hint="eastAsia"/>
          <w:sz w:val="24"/>
        </w:rPr>
        <w:t>办公室工作职责：</w:t>
      </w:r>
    </w:p>
    <w:p>
      <w:pPr>
        <w:numPr>
          <w:ilvl w:val="0"/>
          <w:numId w:val="0"/>
        </w:numPr>
        <w:tabs>
          <w:tab w:val="left" w:pos="1440"/>
        </w:tabs>
        <w:spacing w:line="440" w:lineRule="exact"/>
        <w:ind w:left="1500" w:leftChars="0"/>
        <w:rPr>
          <w:rFonts w:hint="eastAsia" w:eastAsia="宋体"/>
          <w:sz w:val="24"/>
          <w:lang w:eastAsia="zh-CN"/>
        </w:rPr>
      </w:pPr>
      <w:r>
        <w:rPr>
          <w:rFonts w:hint="eastAsia"/>
          <w:sz w:val="24"/>
          <w:lang w:val="en-US" w:eastAsia="zh-CN"/>
        </w:rPr>
        <w:t>1、</w:t>
      </w:r>
      <w:r>
        <w:rPr>
          <w:rFonts w:hint="eastAsia"/>
          <w:sz w:val="24"/>
        </w:rPr>
        <w:t>贯彻本章程的各项规定</w:t>
      </w:r>
      <w:r>
        <w:rPr>
          <w:rFonts w:hint="eastAsia"/>
          <w:sz w:val="24"/>
          <w:lang w:eastAsia="zh-CN"/>
        </w:rPr>
        <w:t>，向管委会报告计划运作中出现的情况；</w:t>
      </w:r>
    </w:p>
    <w:p>
      <w:pPr>
        <w:tabs>
          <w:tab w:val="left" w:pos="1440"/>
        </w:tabs>
        <w:spacing w:line="440" w:lineRule="exact"/>
        <w:ind w:left="420"/>
        <w:rPr>
          <w:sz w:val="24"/>
        </w:rPr>
      </w:pPr>
      <w:r>
        <w:rPr>
          <w:sz w:val="24"/>
        </w:rPr>
        <w:t xml:space="preserve">        </w:t>
      </w:r>
      <w:r>
        <w:rPr>
          <w:rFonts w:hint="eastAsia"/>
          <w:sz w:val="24"/>
          <w:lang w:val="en-US" w:eastAsia="zh-CN"/>
        </w:rPr>
        <w:t xml:space="preserve"> </w:t>
      </w:r>
      <w:r>
        <w:rPr>
          <w:sz w:val="24"/>
        </w:rPr>
        <w:t>2</w:t>
      </w:r>
      <w:r>
        <w:rPr>
          <w:rFonts w:hint="eastAsia"/>
          <w:sz w:val="24"/>
          <w:lang w:eastAsia="zh-CN"/>
        </w:rPr>
        <w:t>、</w:t>
      </w:r>
      <w:r>
        <w:rPr>
          <w:rFonts w:hint="eastAsia"/>
          <w:sz w:val="24"/>
        </w:rPr>
        <w:t>负责办理各单位的参保手续；</w:t>
      </w:r>
    </w:p>
    <w:p>
      <w:pPr>
        <w:tabs>
          <w:tab w:val="left" w:pos="1440"/>
        </w:tabs>
        <w:spacing w:line="440" w:lineRule="exact"/>
        <w:ind w:left="420"/>
        <w:rPr>
          <w:rFonts w:hint="eastAsia"/>
          <w:sz w:val="24"/>
        </w:rPr>
      </w:pPr>
      <w:r>
        <w:rPr>
          <w:sz w:val="24"/>
        </w:rPr>
        <w:t xml:space="preserve">        </w:t>
      </w:r>
      <w:r>
        <w:rPr>
          <w:rFonts w:hint="eastAsia"/>
          <w:sz w:val="24"/>
          <w:lang w:val="en-US" w:eastAsia="zh-CN"/>
        </w:rPr>
        <w:t xml:space="preserve"> </w:t>
      </w:r>
      <w:r>
        <w:rPr>
          <w:sz w:val="24"/>
        </w:rPr>
        <w:t>3</w:t>
      </w:r>
      <w:r>
        <w:rPr>
          <w:rFonts w:hint="eastAsia"/>
          <w:sz w:val="24"/>
        </w:rPr>
        <w:t>、负责日常来访接待工作；</w:t>
      </w:r>
    </w:p>
    <w:p>
      <w:pPr>
        <w:tabs>
          <w:tab w:val="left" w:pos="1440"/>
        </w:tabs>
        <w:spacing w:line="440" w:lineRule="exact"/>
        <w:ind w:left="0" w:leftChars="0" w:firstLine="1478" w:firstLineChars="616"/>
        <w:rPr>
          <w:rFonts w:hint="eastAsia"/>
          <w:sz w:val="24"/>
        </w:rPr>
      </w:pPr>
      <w:r>
        <w:rPr>
          <w:sz w:val="24"/>
        </w:rPr>
        <w:t>4</w:t>
      </w:r>
      <w:r>
        <w:rPr>
          <w:rFonts w:hint="eastAsia"/>
          <w:sz w:val="24"/>
        </w:rPr>
        <w:t>、对参保单位上报的互助医疗补助费给付申请材料，负责审核，</w:t>
      </w:r>
    </w:p>
    <w:p>
      <w:pPr>
        <w:tabs>
          <w:tab w:val="left" w:pos="1440"/>
        </w:tabs>
        <w:spacing w:line="440" w:lineRule="exact"/>
        <w:ind w:firstLine="1920" w:firstLineChars="800"/>
        <w:rPr>
          <w:rFonts w:hint="eastAsia"/>
          <w:sz w:val="24"/>
        </w:rPr>
      </w:pPr>
      <w:r>
        <w:rPr>
          <w:rFonts w:hint="eastAsia"/>
          <w:sz w:val="24"/>
        </w:rPr>
        <w:t>签署意见，交管委会审批；</w:t>
      </w:r>
    </w:p>
    <w:p>
      <w:pPr>
        <w:tabs>
          <w:tab w:val="left" w:pos="1440"/>
        </w:tabs>
        <w:spacing w:line="440" w:lineRule="exact"/>
        <w:ind w:left="0" w:leftChars="0" w:firstLine="1478" w:firstLineChars="616"/>
        <w:rPr>
          <w:rFonts w:hint="eastAsia" w:eastAsia="宋体"/>
          <w:sz w:val="24"/>
          <w:lang w:eastAsia="zh-CN"/>
        </w:rPr>
      </w:pPr>
      <w:r>
        <w:rPr>
          <w:sz w:val="24"/>
        </w:rPr>
        <w:t>5</w:t>
      </w:r>
      <w:r>
        <w:rPr>
          <w:rFonts w:hint="eastAsia"/>
          <w:sz w:val="24"/>
        </w:rPr>
        <w:t>、及时支付经管委会主任审核批准符合规定的互助医疗补助费</w:t>
      </w:r>
      <w:r>
        <w:rPr>
          <w:rFonts w:hint="eastAsia"/>
          <w:sz w:val="24"/>
          <w:lang w:eastAsia="zh-CN"/>
        </w:rPr>
        <w:t>。</w:t>
      </w:r>
    </w:p>
    <w:p>
      <w:pPr>
        <w:spacing w:line="440" w:lineRule="exact"/>
        <w:jc w:val="center"/>
        <w:rPr>
          <w:b/>
          <w:sz w:val="24"/>
        </w:rPr>
      </w:pPr>
      <w:r>
        <w:rPr>
          <w:rFonts w:hint="eastAsia"/>
          <w:b/>
          <w:sz w:val="24"/>
        </w:rPr>
        <w:t>第九章</w:t>
      </w:r>
      <w:r>
        <w:rPr>
          <w:rFonts w:hint="eastAsia"/>
          <w:b/>
          <w:sz w:val="24"/>
          <w:lang w:val="en-US" w:eastAsia="zh-CN"/>
        </w:rPr>
        <w:t xml:space="preserve">   </w:t>
      </w:r>
      <w:r>
        <w:rPr>
          <w:rFonts w:hint="eastAsia"/>
          <w:b/>
          <w:sz w:val="24"/>
        </w:rPr>
        <w:t>保障金管理</w:t>
      </w:r>
    </w:p>
    <w:p>
      <w:pPr>
        <w:spacing w:line="440" w:lineRule="exact"/>
        <w:rPr>
          <w:sz w:val="24"/>
        </w:rPr>
      </w:pPr>
      <w:r>
        <w:rPr>
          <w:rFonts w:hint="eastAsia"/>
          <w:sz w:val="24"/>
        </w:rPr>
        <w:t>第二十</w:t>
      </w:r>
      <w:r>
        <w:rPr>
          <w:rFonts w:hint="eastAsia"/>
          <w:sz w:val="24"/>
          <w:lang w:eastAsia="zh-CN"/>
        </w:rPr>
        <w:t>三</w:t>
      </w:r>
      <w:r>
        <w:rPr>
          <w:rFonts w:hint="eastAsia"/>
          <w:sz w:val="24"/>
        </w:rPr>
        <w:t>条</w:t>
      </w:r>
      <w:r>
        <w:rPr>
          <w:sz w:val="24"/>
        </w:rPr>
        <w:t xml:space="preserve">  </w:t>
      </w:r>
      <w:r>
        <w:rPr>
          <w:rFonts w:hint="eastAsia"/>
          <w:sz w:val="24"/>
        </w:rPr>
        <w:t>本计划保障金由管委会办公室管理，做到专款专用。</w:t>
      </w:r>
    </w:p>
    <w:p>
      <w:pPr>
        <w:spacing w:line="440" w:lineRule="exact"/>
        <w:ind w:left="31680" w:hanging="1440" w:hangingChars="600"/>
        <w:rPr>
          <w:sz w:val="24"/>
        </w:rPr>
      </w:pPr>
      <w:r>
        <w:rPr>
          <w:rFonts w:hint="eastAsia"/>
          <w:sz w:val="24"/>
        </w:rPr>
        <w:t>第二十</w:t>
      </w:r>
      <w:r>
        <w:rPr>
          <w:rFonts w:hint="eastAsia"/>
          <w:sz w:val="24"/>
          <w:lang w:eastAsia="zh-CN"/>
        </w:rPr>
        <w:t>四</w:t>
      </w:r>
      <w:r>
        <w:rPr>
          <w:rFonts w:hint="eastAsia"/>
          <w:sz w:val="24"/>
        </w:rPr>
        <w:t>条</w:t>
      </w:r>
      <w:r>
        <w:rPr>
          <w:sz w:val="24"/>
        </w:rPr>
        <w:t xml:space="preserve">  </w:t>
      </w:r>
      <w:r>
        <w:rPr>
          <w:rFonts w:hint="eastAsia"/>
          <w:sz w:val="24"/>
        </w:rPr>
        <w:t>保障期内</w:t>
      </w:r>
      <w:r>
        <w:rPr>
          <w:rFonts w:hint="eastAsia"/>
          <w:sz w:val="24"/>
          <w:lang w:eastAsia="zh-CN"/>
        </w:rPr>
        <w:t>给</w:t>
      </w:r>
      <w:r>
        <w:rPr>
          <w:rFonts w:hint="eastAsia"/>
          <w:sz w:val="24"/>
        </w:rPr>
        <w:t>付互助医疗补助费后尚有结余，则将余款结转下一期保障金。</w:t>
      </w:r>
    </w:p>
    <w:p>
      <w:pPr>
        <w:spacing w:line="440" w:lineRule="exact"/>
        <w:ind w:left="31680" w:hanging="1440" w:hangingChars="600"/>
        <w:rPr>
          <w:sz w:val="24"/>
        </w:rPr>
      </w:pPr>
      <w:r>
        <w:rPr>
          <w:rFonts w:hint="eastAsia"/>
          <w:sz w:val="24"/>
        </w:rPr>
        <w:t>第二十</w:t>
      </w:r>
      <w:r>
        <w:rPr>
          <w:rFonts w:hint="eastAsia"/>
          <w:sz w:val="24"/>
          <w:lang w:eastAsia="zh-CN"/>
        </w:rPr>
        <w:t>五</w:t>
      </w:r>
      <w:r>
        <w:rPr>
          <w:rFonts w:hint="eastAsia"/>
          <w:sz w:val="24"/>
        </w:rPr>
        <w:t>条</w:t>
      </w:r>
      <w:r>
        <w:rPr>
          <w:sz w:val="24"/>
        </w:rPr>
        <w:t xml:space="preserve">  </w:t>
      </w:r>
      <w:r>
        <w:rPr>
          <w:rFonts w:hint="eastAsia"/>
          <w:sz w:val="24"/>
        </w:rPr>
        <w:t>每期保障计划</w:t>
      </w:r>
      <w:r>
        <w:rPr>
          <w:rFonts w:hint="eastAsia"/>
          <w:sz w:val="24"/>
          <w:lang w:eastAsia="zh-CN"/>
        </w:rPr>
        <w:t>结束</w:t>
      </w:r>
      <w:r>
        <w:rPr>
          <w:rFonts w:hint="eastAsia"/>
          <w:sz w:val="24"/>
        </w:rPr>
        <w:t>后，对保障金</w:t>
      </w:r>
      <w:r>
        <w:rPr>
          <w:rFonts w:hint="eastAsia"/>
          <w:sz w:val="24"/>
          <w:lang w:eastAsia="zh-CN"/>
        </w:rPr>
        <w:t>收支情况</w:t>
      </w:r>
      <w:r>
        <w:rPr>
          <w:rFonts w:hint="eastAsia"/>
          <w:sz w:val="24"/>
        </w:rPr>
        <w:t>予以公示。</w:t>
      </w:r>
    </w:p>
    <w:p>
      <w:pPr>
        <w:spacing w:line="440" w:lineRule="exact"/>
        <w:ind w:left="2549" w:leftChars="1214" w:firstLine="723" w:firstLineChars="300"/>
        <w:rPr>
          <w:b/>
          <w:sz w:val="24"/>
        </w:rPr>
      </w:pPr>
      <w:r>
        <w:rPr>
          <w:rFonts w:hint="eastAsia"/>
          <w:b/>
          <w:sz w:val="24"/>
        </w:rPr>
        <w:t>第十章</w:t>
      </w:r>
      <w:r>
        <w:rPr>
          <w:rFonts w:hint="eastAsia"/>
          <w:b/>
          <w:sz w:val="24"/>
          <w:lang w:val="en-US" w:eastAsia="zh-CN"/>
        </w:rPr>
        <w:t xml:space="preserve">   </w:t>
      </w:r>
      <w:r>
        <w:rPr>
          <w:rFonts w:hint="eastAsia"/>
          <w:b/>
          <w:sz w:val="24"/>
        </w:rPr>
        <w:t>附</w:t>
      </w:r>
      <w:r>
        <w:rPr>
          <w:b/>
          <w:sz w:val="24"/>
        </w:rPr>
        <w:t xml:space="preserve">   </w:t>
      </w:r>
      <w:r>
        <w:rPr>
          <w:rFonts w:hint="eastAsia"/>
          <w:b/>
          <w:sz w:val="24"/>
        </w:rPr>
        <w:t>则</w:t>
      </w:r>
    </w:p>
    <w:p>
      <w:pPr>
        <w:spacing w:line="440" w:lineRule="exact"/>
        <w:rPr>
          <w:b/>
          <w:sz w:val="24"/>
        </w:rPr>
      </w:pPr>
      <w:r>
        <w:rPr>
          <w:rFonts w:hint="eastAsia" w:ascii="宋体" w:hAnsi="宋体" w:cs="宋体"/>
          <w:kern w:val="0"/>
          <w:sz w:val="24"/>
        </w:rPr>
        <w:t>第二十</w:t>
      </w:r>
      <w:r>
        <w:rPr>
          <w:rFonts w:hint="eastAsia" w:ascii="宋体" w:hAnsi="宋体" w:cs="宋体"/>
          <w:kern w:val="0"/>
          <w:sz w:val="24"/>
          <w:lang w:eastAsia="zh-CN"/>
        </w:rPr>
        <w:t>六</w:t>
      </w:r>
      <w:r>
        <w:rPr>
          <w:rFonts w:hint="eastAsia" w:ascii="宋体" w:hAnsi="宋体" w:cs="宋体"/>
          <w:kern w:val="0"/>
          <w:sz w:val="24"/>
        </w:rPr>
        <w:t>条</w:t>
      </w:r>
      <w:r>
        <w:rPr>
          <w:rFonts w:ascii="宋体" w:hAnsi="宋体" w:cs="宋体"/>
          <w:kern w:val="0"/>
          <w:sz w:val="24"/>
        </w:rPr>
        <w:t xml:space="preserve">  </w:t>
      </w:r>
      <w:r>
        <w:rPr>
          <w:rFonts w:hint="eastAsia" w:ascii="宋体" w:hAnsi="宋体" w:cs="宋体"/>
          <w:kern w:val="0"/>
          <w:sz w:val="24"/>
        </w:rPr>
        <w:t>本计划保障范围内所指的特种重病必须符合以下定义：</w:t>
      </w:r>
    </w:p>
    <w:p>
      <w:pPr>
        <w:widowControl/>
        <w:snapToGrid w:val="0"/>
        <w:spacing w:line="440" w:lineRule="exact"/>
        <w:ind w:firstLine="1446" w:firstLineChars="600"/>
        <w:jc w:val="left"/>
        <w:rPr>
          <w:rFonts w:ascii="宋体" w:hAnsi="宋体" w:cs="宋体"/>
          <w:b/>
          <w:kern w:val="0"/>
          <w:sz w:val="24"/>
        </w:rPr>
      </w:pPr>
      <w:r>
        <w:rPr>
          <w:rFonts w:hint="eastAsia" w:ascii="宋体" w:hAnsi="宋体" w:cs="宋体"/>
          <w:b/>
          <w:kern w:val="0"/>
          <w:sz w:val="24"/>
        </w:rPr>
        <w:t>一、恶性肿瘤</w:t>
      </w:r>
      <w:r>
        <w:rPr>
          <w:rFonts w:ascii="宋体" w:hAnsi="宋体" w:cs="宋体"/>
          <w:b/>
          <w:kern w:val="0"/>
          <w:sz w:val="24"/>
        </w:rPr>
        <w:t xml:space="preserve"> </w:t>
      </w:r>
    </w:p>
    <w:p>
      <w:pPr>
        <w:widowControl/>
        <w:snapToGrid w:val="0"/>
        <w:spacing w:line="440" w:lineRule="exact"/>
        <w:ind w:left="1436" w:leftChars="684"/>
        <w:jc w:val="left"/>
        <w:rPr>
          <w:rFonts w:ascii="宋体" w:hAnsi="宋体" w:cs="宋体"/>
          <w:kern w:val="0"/>
          <w:sz w:val="24"/>
        </w:rPr>
      </w:pPr>
      <w:r>
        <w:rPr>
          <w:rFonts w:hint="eastAsia" w:ascii="宋体" w:hAnsi="宋体" w:cs="宋体"/>
          <w:kern w:val="0"/>
          <w:sz w:val="24"/>
        </w:rPr>
        <w:t>指恶性细胞不受控制的进行性增长和扩散，浸润和破坏周围正常组织，可以经血管、淋巴管和体腔扩散转移到身体其它部位的疾病。</w:t>
      </w:r>
      <w:r>
        <w:rPr>
          <w:rFonts w:ascii="宋体" w:hAnsi="宋体" w:cs="宋体"/>
          <w:kern w:val="0"/>
          <w:sz w:val="24"/>
        </w:rPr>
        <w:t xml:space="preserve"> </w:t>
      </w:r>
    </w:p>
    <w:p>
      <w:pPr>
        <w:widowControl/>
        <w:snapToGrid w:val="0"/>
        <w:spacing w:line="440" w:lineRule="exact"/>
        <w:ind w:left="1436" w:leftChars="684"/>
        <w:jc w:val="left"/>
        <w:rPr>
          <w:rFonts w:ascii="宋体" w:hAnsi="宋体" w:cs="宋体"/>
          <w:kern w:val="0"/>
          <w:sz w:val="24"/>
        </w:rPr>
      </w:pPr>
      <w:r>
        <w:rPr>
          <w:rFonts w:hint="eastAsia" w:ascii="宋体" w:hAnsi="宋体" w:cs="宋体"/>
          <w:kern w:val="0"/>
          <w:sz w:val="24"/>
        </w:rPr>
        <w:t>经病理学检查结果明确诊断，临床诊断属于世界卫生组织《疾病和有关健康问题的国际统计分类》（</w:t>
      </w:r>
      <w:r>
        <w:rPr>
          <w:rFonts w:ascii="宋体" w:hAnsi="宋体" w:cs="宋体"/>
          <w:kern w:val="0"/>
          <w:sz w:val="24"/>
        </w:rPr>
        <w:t>ICD-10</w:t>
      </w:r>
      <w:r>
        <w:rPr>
          <w:rFonts w:hint="eastAsia" w:ascii="宋体" w:hAnsi="宋体" w:cs="宋体"/>
          <w:kern w:val="0"/>
          <w:sz w:val="24"/>
        </w:rPr>
        <w:t>）的恶性肿瘤范畴。</w:t>
      </w:r>
      <w:r>
        <w:rPr>
          <w:rFonts w:ascii="宋体" w:hAnsi="宋体" w:cs="宋体"/>
          <w:kern w:val="0"/>
          <w:sz w:val="24"/>
        </w:rPr>
        <w:t xml:space="preserve"> </w:t>
      </w:r>
    </w:p>
    <w:p>
      <w:pPr>
        <w:widowControl/>
        <w:tabs>
          <w:tab w:val="left" w:pos="1440"/>
        </w:tabs>
        <w:snapToGrid w:val="0"/>
        <w:spacing w:line="440" w:lineRule="exact"/>
        <w:ind w:firstLine="1440" w:firstLineChars="600"/>
        <w:jc w:val="left"/>
        <w:rPr>
          <w:rFonts w:ascii="宋体" w:hAnsi="宋体" w:cs="宋体"/>
          <w:kern w:val="0"/>
          <w:sz w:val="24"/>
        </w:rPr>
      </w:pPr>
      <w:r>
        <w:rPr>
          <w:rFonts w:hint="eastAsia" w:ascii="宋体" w:hAnsi="宋体" w:cs="宋体"/>
          <w:kern w:val="0"/>
          <w:sz w:val="24"/>
        </w:rPr>
        <w:t>下列疾病不在保障范围内：</w:t>
      </w:r>
      <w:r>
        <w:rPr>
          <w:rFonts w:ascii="宋体" w:hAnsi="宋体" w:cs="宋体"/>
          <w:kern w:val="0"/>
          <w:sz w:val="24"/>
        </w:rPr>
        <w:t xml:space="preserve"> </w:t>
      </w:r>
    </w:p>
    <w:p>
      <w:pPr>
        <w:widowControl/>
        <w:snapToGrid w:val="0"/>
        <w:spacing w:line="440" w:lineRule="exact"/>
        <w:ind w:firstLine="1440" w:firstLineChars="6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、皮肤癌（不包括恶性黑色素瘤及已发生转移的皮肤癌）；</w:t>
      </w:r>
      <w:r>
        <w:rPr>
          <w:rFonts w:ascii="宋体" w:hAnsi="宋体" w:cs="宋体"/>
          <w:kern w:val="0"/>
          <w:sz w:val="24"/>
        </w:rPr>
        <w:t xml:space="preserve"> </w:t>
      </w:r>
    </w:p>
    <w:p>
      <w:pPr>
        <w:widowControl/>
        <w:snapToGrid w:val="0"/>
        <w:spacing w:line="440" w:lineRule="exact"/>
        <w:ind w:firstLine="1440" w:firstLineChars="6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、感染艾滋病病毒或患艾滋病期间所患恶性肿瘤。</w:t>
      </w:r>
      <w:r>
        <w:rPr>
          <w:rFonts w:ascii="宋体" w:hAnsi="宋体" w:cs="宋体"/>
          <w:kern w:val="0"/>
          <w:sz w:val="24"/>
        </w:rPr>
        <w:t xml:space="preserve"> </w:t>
      </w:r>
    </w:p>
    <w:p>
      <w:pPr>
        <w:widowControl/>
        <w:snapToGrid w:val="0"/>
        <w:spacing w:line="440" w:lineRule="exact"/>
        <w:ind w:firstLine="1446" w:firstLineChars="600"/>
        <w:jc w:val="left"/>
        <w:rPr>
          <w:rFonts w:ascii="宋体" w:hAnsi="宋体" w:cs="宋体"/>
          <w:b/>
          <w:kern w:val="0"/>
          <w:sz w:val="24"/>
        </w:rPr>
      </w:pPr>
      <w:r>
        <w:rPr>
          <w:rFonts w:hint="eastAsia" w:ascii="宋体" w:hAnsi="宋体" w:cs="宋体"/>
          <w:b/>
          <w:kern w:val="0"/>
          <w:sz w:val="24"/>
        </w:rPr>
        <w:t>二、急性心肌梗塞</w:t>
      </w:r>
      <w:r>
        <w:rPr>
          <w:rFonts w:ascii="宋体" w:hAnsi="宋体" w:cs="宋体"/>
          <w:b/>
          <w:kern w:val="0"/>
          <w:sz w:val="24"/>
        </w:rPr>
        <w:t xml:space="preserve"> </w:t>
      </w:r>
    </w:p>
    <w:p>
      <w:pPr>
        <w:widowControl/>
        <w:snapToGrid w:val="0"/>
        <w:spacing w:line="440" w:lineRule="exact"/>
        <w:ind w:left="1436" w:leftChars="684"/>
        <w:jc w:val="left"/>
        <w:rPr>
          <w:rFonts w:ascii="宋体" w:hAnsi="宋体" w:cs="宋体"/>
          <w:kern w:val="0"/>
          <w:sz w:val="24"/>
        </w:rPr>
      </w:pPr>
      <w:r>
        <w:rPr>
          <w:rFonts w:hint="eastAsia" w:ascii="宋体" w:hAnsi="宋体" w:cs="宋体"/>
          <w:kern w:val="0"/>
          <w:sz w:val="24"/>
        </w:rPr>
        <w:t>指因冠状动脉阻塞导致的相应区域供血不足造成部分心肌坏死。须满足下列至少三项条件：</w:t>
      </w:r>
      <w:r>
        <w:rPr>
          <w:rFonts w:ascii="宋体" w:hAnsi="宋体" w:cs="宋体"/>
          <w:kern w:val="0"/>
          <w:sz w:val="24"/>
        </w:rPr>
        <w:t xml:space="preserve"> </w:t>
      </w:r>
    </w:p>
    <w:p>
      <w:pPr>
        <w:widowControl/>
        <w:snapToGrid w:val="0"/>
        <w:spacing w:line="440" w:lineRule="exact"/>
        <w:ind w:firstLine="1440" w:firstLineChars="6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、典型临床表现，例如急性胸痛等；</w:t>
      </w:r>
      <w:r>
        <w:rPr>
          <w:rFonts w:ascii="宋体" w:hAnsi="宋体" w:cs="宋体"/>
          <w:kern w:val="0"/>
          <w:sz w:val="24"/>
        </w:rPr>
        <w:t xml:space="preserve"> </w:t>
      </w:r>
    </w:p>
    <w:p>
      <w:pPr>
        <w:widowControl/>
        <w:snapToGrid w:val="0"/>
        <w:spacing w:line="440" w:lineRule="exact"/>
        <w:ind w:firstLine="1440" w:firstLineChars="6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、新近的心电图改变提示急性心肌梗塞；</w:t>
      </w:r>
      <w:r>
        <w:rPr>
          <w:rFonts w:ascii="宋体" w:hAnsi="宋体" w:cs="宋体"/>
          <w:kern w:val="0"/>
          <w:sz w:val="24"/>
        </w:rPr>
        <w:t xml:space="preserve"> </w:t>
      </w:r>
    </w:p>
    <w:p>
      <w:pPr>
        <w:widowControl/>
        <w:snapToGrid w:val="0"/>
        <w:spacing w:line="440" w:lineRule="exact"/>
        <w:ind w:left="1436" w:leftChars="684"/>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、心肌酶或肌钙蛋白有诊断意义的升高，或呈符合急性心肌梗塞的动态性变化；</w:t>
      </w:r>
      <w:r>
        <w:rPr>
          <w:rFonts w:ascii="宋体" w:hAnsi="宋体" w:cs="宋体"/>
          <w:kern w:val="0"/>
          <w:sz w:val="24"/>
        </w:rPr>
        <w:t xml:space="preserve"> </w:t>
      </w:r>
    </w:p>
    <w:p>
      <w:pPr>
        <w:widowControl/>
        <w:snapToGrid w:val="0"/>
        <w:spacing w:line="440" w:lineRule="exact"/>
        <w:ind w:left="1436" w:leftChars="684"/>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、发病</w:t>
      </w:r>
      <w:r>
        <w:rPr>
          <w:rFonts w:ascii="宋体" w:hAnsi="宋体" w:cs="宋体"/>
          <w:kern w:val="0"/>
          <w:sz w:val="24"/>
        </w:rPr>
        <w:t>90</w:t>
      </w:r>
      <w:r>
        <w:rPr>
          <w:rFonts w:hint="eastAsia" w:ascii="宋体" w:hAnsi="宋体" w:cs="宋体"/>
          <w:kern w:val="0"/>
          <w:sz w:val="24"/>
        </w:rPr>
        <w:t>天后，经检查证实左心室功能降低，如左心室射血分数低于</w:t>
      </w:r>
      <w:r>
        <w:rPr>
          <w:rFonts w:ascii="宋体" w:hAnsi="宋体" w:cs="宋体"/>
          <w:kern w:val="0"/>
          <w:sz w:val="24"/>
        </w:rPr>
        <w:t>50%</w:t>
      </w:r>
      <w:r>
        <w:rPr>
          <w:rFonts w:hint="eastAsia" w:ascii="宋体" w:hAnsi="宋体" w:cs="宋体"/>
          <w:kern w:val="0"/>
          <w:sz w:val="24"/>
        </w:rPr>
        <w:t>。</w:t>
      </w:r>
      <w:r>
        <w:rPr>
          <w:rFonts w:ascii="宋体" w:hAnsi="宋体" w:cs="宋体"/>
          <w:kern w:val="0"/>
          <w:sz w:val="24"/>
        </w:rPr>
        <w:t xml:space="preserve"> </w:t>
      </w:r>
    </w:p>
    <w:p>
      <w:pPr>
        <w:widowControl/>
        <w:snapToGrid w:val="0"/>
        <w:spacing w:line="440" w:lineRule="exact"/>
        <w:ind w:firstLine="1446" w:firstLineChars="600"/>
        <w:jc w:val="left"/>
        <w:rPr>
          <w:rFonts w:ascii="宋体" w:hAnsi="宋体" w:cs="宋体"/>
          <w:b/>
          <w:kern w:val="0"/>
          <w:sz w:val="24"/>
        </w:rPr>
      </w:pPr>
      <w:r>
        <w:rPr>
          <w:rFonts w:hint="eastAsia" w:ascii="宋体" w:hAnsi="宋体" w:cs="宋体"/>
          <w:b/>
          <w:kern w:val="0"/>
          <w:sz w:val="24"/>
        </w:rPr>
        <w:t>三、脑中风后遗症</w:t>
      </w:r>
      <w:r>
        <w:rPr>
          <w:rFonts w:ascii="宋体" w:hAnsi="宋体" w:cs="宋体"/>
          <w:b/>
          <w:kern w:val="0"/>
          <w:sz w:val="24"/>
        </w:rPr>
        <w:t xml:space="preserve"> </w:t>
      </w:r>
    </w:p>
    <w:p>
      <w:pPr>
        <w:widowControl/>
        <w:snapToGrid w:val="0"/>
        <w:spacing w:line="440" w:lineRule="exact"/>
        <w:ind w:left="1436" w:leftChars="684"/>
        <w:jc w:val="left"/>
        <w:rPr>
          <w:rFonts w:ascii="宋体" w:hAnsi="宋体" w:cs="宋体"/>
          <w:kern w:val="0"/>
          <w:sz w:val="24"/>
        </w:rPr>
      </w:pPr>
      <w:r>
        <w:rPr>
          <w:rFonts w:hint="eastAsia" w:ascii="宋体" w:hAnsi="宋体" w:cs="宋体"/>
          <w:kern w:val="0"/>
          <w:sz w:val="24"/>
        </w:rPr>
        <w:t>指因脑血管的突发病变引起脑血管出血、栓塞或梗塞，并导致神经系统永久性的功能障碍。神经系统永久性的功能障碍，指疾病确诊</w:t>
      </w:r>
      <w:r>
        <w:rPr>
          <w:rFonts w:ascii="宋体" w:hAnsi="宋体" w:cs="宋体"/>
          <w:kern w:val="0"/>
          <w:sz w:val="24"/>
        </w:rPr>
        <w:t>180</w:t>
      </w:r>
      <w:r>
        <w:rPr>
          <w:rFonts w:hint="eastAsia" w:ascii="宋体" w:hAnsi="宋体" w:cs="宋体"/>
          <w:kern w:val="0"/>
          <w:sz w:val="24"/>
        </w:rPr>
        <w:t>天后，仍遗留下列一种或一种以上障碍：</w:t>
      </w:r>
      <w:r>
        <w:rPr>
          <w:rFonts w:ascii="宋体" w:hAnsi="宋体" w:cs="宋体"/>
          <w:kern w:val="0"/>
          <w:sz w:val="24"/>
        </w:rPr>
        <w:t xml:space="preserve"> </w:t>
      </w:r>
    </w:p>
    <w:p>
      <w:pPr>
        <w:widowControl/>
        <w:snapToGrid w:val="0"/>
        <w:spacing w:line="440" w:lineRule="exact"/>
        <w:ind w:firstLine="1440" w:firstLineChars="6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、一肢或一肢以上肢体机能完全丧失；</w:t>
      </w:r>
      <w:r>
        <w:rPr>
          <w:rFonts w:ascii="宋体" w:hAnsi="宋体" w:cs="宋体"/>
          <w:kern w:val="0"/>
          <w:sz w:val="24"/>
        </w:rPr>
        <w:t xml:space="preserve"> </w:t>
      </w:r>
    </w:p>
    <w:p>
      <w:pPr>
        <w:widowControl/>
        <w:snapToGrid w:val="0"/>
        <w:spacing w:line="440" w:lineRule="exact"/>
        <w:ind w:firstLine="1440" w:firstLineChars="6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、语言能力或咀嚼吞咽能力完全丧失；</w:t>
      </w:r>
      <w:r>
        <w:rPr>
          <w:rFonts w:ascii="宋体" w:hAnsi="宋体" w:cs="宋体"/>
          <w:kern w:val="0"/>
          <w:sz w:val="24"/>
        </w:rPr>
        <w:t xml:space="preserve"> </w:t>
      </w:r>
    </w:p>
    <w:p>
      <w:pPr>
        <w:widowControl/>
        <w:snapToGrid w:val="0"/>
        <w:spacing w:line="440" w:lineRule="exact"/>
        <w:ind w:left="1317" w:leftChars="627" w:firstLine="120" w:firstLineChars="5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、自主生活能力完全丧失，无法独立完成六项基本日常生活活动（指食物摄取、大小便始末、穿脱衣服、起居、步行、洗澡）中的</w:t>
      </w:r>
      <w:r>
        <w:rPr>
          <w:rFonts w:ascii="宋体" w:hAnsi="宋体" w:cs="宋体"/>
          <w:kern w:val="0"/>
          <w:sz w:val="24"/>
        </w:rPr>
        <w:t xml:space="preserve"> </w:t>
      </w:r>
      <w:r>
        <w:rPr>
          <w:rFonts w:hint="eastAsia" w:ascii="宋体" w:hAnsi="宋体" w:cs="宋体"/>
          <w:kern w:val="0"/>
          <w:sz w:val="24"/>
        </w:rPr>
        <w:t>三项或三项以上。</w:t>
      </w:r>
      <w:r>
        <w:rPr>
          <w:rFonts w:ascii="宋体" w:hAnsi="宋体" w:cs="宋体"/>
          <w:kern w:val="0"/>
          <w:sz w:val="24"/>
        </w:rPr>
        <w:t xml:space="preserve"> </w:t>
      </w:r>
    </w:p>
    <w:p>
      <w:pPr>
        <w:widowControl/>
        <w:snapToGrid w:val="0"/>
        <w:spacing w:line="440" w:lineRule="exact"/>
        <w:ind w:firstLine="1325" w:firstLineChars="550"/>
        <w:jc w:val="left"/>
        <w:rPr>
          <w:rFonts w:ascii="宋体" w:hAnsi="宋体" w:cs="宋体"/>
          <w:b/>
          <w:kern w:val="0"/>
          <w:sz w:val="24"/>
        </w:rPr>
      </w:pPr>
      <w:r>
        <w:rPr>
          <w:rFonts w:hint="eastAsia" w:ascii="宋体" w:hAnsi="宋体" w:cs="宋体"/>
          <w:b/>
          <w:kern w:val="0"/>
          <w:sz w:val="24"/>
        </w:rPr>
        <w:t>四、重大器官移植术或造血干细胞移植术</w:t>
      </w:r>
      <w:r>
        <w:rPr>
          <w:rFonts w:ascii="宋体" w:hAnsi="宋体" w:cs="宋体"/>
          <w:b/>
          <w:kern w:val="0"/>
          <w:sz w:val="24"/>
        </w:rPr>
        <w:t xml:space="preserve"> </w:t>
      </w:r>
    </w:p>
    <w:p>
      <w:pPr>
        <w:widowControl/>
        <w:snapToGrid w:val="0"/>
        <w:spacing w:line="440" w:lineRule="exact"/>
        <w:ind w:left="1317" w:leftChars="627"/>
        <w:jc w:val="left"/>
        <w:rPr>
          <w:rFonts w:ascii="宋体" w:hAnsi="宋体" w:cs="宋体"/>
          <w:kern w:val="0"/>
          <w:sz w:val="24"/>
        </w:rPr>
      </w:pPr>
      <w:r>
        <w:rPr>
          <w:rFonts w:hint="eastAsia" w:ascii="宋体" w:hAnsi="宋体" w:cs="宋体"/>
          <w:kern w:val="0"/>
          <w:sz w:val="24"/>
        </w:rPr>
        <w:t>重大器官移植术，指因相应器官功能衰竭，已经实施了肾脏、肝脏、心脏或肺脏的异体移植手术。</w:t>
      </w:r>
      <w:r>
        <w:rPr>
          <w:rFonts w:ascii="宋体" w:hAnsi="宋体" w:cs="宋体"/>
          <w:kern w:val="0"/>
          <w:sz w:val="24"/>
        </w:rPr>
        <w:t xml:space="preserve"> </w:t>
      </w:r>
    </w:p>
    <w:p>
      <w:pPr>
        <w:widowControl/>
        <w:snapToGrid w:val="0"/>
        <w:spacing w:line="440" w:lineRule="exact"/>
        <w:ind w:left="1317" w:leftChars="627"/>
        <w:jc w:val="left"/>
        <w:rPr>
          <w:rFonts w:ascii="宋体" w:hAnsi="宋体" w:cs="宋体"/>
          <w:kern w:val="0"/>
          <w:sz w:val="24"/>
        </w:rPr>
      </w:pPr>
      <w:r>
        <w:rPr>
          <w:rFonts w:hint="eastAsia" w:ascii="宋体" w:hAnsi="宋体" w:cs="宋体"/>
          <w:kern w:val="0"/>
          <w:sz w:val="24"/>
        </w:rPr>
        <w:t>造血干细胞移植术，指因造血功能损害或造血系统恶性肿瘤，已经实施了造血干细胞（包括骨髓造血干细胞、外周血造血干细胞和脐血造血干细胞）的异体移植手术。</w:t>
      </w:r>
      <w:r>
        <w:rPr>
          <w:rFonts w:ascii="宋体" w:hAnsi="宋体" w:cs="宋体"/>
          <w:kern w:val="0"/>
          <w:sz w:val="24"/>
        </w:rPr>
        <w:t xml:space="preserve"> </w:t>
      </w:r>
    </w:p>
    <w:p>
      <w:pPr>
        <w:widowControl/>
        <w:snapToGrid w:val="0"/>
        <w:spacing w:line="440" w:lineRule="exact"/>
        <w:ind w:firstLine="1325" w:firstLineChars="550"/>
        <w:jc w:val="left"/>
        <w:rPr>
          <w:rFonts w:ascii="宋体" w:hAnsi="宋体" w:cs="宋体"/>
          <w:b/>
          <w:kern w:val="0"/>
          <w:sz w:val="24"/>
        </w:rPr>
      </w:pPr>
      <w:r>
        <w:rPr>
          <w:rFonts w:hint="eastAsia" w:ascii="宋体" w:hAnsi="宋体" w:cs="宋体"/>
          <w:b/>
          <w:kern w:val="0"/>
          <w:sz w:val="24"/>
        </w:rPr>
        <w:t>五、冠状动脉搭桥术（或称冠状动脉旁路移植术）</w:t>
      </w:r>
      <w:r>
        <w:rPr>
          <w:rFonts w:ascii="宋体" w:hAnsi="宋体" w:cs="宋体"/>
          <w:b/>
          <w:kern w:val="0"/>
          <w:sz w:val="24"/>
        </w:rPr>
        <w:t xml:space="preserve"> </w:t>
      </w:r>
    </w:p>
    <w:p>
      <w:pPr>
        <w:widowControl/>
        <w:snapToGrid w:val="0"/>
        <w:spacing w:line="440" w:lineRule="exact"/>
        <w:ind w:left="1317" w:leftChars="627"/>
        <w:jc w:val="left"/>
        <w:rPr>
          <w:rFonts w:ascii="宋体" w:hAnsi="宋体" w:cs="宋体"/>
          <w:kern w:val="0"/>
          <w:sz w:val="24"/>
        </w:rPr>
      </w:pPr>
      <w:r>
        <w:rPr>
          <w:rFonts w:hint="eastAsia" w:ascii="宋体" w:hAnsi="宋体" w:cs="宋体"/>
          <w:kern w:val="0"/>
          <w:sz w:val="24"/>
        </w:rPr>
        <w:t>指为治疗严重的冠心病，实际实施了开胸进行的冠状动脉血管旁路移植的手术。</w:t>
      </w:r>
      <w:r>
        <w:rPr>
          <w:rFonts w:ascii="宋体" w:cs="宋体"/>
          <w:kern w:val="0"/>
          <w:sz w:val="24"/>
        </w:rPr>
        <w:br w:type="textWrapping"/>
      </w:r>
      <w:r>
        <w:rPr>
          <w:rFonts w:hint="eastAsia" w:ascii="宋体" w:hAnsi="宋体" w:cs="宋体"/>
          <w:kern w:val="0"/>
          <w:sz w:val="24"/>
        </w:rPr>
        <w:t>冠状动脉支架植入术、心导管球囊扩张术、激光射频技术及其它非开胸的介入手术、腔镜手术不在保障范围内。</w:t>
      </w:r>
      <w:r>
        <w:rPr>
          <w:rFonts w:ascii="宋体" w:hAnsi="宋体" w:cs="宋体"/>
          <w:kern w:val="0"/>
          <w:sz w:val="24"/>
        </w:rPr>
        <w:t xml:space="preserve"> </w:t>
      </w:r>
    </w:p>
    <w:p>
      <w:pPr>
        <w:widowControl/>
        <w:snapToGrid w:val="0"/>
        <w:spacing w:line="440" w:lineRule="exact"/>
        <w:ind w:firstLine="1325" w:firstLineChars="550"/>
        <w:jc w:val="left"/>
        <w:rPr>
          <w:rFonts w:ascii="宋体" w:hAnsi="宋体" w:cs="宋体"/>
          <w:b/>
          <w:kern w:val="0"/>
          <w:sz w:val="24"/>
        </w:rPr>
      </w:pPr>
      <w:r>
        <w:rPr>
          <w:rFonts w:hint="eastAsia" w:ascii="宋体" w:hAnsi="宋体" w:cs="宋体"/>
          <w:b/>
          <w:kern w:val="0"/>
          <w:sz w:val="24"/>
        </w:rPr>
        <w:t>六、终末期肾病（或称慢性肾功能衰竭尿毒症期）</w:t>
      </w:r>
      <w:r>
        <w:rPr>
          <w:rFonts w:ascii="宋体" w:hAnsi="宋体" w:cs="宋体"/>
          <w:b/>
          <w:kern w:val="0"/>
          <w:sz w:val="24"/>
        </w:rPr>
        <w:t xml:space="preserve"> </w:t>
      </w:r>
    </w:p>
    <w:p>
      <w:pPr>
        <w:widowControl/>
        <w:snapToGrid w:val="0"/>
        <w:spacing w:line="440" w:lineRule="exact"/>
        <w:ind w:left="1317" w:leftChars="627"/>
        <w:jc w:val="left"/>
        <w:rPr>
          <w:rFonts w:ascii="宋体" w:hAnsi="宋体" w:cs="宋体"/>
          <w:kern w:val="0"/>
          <w:sz w:val="24"/>
        </w:rPr>
      </w:pPr>
      <w:r>
        <w:rPr>
          <w:rFonts w:hint="eastAsia" w:ascii="宋体" w:hAnsi="宋体" w:cs="宋体"/>
          <w:kern w:val="0"/>
          <w:sz w:val="24"/>
        </w:rPr>
        <w:t>指双肾功能慢性不可逆性衰竭，达到尿毒症期，经诊断后已经进行了至少</w:t>
      </w:r>
      <w:r>
        <w:rPr>
          <w:rFonts w:ascii="宋体" w:hAnsi="宋体" w:cs="宋体"/>
          <w:kern w:val="0"/>
          <w:sz w:val="24"/>
        </w:rPr>
        <w:t>90</w:t>
      </w:r>
      <w:r>
        <w:rPr>
          <w:rFonts w:hint="eastAsia" w:ascii="宋体" w:hAnsi="宋体" w:cs="宋体"/>
          <w:kern w:val="0"/>
          <w:sz w:val="24"/>
        </w:rPr>
        <w:t>天的规律性透析治疗或实施了肾脏移植手术。</w:t>
      </w:r>
      <w:r>
        <w:rPr>
          <w:rFonts w:ascii="宋体" w:hAnsi="宋体" w:cs="宋体"/>
          <w:kern w:val="0"/>
          <w:sz w:val="24"/>
        </w:rPr>
        <w:t xml:space="preserve"> </w:t>
      </w:r>
    </w:p>
    <w:p>
      <w:pPr>
        <w:widowControl/>
        <w:snapToGrid w:val="0"/>
        <w:spacing w:line="440" w:lineRule="exact"/>
        <w:ind w:firstLine="1325" w:firstLineChars="550"/>
        <w:jc w:val="left"/>
        <w:rPr>
          <w:rFonts w:ascii="宋体" w:hAnsi="宋体" w:cs="宋体"/>
          <w:b/>
          <w:kern w:val="0"/>
          <w:sz w:val="24"/>
        </w:rPr>
      </w:pPr>
      <w:r>
        <w:rPr>
          <w:rFonts w:hint="eastAsia" w:ascii="宋体" w:hAnsi="宋体" w:cs="宋体"/>
          <w:b/>
          <w:kern w:val="0"/>
          <w:sz w:val="24"/>
        </w:rPr>
        <w:t>七、急性、亚急性、中晚期慢性重症肝炎</w:t>
      </w:r>
      <w:r>
        <w:rPr>
          <w:rFonts w:ascii="宋体" w:hAnsi="宋体" w:cs="宋体"/>
          <w:b/>
          <w:kern w:val="0"/>
          <w:sz w:val="24"/>
        </w:rPr>
        <w:t xml:space="preserve"> </w:t>
      </w:r>
    </w:p>
    <w:p>
      <w:pPr>
        <w:widowControl/>
        <w:snapToGrid w:val="0"/>
        <w:spacing w:line="440" w:lineRule="exact"/>
        <w:ind w:left="1317" w:leftChars="627"/>
        <w:jc w:val="left"/>
        <w:rPr>
          <w:rFonts w:ascii="宋体" w:hAnsi="宋体" w:cs="宋体"/>
          <w:kern w:val="0"/>
          <w:sz w:val="24"/>
        </w:rPr>
      </w:pPr>
      <w:r>
        <w:rPr>
          <w:rFonts w:hint="eastAsia" w:ascii="宋体" w:hAnsi="宋体" w:cs="宋体"/>
          <w:kern w:val="0"/>
          <w:sz w:val="24"/>
        </w:rPr>
        <w:t>指因肝炎病毒感染引起肝脏组织弥漫性坏死，导致肝功能衰竭，且经血清学或病毒学检查证实，并须满足下列全部条件：</w:t>
      </w:r>
      <w:r>
        <w:rPr>
          <w:rFonts w:ascii="宋体" w:hAnsi="宋体" w:cs="宋体"/>
          <w:kern w:val="0"/>
          <w:sz w:val="24"/>
        </w:rPr>
        <w:t xml:space="preserve"> </w:t>
      </w:r>
    </w:p>
    <w:p>
      <w:pPr>
        <w:widowControl/>
        <w:snapToGrid w:val="0"/>
        <w:spacing w:line="440" w:lineRule="exact"/>
        <w:ind w:firstLine="1320" w:firstLineChars="55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、重度黄疸或黄疸迅速加重；</w:t>
      </w:r>
      <w:r>
        <w:rPr>
          <w:rFonts w:ascii="宋体" w:hAnsi="宋体" w:cs="宋体"/>
          <w:kern w:val="0"/>
          <w:sz w:val="24"/>
        </w:rPr>
        <w:t xml:space="preserve"> </w:t>
      </w:r>
    </w:p>
    <w:p>
      <w:pPr>
        <w:widowControl/>
        <w:snapToGrid w:val="0"/>
        <w:spacing w:line="440" w:lineRule="exact"/>
        <w:ind w:firstLine="1320" w:firstLineChars="55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、肝性脑病；</w:t>
      </w:r>
      <w:r>
        <w:rPr>
          <w:rFonts w:ascii="宋体" w:hAnsi="宋体" w:cs="宋体"/>
          <w:kern w:val="0"/>
          <w:sz w:val="24"/>
        </w:rPr>
        <w:t xml:space="preserve"> </w:t>
      </w:r>
    </w:p>
    <w:p>
      <w:pPr>
        <w:widowControl/>
        <w:snapToGrid w:val="0"/>
        <w:spacing w:line="440" w:lineRule="exact"/>
        <w:ind w:firstLine="1320" w:firstLineChars="55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B</w:t>
      </w:r>
      <w:r>
        <w:rPr>
          <w:rFonts w:hint="eastAsia" w:ascii="宋体" w:hAnsi="宋体" w:cs="宋体"/>
          <w:kern w:val="0"/>
          <w:sz w:val="24"/>
        </w:rPr>
        <w:t>超或其它影像学检查显示肝脏体积急速萎缩；</w:t>
      </w:r>
      <w:r>
        <w:rPr>
          <w:rFonts w:ascii="宋体" w:hAnsi="宋体" w:cs="宋体"/>
          <w:kern w:val="0"/>
          <w:sz w:val="24"/>
        </w:rPr>
        <w:t xml:space="preserve"> </w:t>
      </w:r>
    </w:p>
    <w:p>
      <w:pPr>
        <w:widowControl/>
        <w:snapToGrid w:val="0"/>
        <w:spacing w:line="440" w:lineRule="exact"/>
        <w:ind w:firstLine="1320" w:firstLineChars="55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、肝功能指标进行性恶化。</w:t>
      </w:r>
      <w:r>
        <w:rPr>
          <w:rFonts w:ascii="宋体" w:hAnsi="宋体" w:cs="宋体"/>
          <w:kern w:val="0"/>
          <w:sz w:val="24"/>
        </w:rPr>
        <w:t xml:space="preserve"> </w:t>
      </w:r>
    </w:p>
    <w:p>
      <w:pPr>
        <w:widowControl/>
        <w:snapToGrid w:val="0"/>
        <w:spacing w:line="440" w:lineRule="exact"/>
        <w:ind w:firstLine="1325" w:firstLineChars="550"/>
        <w:jc w:val="left"/>
        <w:rPr>
          <w:rFonts w:ascii="宋体" w:hAnsi="宋体" w:cs="宋体"/>
          <w:b/>
          <w:kern w:val="0"/>
          <w:sz w:val="24"/>
        </w:rPr>
      </w:pPr>
      <w:r>
        <w:rPr>
          <w:rFonts w:hint="eastAsia" w:ascii="宋体" w:hAnsi="宋体" w:cs="宋体"/>
          <w:b/>
          <w:kern w:val="0"/>
          <w:sz w:val="24"/>
        </w:rPr>
        <w:t>八、良性脑肿瘤</w:t>
      </w:r>
      <w:r>
        <w:rPr>
          <w:rFonts w:ascii="宋体" w:hAnsi="宋体" w:cs="宋体"/>
          <w:b/>
          <w:kern w:val="0"/>
          <w:sz w:val="24"/>
        </w:rPr>
        <w:t xml:space="preserve"> </w:t>
      </w:r>
    </w:p>
    <w:p>
      <w:pPr>
        <w:widowControl/>
        <w:snapToGrid w:val="0"/>
        <w:spacing w:line="440" w:lineRule="exact"/>
        <w:ind w:left="1317" w:leftChars="627"/>
        <w:jc w:val="left"/>
        <w:rPr>
          <w:rFonts w:ascii="宋体" w:hAnsi="宋体" w:cs="宋体"/>
          <w:kern w:val="0"/>
          <w:sz w:val="24"/>
        </w:rPr>
      </w:pPr>
      <w:r>
        <w:rPr>
          <w:rFonts w:hint="eastAsia" w:ascii="宋体" w:hAnsi="宋体" w:cs="宋体"/>
          <w:kern w:val="0"/>
          <w:sz w:val="24"/>
        </w:rPr>
        <w:t>指脑的良性肿瘤，已经引起颅内压增高，临床表现为视神经乳头水肿、精神症状、癫痫及运动感觉障碍等，并危及生命。须由头颅断层扫描（</w:t>
      </w:r>
      <w:r>
        <w:rPr>
          <w:rFonts w:ascii="宋体" w:hAnsi="宋体" w:cs="宋体"/>
          <w:kern w:val="0"/>
          <w:sz w:val="24"/>
        </w:rPr>
        <w:t>CT</w:t>
      </w:r>
      <w:r>
        <w:rPr>
          <w:rFonts w:hint="eastAsia" w:ascii="宋体" w:hAnsi="宋体" w:cs="宋体"/>
          <w:kern w:val="0"/>
          <w:sz w:val="24"/>
        </w:rPr>
        <w:t>）、核磁共振检查（</w:t>
      </w:r>
      <w:r>
        <w:rPr>
          <w:rFonts w:ascii="宋体" w:hAnsi="宋体" w:cs="宋体"/>
          <w:kern w:val="0"/>
          <w:sz w:val="24"/>
        </w:rPr>
        <w:t>MRI</w:t>
      </w:r>
      <w:r>
        <w:rPr>
          <w:rFonts w:hint="eastAsia" w:ascii="宋体" w:hAnsi="宋体" w:cs="宋体"/>
          <w:kern w:val="0"/>
          <w:sz w:val="24"/>
        </w:rPr>
        <w:t>）或正电子发射断层扫描（</w:t>
      </w:r>
      <w:r>
        <w:rPr>
          <w:rFonts w:ascii="宋体" w:hAnsi="宋体" w:cs="宋体"/>
          <w:kern w:val="0"/>
          <w:sz w:val="24"/>
        </w:rPr>
        <w:t>PET</w:t>
      </w:r>
      <w:r>
        <w:rPr>
          <w:rFonts w:hint="eastAsia" w:ascii="宋体" w:hAnsi="宋体" w:cs="宋体"/>
          <w:kern w:val="0"/>
          <w:sz w:val="24"/>
        </w:rPr>
        <w:t>）等影像学检查证实，并须满足下列至少一项条件：</w:t>
      </w:r>
      <w:r>
        <w:rPr>
          <w:rFonts w:ascii="宋体" w:hAnsi="宋体" w:cs="宋体"/>
          <w:kern w:val="0"/>
          <w:sz w:val="24"/>
        </w:rPr>
        <w:t xml:space="preserve"> </w:t>
      </w:r>
      <w:r>
        <w:rPr>
          <w:rFonts w:ascii="宋体" w:hAnsi="宋体" w:cs="宋体"/>
          <w:kern w:val="0"/>
          <w:sz w:val="24"/>
        </w:rPr>
        <w:br w:type="textWrapping"/>
      </w:r>
      <w:r>
        <w:rPr>
          <w:rFonts w:ascii="宋体" w:hAnsi="宋体" w:cs="宋体"/>
          <w:kern w:val="0"/>
          <w:sz w:val="24"/>
        </w:rPr>
        <w:t>1</w:t>
      </w:r>
      <w:r>
        <w:rPr>
          <w:rFonts w:hint="eastAsia" w:ascii="宋体" w:hAnsi="宋体" w:cs="宋体"/>
          <w:kern w:val="0"/>
          <w:sz w:val="24"/>
        </w:rPr>
        <w:t>、实际实施了开颅进行的脑肿瘤完全切除或部分切除的手术；</w:t>
      </w:r>
      <w:r>
        <w:rPr>
          <w:rFonts w:ascii="宋体" w:hAnsi="宋体" w:cs="宋体"/>
          <w:kern w:val="0"/>
          <w:sz w:val="24"/>
        </w:rPr>
        <w:t xml:space="preserve"> </w:t>
      </w:r>
    </w:p>
    <w:p>
      <w:pPr>
        <w:widowControl/>
        <w:snapToGrid w:val="0"/>
        <w:spacing w:line="440" w:lineRule="exact"/>
        <w:ind w:firstLine="1320" w:firstLineChars="55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、实际实施了对脑肿瘤进行的放射治疗。</w:t>
      </w:r>
      <w:r>
        <w:rPr>
          <w:rFonts w:ascii="宋体" w:hAnsi="宋体" w:cs="宋体"/>
          <w:kern w:val="0"/>
          <w:sz w:val="24"/>
        </w:rPr>
        <w:t xml:space="preserve"> </w:t>
      </w:r>
    </w:p>
    <w:p>
      <w:pPr>
        <w:widowControl/>
        <w:snapToGrid w:val="0"/>
        <w:spacing w:line="440" w:lineRule="exact"/>
        <w:ind w:left="1317" w:leftChars="627"/>
        <w:jc w:val="left"/>
        <w:rPr>
          <w:rFonts w:ascii="宋体" w:hAnsi="宋体" w:cs="宋体"/>
          <w:kern w:val="0"/>
          <w:sz w:val="24"/>
        </w:rPr>
      </w:pPr>
      <w:r>
        <w:rPr>
          <w:rFonts w:hint="eastAsia" w:ascii="宋体" w:hAnsi="宋体" w:cs="宋体"/>
          <w:kern w:val="0"/>
          <w:sz w:val="24"/>
        </w:rPr>
        <w:t>脑囊肿、脑血管性疾病不在保障范围内；未实施开颅切除手术的脑垂体瘤不在保障范围之内。</w:t>
      </w:r>
      <w:r>
        <w:rPr>
          <w:rFonts w:ascii="宋体" w:hAnsi="宋体" w:cs="宋体"/>
          <w:kern w:val="0"/>
          <w:sz w:val="24"/>
        </w:rPr>
        <w:t xml:space="preserve"> </w:t>
      </w:r>
    </w:p>
    <w:p>
      <w:pPr>
        <w:widowControl/>
        <w:snapToGrid w:val="0"/>
        <w:spacing w:line="440" w:lineRule="exact"/>
        <w:ind w:firstLine="1325" w:firstLineChars="550"/>
        <w:jc w:val="left"/>
        <w:rPr>
          <w:rFonts w:ascii="宋体" w:hAnsi="宋体" w:cs="宋体"/>
          <w:b/>
          <w:kern w:val="0"/>
          <w:sz w:val="24"/>
        </w:rPr>
      </w:pPr>
      <w:r>
        <w:rPr>
          <w:rFonts w:hint="eastAsia" w:ascii="宋体" w:hAnsi="宋体" w:cs="宋体"/>
          <w:b/>
          <w:kern w:val="0"/>
          <w:sz w:val="24"/>
        </w:rPr>
        <w:t>九、心脏瓣膜手术</w:t>
      </w:r>
      <w:r>
        <w:rPr>
          <w:rFonts w:ascii="宋体" w:hAnsi="宋体" w:cs="宋体"/>
          <w:b/>
          <w:kern w:val="0"/>
          <w:sz w:val="24"/>
        </w:rPr>
        <w:t xml:space="preserve"> </w:t>
      </w:r>
    </w:p>
    <w:p>
      <w:pPr>
        <w:widowControl/>
        <w:snapToGrid w:val="0"/>
        <w:spacing w:line="440" w:lineRule="exact"/>
        <w:ind w:left="1317" w:leftChars="627"/>
        <w:jc w:val="left"/>
        <w:rPr>
          <w:rFonts w:ascii="宋体" w:hAnsi="宋体" w:cs="宋体"/>
          <w:kern w:val="0"/>
          <w:sz w:val="24"/>
        </w:rPr>
      </w:pPr>
      <w:r>
        <w:rPr>
          <w:rFonts w:hint="eastAsia" w:ascii="宋体" w:hAnsi="宋体" w:cs="宋体"/>
          <w:kern w:val="0"/>
          <w:sz w:val="24"/>
        </w:rPr>
        <w:t>指为治疗心脏瓣膜疾病，实际实施了开胸进行的心脏瓣膜置换或修复的手术。</w:t>
      </w:r>
      <w:r>
        <w:rPr>
          <w:rFonts w:ascii="宋体" w:hAnsi="宋体" w:cs="宋体"/>
          <w:kern w:val="0"/>
          <w:sz w:val="24"/>
        </w:rPr>
        <w:t xml:space="preserve"> </w:t>
      </w:r>
    </w:p>
    <w:p>
      <w:pPr>
        <w:widowControl/>
        <w:snapToGrid w:val="0"/>
        <w:spacing w:line="440" w:lineRule="exact"/>
        <w:ind w:firstLine="1323" w:firstLineChars="549"/>
        <w:jc w:val="left"/>
        <w:rPr>
          <w:rFonts w:ascii="宋体" w:cs="宋体"/>
          <w:b/>
          <w:kern w:val="0"/>
          <w:sz w:val="24"/>
        </w:rPr>
      </w:pPr>
      <w:r>
        <w:rPr>
          <w:rFonts w:hint="eastAsia" w:ascii="宋体" w:hAnsi="宋体" w:cs="宋体"/>
          <w:b/>
          <w:kern w:val="0"/>
          <w:sz w:val="24"/>
        </w:rPr>
        <w:t>十、严重</w:t>
      </w:r>
      <w:r>
        <w:rPr>
          <w:rFonts w:hint="eastAsia" w:ascii="宋体" w:cs="宋体"/>
          <w:b/>
          <w:kern w:val="0"/>
          <w:sz w:val="24"/>
        </w:rPr>
        <w:t>Ⅲ</w:t>
      </w:r>
      <w:r>
        <w:rPr>
          <w:rFonts w:hint="eastAsia" w:ascii="宋体" w:hAnsi="宋体" w:cs="宋体"/>
          <w:b/>
          <w:kern w:val="0"/>
          <w:sz w:val="24"/>
        </w:rPr>
        <w:t>度烧伤</w:t>
      </w:r>
      <w:r>
        <w:rPr>
          <w:rFonts w:ascii="宋体" w:hAnsi="宋体" w:cs="宋体"/>
          <w:b/>
          <w:kern w:val="0"/>
          <w:sz w:val="24"/>
        </w:rPr>
        <w:t xml:space="preserve"> </w:t>
      </w:r>
    </w:p>
    <w:p>
      <w:pPr>
        <w:widowControl/>
        <w:snapToGrid w:val="0"/>
        <w:spacing w:line="440" w:lineRule="exact"/>
        <w:ind w:left="1317" w:leftChars="627"/>
        <w:jc w:val="left"/>
        <w:rPr>
          <w:rFonts w:ascii="宋体" w:hAnsi="宋体" w:cs="宋体"/>
          <w:kern w:val="0"/>
          <w:sz w:val="24"/>
        </w:rPr>
      </w:pPr>
      <w:r>
        <w:rPr>
          <w:rFonts w:hint="eastAsia" w:ascii="宋体" w:hAnsi="宋体" w:cs="宋体"/>
          <w:kern w:val="0"/>
          <w:sz w:val="24"/>
        </w:rPr>
        <w:t>指烧伤程度为</w:t>
      </w:r>
      <w:r>
        <w:rPr>
          <w:rFonts w:hint="eastAsia" w:ascii="宋体" w:cs="宋体"/>
          <w:kern w:val="0"/>
          <w:sz w:val="24"/>
        </w:rPr>
        <w:t>Ⅲ</w:t>
      </w:r>
      <w:r>
        <w:rPr>
          <w:rFonts w:hint="eastAsia" w:ascii="宋体" w:hAnsi="宋体" w:cs="宋体"/>
          <w:kern w:val="0"/>
          <w:sz w:val="24"/>
        </w:rPr>
        <w:t>度，且</w:t>
      </w:r>
      <w:r>
        <w:rPr>
          <w:rFonts w:hint="eastAsia" w:ascii="宋体" w:cs="宋体"/>
          <w:kern w:val="0"/>
          <w:sz w:val="24"/>
        </w:rPr>
        <w:t>Ⅲ</w:t>
      </w:r>
      <w:r>
        <w:rPr>
          <w:rFonts w:hint="eastAsia" w:ascii="宋体" w:hAnsi="宋体" w:cs="宋体"/>
          <w:kern w:val="0"/>
          <w:sz w:val="24"/>
        </w:rPr>
        <w:t>度烧伤的面积达到全身体表面积的</w:t>
      </w:r>
      <w:r>
        <w:rPr>
          <w:rFonts w:ascii="宋体" w:hAnsi="宋体" w:cs="宋体"/>
          <w:kern w:val="0"/>
          <w:sz w:val="24"/>
        </w:rPr>
        <w:t>20%</w:t>
      </w:r>
      <w:r>
        <w:rPr>
          <w:rFonts w:hint="eastAsia" w:ascii="宋体" w:hAnsi="宋体" w:cs="宋体"/>
          <w:kern w:val="0"/>
          <w:sz w:val="24"/>
        </w:rPr>
        <w:t>或</w:t>
      </w:r>
      <w:r>
        <w:rPr>
          <w:rFonts w:ascii="宋体" w:hAnsi="宋体" w:cs="宋体"/>
          <w:kern w:val="0"/>
          <w:sz w:val="24"/>
        </w:rPr>
        <w:t>20%</w:t>
      </w:r>
      <w:r>
        <w:rPr>
          <w:rFonts w:hint="eastAsia" w:ascii="宋体" w:hAnsi="宋体" w:cs="宋体"/>
          <w:kern w:val="0"/>
          <w:sz w:val="24"/>
        </w:rPr>
        <w:t>以上。体表面积根据《中国新九分法》计算。</w:t>
      </w:r>
      <w:r>
        <w:rPr>
          <w:rFonts w:ascii="宋体" w:hAnsi="宋体" w:cs="宋体"/>
          <w:kern w:val="0"/>
          <w:sz w:val="24"/>
        </w:rPr>
        <w:t xml:space="preserve"> </w:t>
      </w:r>
    </w:p>
    <w:p>
      <w:pPr>
        <w:widowControl/>
        <w:snapToGrid w:val="0"/>
        <w:spacing w:line="440" w:lineRule="exact"/>
        <w:ind w:firstLine="1323" w:firstLineChars="549"/>
        <w:jc w:val="left"/>
        <w:rPr>
          <w:rFonts w:ascii="宋体" w:hAnsi="宋体" w:cs="宋体"/>
          <w:b/>
          <w:kern w:val="0"/>
          <w:sz w:val="24"/>
        </w:rPr>
      </w:pPr>
      <w:r>
        <w:rPr>
          <w:rFonts w:hint="eastAsia" w:ascii="宋体" w:hAnsi="宋体" w:cs="宋体"/>
          <w:b/>
          <w:kern w:val="0"/>
          <w:sz w:val="24"/>
        </w:rPr>
        <w:t>十一、重型再生障碍性贫血</w:t>
      </w:r>
      <w:r>
        <w:rPr>
          <w:rFonts w:ascii="宋体" w:hAnsi="宋体" w:cs="宋体"/>
          <w:b/>
          <w:kern w:val="0"/>
          <w:sz w:val="24"/>
        </w:rPr>
        <w:t xml:space="preserve"> </w:t>
      </w:r>
    </w:p>
    <w:p>
      <w:pPr>
        <w:widowControl/>
        <w:snapToGrid w:val="0"/>
        <w:spacing w:line="440" w:lineRule="exact"/>
        <w:ind w:left="1317" w:leftChars="627"/>
        <w:jc w:val="left"/>
        <w:rPr>
          <w:rFonts w:ascii="宋体" w:hAnsi="宋体" w:cs="宋体"/>
          <w:kern w:val="0"/>
          <w:sz w:val="24"/>
        </w:rPr>
      </w:pPr>
      <w:r>
        <w:rPr>
          <w:rFonts w:hint="eastAsia" w:ascii="宋体" w:hAnsi="宋体" w:cs="宋体"/>
          <w:kern w:val="0"/>
          <w:sz w:val="24"/>
        </w:rPr>
        <w:t>指因骨髓造血功能慢性持续性衰竭导致的贫血、中性粒细胞减少及血小板减少。须满足下列全部条件：</w:t>
      </w:r>
      <w:r>
        <w:rPr>
          <w:rFonts w:ascii="宋体" w:hAnsi="宋体" w:cs="宋体"/>
          <w:kern w:val="0"/>
          <w:sz w:val="24"/>
        </w:rPr>
        <w:t xml:space="preserve"> </w:t>
      </w:r>
    </w:p>
    <w:p>
      <w:pPr>
        <w:widowControl/>
        <w:tabs>
          <w:tab w:val="left" w:pos="1440"/>
        </w:tabs>
        <w:snapToGrid w:val="0"/>
        <w:spacing w:line="440" w:lineRule="exact"/>
        <w:ind w:firstLine="1320" w:firstLineChars="55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、骨髓穿刺检查或骨髓活检结果支持诊断；</w:t>
      </w:r>
      <w:r>
        <w:rPr>
          <w:rFonts w:ascii="宋体" w:hAnsi="宋体" w:cs="宋体"/>
          <w:kern w:val="0"/>
          <w:sz w:val="24"/>
        </w:rPr>
        <w:t xml:space="preserve"> </w:t>
      </w:r>
    </w:p>
    <w:p>
      <w:pPr>
        <w:widowControl/>
        <w:snapToGrid w:val="0"/>
        <w:spacing w:line="440" w:lineRule="exact"/>
        <w:ind w:firstLine="1320" w:firstLineChars="55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、外周血象须具备以下三项条件：</w:t>
      </w:r>
      <w:r>
        <w:rPr>
          <w:rFonts w:ascii="宋体" w:hAnsi="宋体" w:cs="宋体"/>
          <w:kern w:val="0"/>
          <w:sz w:val="24"/>
        </w:rPr>
        <w:t xml:space="preserve"> </w:t>
      </w:r>
    </w:p>
    <w:p>
      <w:pPr>
        <w:widowControl/>
        <w:snapToGrid w:val="0"/>
        <w:spacing w:line="440" w:lineRule="exact"/>
        <w:ind w:firstLine="1200" w:firstLineChars="50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）中性粒细胞绝对值</w:t>
      </w:r>
      <w:r>
        <w:rPr>
          <w:rFonts w:hint="eastAsia" w:ascii="宋体" w:cs="宋体"/>
          <w:kern w:val="0"/>
          <w:sz w:val="24"/>
        </w:rPr>
        <w:t>≤</w:t>
      </w:r>
      <w:r>
        <w:rPr>
          <w:rFonts w:ascii="宋体" w:hAnsi="宋体" w:cs="宋体"/>
          <w:kern w:val="0"/>
          <w:sz w:val="24"/>
        </w:rPr>
        <w:t>0.5</w:t>
      </w:r>
      <w:r>
        <w:rPr>
          <w:rFonts w:hint="eastAsia" w:ascii="宋体" w:hAnsi="宋体" w:cs="宋体"/>
          <w:kern w:val="0"/>
          <w:sz w:val="24"/>
        </w:rPr>
        <w:t>×</w:t>
      </w:r>
      <w:r>
        <w:rPr>
          <w:rFonts w:ascii="宋体" w:hAnsi="宋体" w:cs="宋体"/>
          <w:kern w:val="0"/>
          <w:sz w:val="24"/>
        </w:rPr>
        <w:t xml:space="preserve">109/L </w:t>
      </w:r>
      <w:r>
        <w:rPr>
          <w:rFonts w:hint="eastAsia" w:ascii="宋体" w:hAnsi="宋体" w:cs="宋体"/>
          <w:kern w:val="0"/>
          <w:sz w:val="24"/>
        </w:rPr>
        <w:t>；</w:t>
      </w:r>
      <w:r>
        <w:rPr>
          <w:rFonts w:ascii="宋体" w:hAnsi="宋体" w:cs="宋体"/>
          <w:kern w:val="0"/>
          <w:sz w:val="24"/>
        </w:rPr>
        <w:t xml:space="preserve"> </w:t>
      </w:r>
    </w:p>
    <w:p>
      <w:pPr>
        <w:widowControl/>
        <w:snapToGrid w:val="0"/>
        <w:spacing w:line="440" w:lineRule="exact"/>
        <w:ind w:firstLine="1200" w:firstLineChars="50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）网织红细胞＜</w:t>
      </w:r>
      <w:r>
        <w:rPr>
          <w:rFonts w:ascii="宋体" w:hAnsi="宋体" w:cs="宋体"/>
          <w:kern w:val="0"/>
          <w:sz w:val="24"/>
        </w:rPr>
        <w:t>1%</w:t>
      </w:r>
      <w:r>
        <w:rPr>
          <w:rFonts w:hint="eastAsia" w:ascii="宋体" w:hAnsi="宋体" w:cs="宋体"/>
          <w:kern w:val="0"/>
          <w:sz w:val="24"/>
        </w:rPr>
        <w:t>；</w:t>
      </w:r>
      <w:r>
        <w:rPr>
          <w:rFonts w:ascii="宋体" w:hAnsi="宋体" w:cs="宋体"/>
          <w:kern w:val="0"/>
          <w:sz w:val="24"/>
        </w:rPr>
        <w:t xml:space="preserve"> </w:t>
      </w:r>
    </w:p>
    <w:p>
      <w:pPr>
        <w:widowControl/>
        <w:snapToGrid w:val="0"/>
        <w:spacing w:line="440" w:lineRule="exact"/>
        <w:ind w:firstLine="1200" w:firstLineChars="50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）血小板绝对值</w:t>
      </w:r>
      <w:r>
        <w:rPr>
          <w:rFonts w:hint="eastAsia" w:ascii="宋体" w:cs="宋体"/>
          <w:kern w:val="0"/>
          <w:sz w:val="24"/>
        </w:rPr>
        <w:t>≤</w:t>
      </w:r>
      <w:r>
        <w:rPr>
          <w:rFonts w:ascii="宋体" w:hAnsi="宋体" w:cs="宋体"/>
          <w:kern w:val="0"/>
          <w:sz w:val="24"/>
        </w:rPr>
        <w:t>20</w:t>
      </w:r>
      <w:r>
        <w:rPr>
          <w:rFonts w:hint="eastAsia" w:ascii="宋体" w:hAnsi="宋体" w:cs="宋体"/>
          <w:kern w:val="0"/>
          <w:sz w:val="24"/>
        </w:rPr>
        <w:t>×</w:t>
      </w:r>
      <w:r>
        <w:rPr>
          <w:rFonts w:ascii="宋体" w:hAnsi="宋体" w:cs="宋体"/>
          <w:kern w:val="0"/>
          <w:sz w:val="24"/>
        </w:rPr>
        <w:t>109/L</w:t>
      </w:r>
      <w:r>
        <w:rPr>
          <w:rFonts w:hint="eastAsia" w:ascii="宋体" w:hAnsi="宋体" w:cs="宋体"/>
          <w:kern w:val="0"/>
          <w:sz w:val="24"/>
        </w:rPr>
        <w:t>。</w:t>
      </w:r>
      <w:r>
        <w:rPr>
          <w:rFonts w:ascii="宋体" w:hAnsi="宋体" w:cs="宋体"/>
          <w:kern w:val="0"/>
          <w:sz w:val="24"/>
        </w:rPr>
        <w:t xml:space="preserve"> </w:t>
      </w:r>
    </w:p>
    <w:p>
      <w:pPr>
        <w:widowControl/>
        <w:snapToGrid w:val="0"/>
        <w:spacing w:line="440" w:lineRule="exact"/>
        <w:ind w:firstLine="1323" w:firstLineChars="549"/>
        <w:jc w:val="left"/>
        <w:rPr>
          <w:rFonts w:ascii="宋体" w:hAnsi="宋体" w:cs="宋体"/>
          <w:b/>
          <w:kern w:val="0"/>
          <w:sz w:val="24"/>
        </w:rPr>
      </w:pPr>
      <w:r>
        <w:rPr>
          <w:rFonts w:hint="eastAsia" w:ascii="宋体" w:hAnsi="宋体" w:cs="宋体"/>
          <w:b/>
          <w:kern w:val="0"/>
          <w:sz w:val="24"/>
        </w:rPr>
        <w:t>十二、主动脉手术</w:t>
      </w:r>
      <w:r>
        <w:rPr>
          <w:rFonts w:ascii="宋体" w:hAnsi="宋体" w:cs="宋体"/>
          <w:b/>
          <w:kern w:val="0"/>
          <w:sz w:val="24"/>
        </w:rPr>
        <w:t xml:space="preserve"> </w:t>
      </w:r>
    </w:p>
    <w:p>
      <w:pPr>
        <w:widowControl/>
        <w:snapToGrid w:val="0"/>
        <w:spacing w:line="440" w:lineRule="exact"/>
        <w:ind w:left="1317" w:leftChars="627"/>
        <w:jc w:val="left"/>
        <w:rPr>
          <w:rFonts w:ascii="宋体" w:hAnsi="宋体" w:cs="宋体"/>
          <w:kern w:val="0"/>
          <w:sz w:val="24"/>
        </w:rPr>
      </w:pPr>
      <w:r>
        <w:rPr>
          <w:rFonts w:hint="eastAsia" w:ascii="宋体" w:hAnsi="宋体" w:cs="宋体"/>
          <w:kern w:val="0"/>
          <w:sz w:val="24"/>
        </w:rPr>
        <w:t>指为治疗主动脉疾病，实际实施了开胸或开腹进行的切除、置换、修补病损主动脉血管的手术。主动脉指胸主动脉和腹主动脉，不包括胸主动脉和腹主动脉的分支血管。</w:t>
      </w:r>
      <w:r>
        <w:rPr>
          <w:rFonts w:ascii="宋体" w:hAnsi="宋体" w:cs="宋体"/>
          <w:kern w:val="0"/>
          <w:sz w:val="24"/>
        </w:rPr>
        <w:t xml:space="preserve"> </w:t>
      </w:r>
    </w:p>
    <w:p>
      <w:pPr>
        <w:widowControl/>
        <w:snapToGrid w:val="0"/>
        <w:spacing w:line="440" w:lineRule="exact"/>
        <w:ind w:firstLine="1320" w:firstLineChars="550"/>
        <w:jc w:val="left"/>
        <w:rPr>
          <w:rFonts w:ascii="宋体" w:cs="宋体"/>
          <w:kern w:val="0"/>
          <w:sz w:val="24"/>
        </w:rPr>
      </w:pPr>
      <w:r>
        <w:rPr>
          <w:rFonts w:hint="eastAsia" w:ascii="宋体" w:hAnsi="宋体" w:cs="宋体"/>
          <w:kern w:val="0"/>
          <w:sz w:val="24"/>
        </w:rPr>
        <w:t>动脉内血管成形术不在保障范围内。</w:t>
      </w:r>
    </w:p>
    <w:p>
      <w:pPr>
        <w:widowControl/>
        <w:shd w:val="clear" w:color="auto" w:fill="FFFFFF"/>
        <w:spacing w:after="150" w:line="440" w:lineRule="exact"/>
        <w:ind w:firstLine="1320" w:firstLineChars="548"/>
        <w:jc w:val="left"/>
        <w:rPr>
          <w:rFonts w:ascii="Helvetica" w:hAnsi="Helvetica" w:cs="Helvetica"/>
          <w:b/>
          <w:color w:val="auto"/>
          <w:kern w:val="0"/>
          <w:sz w:val="24"/>
          <w:szCs w:val="24"/>
        </w:rPr>
      </w:pPr>
      <w:r>
        <w:rPr>
          <w:rFonts w:hint="eastAsia" w:ascii="宋体" w:hAnsi="宋体" w:cs="Helvetica"/>
          <w:b/>
          <w:color w:val="auto"/>
          <w:kern w:val="0"/>
          <w:sz w:val="24"/>
          <w:szCs w:val="24"/>
        </w:rPr>
        <w:t>十三、双耳失聪</w:t>
      </w:r>
    </w:p>
    <w:p>
      <w:pPr>
        <w:widowControl/>
        <w:shd w:val="clear" w:color="auto" w:fill="FFFFFF"/>
        <w:spacing w:after="150" w:line="440" w:lineRule="exact"/>
        <w:ind w:left="1310" w:leftChars="624"/>
        <w:jc w:val="left"/>
        <w:rPr>
          <w:rFonts w:ascii="宋体" w:cs="Helvetica"/>
          <w:color w:val="auto"/>
          <w:kern w:val="0"/>
          <w:sz w:val="24"/>
          <w:szCs w:val="24"/>
        </w:rPr>
      </w:pPr>
      <w:r>
        <w:rPr>
          <w:rFonts w:hint="eastAsia" w:ascii="宋体" w:hAnsi="宋体" w:cs="Helvetica"/>
          <w:color w:val="auto"/>
          <w:kern w:val="0"/>
          <w:sz w:val="24"/>
          <w:szCs w:val="24"/>
        </w:rPr>
        <w:t>指因疾病导致双耳听力永久不可逆性丧失，在</w:t>
      </w:r>
      <w:r>
        <w:rPr>
          <w:rFonts w:ascii="宋体" w:hAnsi="宋体" w:cs="Helvetica"/>
          <w:color w:val="auto"/>
          <w:kern w:val="0"/>
          <w:sz w:val="24"/>
          <w:szCs w:val="24"/>
        </w:rPr>
        <w:t>500</w:t>
      </w:r>
      <w:r>
        <w:rPr>
          <w:rFonts w:hint="eastAsia" w:ascii="宋体" w:hAnsi="宋体" w:cs="Helvetica"/>
          <w:color w:val="auto"/>
          <w:kern w:val="0"/>
          <w:sz w:val="24"/>
          <w:szCs w:val="24"/>
        </w:rPr>
        <w:t>赫兹、</w:t>
      </w:r>
      <w:r>
        <w:rPr>
          <w:rFonts w:ascii="宋体" w:hAnsi="宋体" w:cs="Helvetica"/>
          <w:color w:val="auto"/>
          <w:kern w:val="0"/>
          <w:sz w:val="24"/>
          <w:szCs w:val="24"/>
        </w:rPr>
        <w:t>1000</w:t>
      </w:r>
      <w:r>
        <w:rPr>
          <w:rFonts w:hint="eastAsia" w:ascii="宋体" w:hAnsi="宋体" w:cs="Helvetica"/>
          <w:color w:val="auto"/>
          <w:kern w:val="0"/>
          <w:sz w:val="24"/>
          <w:szCs w:val="24"/>
        </w:rPr>
        <w:t>赫兹和</w:t>
      </w:r>
      <w:r>
        <w:rPr>
          <w:rFonts w:ascii="宋体" w:hAnsi="宋体" w:cs="Helvetica"/>
          <w:color w:val="auto"/>
          <w:kern w:val="0"/>
          <w:sz w:val="24"/>
          <w:szCs w:val="24"/>
        </w:rPr>
        <w:t>2000</w:t>
      </w:r>
      <w:r>
        <w:rPr>
          <w:rFonts w:hint="eastAsia" w:ascii="宋体" w:hAnsi="宋体" w:cs="Helvetica"/>
          <w:color w:val="auto"/>
          <w:kern w:val="0"/>
          <w:sz w:val="24"/>
          <w:szCs w:val="24"/>
        </w:rPr>
        <w:t>赫兹语音频率下，平均听阈大于</w:t>
      </w:r>
      <w:r>
        <w:rPr>
          <w:rFonts w:ascii="宋体" w:hAnsi="宋体" w:cs="Helvetica"/>
          <w:color w:val="auto"/>
          <w:kern w:val="0"/>
          <w:sz w:val="24"/>
          <w:szCs w:val="24"/>
        </w:rPr>
        <w:t>90</w:t>
      </w:r>
      <w:r>
        <w:rPr>
          <w:rFonts w:hint="eastAsia" w:ascii="宋体" w:hAnsi="宋体" w:cs="Helvetica"/>
          <w:color w:val="auto"/>
          <w:kern w:val="0"/>
          <w:sz w:val="24"/>
          <w:szCs w:val="24"/>
        </w:rPr>
        <w:t>分贝，且经纯音听力测试、声导抗检测或听觉诱发电位检测等证实。</w:t>
      </w:r>
    </w:p>
    <w:p>
      <w:pPr>
        <w:widowControl/>
        <w:shd w:val="clear" w:color="auto" w:fill="FFFFFF"/>
        <w:spacing w:after="150" w:line="440" w:lineRule="exact"/>
        <w:ind w:left="1310" w:leftChars="624"/>
        <w:jc w:val="left"/>
        <w:rPr>
          <w:rFonts w:ascii="Helvetica" w:hAnsi="Helvetica" w:cs="Helvetica"/>
          <w:b/>
          <w:color w:val="auto"/>
          <w:kern w:val="0"/>
          <w:sz w:val="24"/>
          <w:szCs w:val="24"/>
        </w:rPr>
      </w:pPr>
      <w:r>
        <w:rPr>
          <w:rFonts w:hint="eastAsia" w:ascii="宋体" w:hAnsi="宋体" w:cs="Helvetica"/>
          <w:color w:val="auto"/>
          <w:kern w:val="0"/>
          <w:sz w:val="24"/>
          <w:szCs w:val="24"/>
        </w:rPr>
        <w:t>除内耳结构损伤等情形外，须提供理赔当时的听力丧失诊断及检查证据。</w:t>
      </w:r>
    </w:p>
    <w:p>
      <w:pPr>
        <w:widowControl/>
        <w:shd w:val="clear" w:color="auto" w:fill="FFFFFF"/>
        <w:tabs>
          <w:tab w:val="left" w:pos="1260"/>
        </w:tabs>
        <w:spacing w:after="150" w:line="440" w:lineRule="exact"/>
        <w:ind w:left="1077" w:leftChars="513" w:firstLine="241" w:firstLineChars="100"/>
        <w:jc w:val="left"/>
        <w:rPr>
          <w:rFonts w:ascii="宋体" w:cs="Helvetica"/>
          <w:b/>
          <w:color w:val="auto"/>
          <w:kern w:val="0"/>
          <w:sz w:val="24"/>
          <w:szCs w:val="24"/>
        </w:rPr>
      </w:pPr>
      <w:r>
        <w:rPr>
          <w:rFonts w:hint="eastAsia" w:ascii="宋体" w:hAnsi="宋体" w:cs="Helvetica"/>
          <w:b/>
          <w:color w:val="auto"/>
          <w:kern w:val="0"/>
          <w:sz w:val="24"/>
          <w:szCs w:val="24"/>
        </w:rPr>
        <w:t>十四、双目失明</w:t>
      </w:r>
    </w:p>
    <w:p>
      <w:pPr>
        <w:widowControl/>
        <w:shd w:val="clear" w:color="auto" w:fill="FFFFFF"/>
        <w:spacing w:after="150" w:line="440" w:lineRule="exact"/>
        <w:ind w:left="1317" w:leftChars="627"/>
        <w:jc w:val="left"/>
        <w:rPr>
          <w:rFonts w:ascii="宋体" w:cs="Helvetica"/>
          <w:color w:val="auto"/>
          <w:kern w:val="0"/>
          <w:sz w:val="24"/>
          <w:szCs w:val="24"/>
        </w:rPr>
      </w:pPr>
      <w:r>
        <w:rPr>
          <w:rFonts w:hint="eastAsia" w:ascii="宋体" w:hAnsi="宋体" w:cs="Helvetica"/>
          <w:color w:val="auto"/>
          <w:kern w:val="0"/>
          <w:sz w:val="24"/>
          <w:szCs w:val="24"/>
        </w:rPr>
        <w:t>指因疾病导致双目视力永久不可逆性丧失，双眼中较好眼须满足下列至少一项条件：</w:t>
      </w:r>
    </w:p>
    <w:p>
      <w:pPr>
        <w:widowControl/>
        <w:shd w:val="clear" w:color="auto" w:fill="FFFFFF"/>
        <w:spacing w:after="150" w:line="440" w:lineRule="exact"/>
        <w:ind w:left="1317" w:leftChars="627"/>
        <w:jc w:val="left"/>
        <w:rPr>
          <w:rFonts w:ascii="宋体" w:cs="Helvetica"/>
          <w:color w:val="auto"/>
          <w:kern w:val="0"/>
          <w:sz w:val="24"/>
          <w:szCs w:val="24"/>
        </w:rPr>
      </w:pPr>
      <w:r>
        <w:rPr>
          <w:rFonts w:ascii="宋体" w:hAnsi="宋体" w:cs="Helvetica"/>
          <w:color w:val="auto"/>
          <w:kern w:val="0"/>
          <w:sz w:val="24"/>
          <w:szCs w:val="24"/>
        </w:rPr>
        <w:t>1</w:t>
      </w:r>
      <w:r>
        <w:rPr>
          <w:rFonts w:hint="eastAsia" w:ascii="宋体" w:hAnsi="宋体" w:cs="Helvetica"/>
          <w:color w:val="auto"/>
          <w:kern w:val="0"/>
          <w:sz w:val="24"/>
          <w:szCs w:val="24"/>
        </w:rPr>
        <w:t>、眼球缺失或摘除；</w:t>
      </w:r>
    </w:p>
    <w:p>
      <w:pPr>
        <w:widowControl/>
        <w:shd w:val="clear" w:color="auto" w:fill="FFFFFF"/>
        <w:spacing w:after="150" w:line="440" w:lineRule="exact"/>
        <w:ind w:left="1317" w:leftChars="627"/>
        <w:jc w:val="left"/>
        <w:rPr>
          <w:rFonts w:ascii="宋体" w:cs="Helvetica"/>
          <w:color w:val="auto"/>
          <w:kern w:val="0"/>
          <w:sz w:val="24"/>
          <w:szCs w:val="24"/>
        </w:rPr>
      </w:pPr>
      <w:r>
        <w:rPr>
          <w:rFonts w:ascii="宋体" w:hAnsi="宋体" w:cs="Helvetica"/>
          <w:color w:val="auto"/>
          <w:kern w:val="0"/>
          <w:sz w:val="24"/>
          <w:szCs w:val="24"/>
        </w:rPr>
        <w:t>2</w:t>
      </w:r>
      <w:r>
        <w:rPr>
          <w:rFonts w:hint="eastAsia" w:ascii="宋体" w:hAnsi="宋体" w:cs="Helvetica"/>
          <w:color w:val="auto"/>
          <w:kern w:val="0"/>
          <w:sz w:val="24"/>
          <w:szCs w:val="24"/>
        </w:rPr>
        <w:t>、矫正视力低于</w:t>
      </w:r>
      <w:r>
        <w:rPr>
          <w:rFonts w:ascii="宋体" w:hAnsi="宋体" w:cs="Helvetica"/>
          <w:color w:val="auto"/>
          <w:kern w:val="0"/>
          <w:sz w:val="24"/>
          <w:szCs w:val="24"/>
        </w:rPr>
        <w:t>0.02</w:t>
      </w:r>
      <w:r>
        <w:rPr>
          <w:rFonts w:hint="eastAsia" w:ascii="宋体" w:hAnsi="宋体" w:cs="Helvetica"/>
          <w:color w:val="auto"/>
          <w:kern w:val="0"/>
          <w:sz w:val="24"/>
          <w:szCs w:val="24"/>
        </w:rPr>
        <w:t>（采用国际标准视力表，如果使用其它视力表应进行换算）；</w:t>
      </w:r>
    </w:p>
    <w:p>
      <w:pPr>
        <w:widowControl/>
        <w:shd w:val="clear" w:color="auto" w:fill="FFFFFF"/>
        <w:spacing w:after="150" w:line="440" w:lineRule="exact"/>
        <w:ind w:left="779" w:leftChars="371" w:firstLine="600" w:firstLineChars="250"/>
        <w:jc w:val="left"/>
        <w:rPr>
          <w:rFonts w:ascii="宋体" w:cs="Helvetica"/>
          <w:kern w:val="0"/>
          <w:sz w:val="24"/>
          <w:szCs w:val="24"/>
        </w:rPr>
      </w:pPr>
      <w:r>
        <w:rPr>
          <w:rFonts w:ascii="宋体" w:hAnsi="宋体" w:cs="Helvetica"/>
          <w:kern w:val="0"/>
          <w:sz w:val="24"/>
          <w:szCs w:val="24"/>
        </w:rPr>
        <w:t>3</w:t>
      </w:r>
      <w:r>
        <w:rPr>
          <w:rFonts w:hint="eastAsia" w:ascii="宋体" w:hAnsi="宋体" w:cs="Helvetica"/>
          <w:kern w:val="0"/>
          <w:sz w:val="24"/>
          <w:szCs w:val="24"/>
        </w:rPr>
        <w:t>、视野半径小于</w:t>
      </w:r>
      <w:r>
        <w:rPr>
          <w:rFonts w:ascii="宋体" w:hAnsi="宋体" w:cs="Helvetica"/>
          <w:kern w:val="0"/>
          <w:sz w:val="24"/>
          <w:szCs w:val="24"/>
        </w:rPr>
        <w:t>5</w:t>
      </w:r>
      <w:r>
        <w:rPr>
          <w:rFonts w:hint="eastAsia" w:ascii="宋体" w:hAnsi="宋体" w:cs="Helvetica"/>
          <w:kern w:val="0"/>
          <w:sz w:val="24"/>
          <w:szCs w:val="24"/>
        </w:rPr>
        <w:t>度。</w:t>
      </w:r>
    </w:p>
    <w:p>
      <w:pPr>
        <w:widowControl/>
        <w:shd w:val="clear" w:color="auto" w:fill="FFFFFF"/>
        <w:spacing w:after="150" w:line="440" w:lineRule="exact"/>
        <w:ind w:left="1378" w:leftChars="656"/>
        <w:jc w:val="left"/>
        <w:rPr>
          <w:rFonts w:ascii="宋体" w:cs="Helvetica"/>
          <w:kern w:val="0"/>
          <w:sz w:val="24"/>
          <w:szCs w:val="24"/>
        </w:rPr>
      </w:pPr>
      <w:r>
        <w:rPr>
          <w:rFonts w:hint="eastAsia" w:ascii="宋体" w:hAnsi="宋体" w:cs="Helvetica"/>
          <w:kern w:val="0"/>
          <w:sz w:val="24"/>
          <w:szCs w:val="24"/>
        </w:rPr>
        <w:t>除眼球缺失或摘除等情形外，须提供理赔当时的视力丧失诊断及检查证据。</w:t>
      </w:r>
    </w:p>
    <w:p>
      <w:pPr>
        <w:widowControl/>
        <w:shd w:val="clear" w:color="auto" w:fill="FFFFFF"/>
        <w:spacing w:after="150" w:line="440" w:lineRule="exact"/>
        <w:ind w:left="420" w:leftChars="200" w:firstLine="964" w:firstLineChars="400"/>
        <w:jc w:val="left"/>
        <w:rPr>
          <w:rFonts w:ascii="宋体" w:cs="Helvetica"/>
          <w:b/>
          <w:kern w:val="0"/>
          <w:sz w:val="24"/>
          <w:szCs w:val="24"/>
        </w:rPr>
      </w:pPr>
      <w:r>
        <w:rPr>
          <w:rFonts w:hint="eastAsia" w:ascii="宋体" w:hAnsi="宋体" w:cs="Helvetica"/>
          <w:b/>
          <w:kern w:val="0"/>
          <w:sz w:val="24"/>
          <w:szCs w:val="24"/>
        </w:rPr>
        <w:t>十五、因输血导致的人类免疫缺陷病毒（</w:t>
      </w:r>
      <w:r>
        <w:rPr>
          <w:rFonts w:ascii="宋体" w:hAnsi="宋体" w:cs="Helvetica"/>
          <w:b/>
          <w:kern w:val="0"/>
          <w:sz w:val="24"/>
          <w:szCs w:val="24"/>
        </w:rPr>
        <w:t>HIV</w:t>
      </w:r>
      <w:r>
        <w:rPr>
          <w:rFonts w:hint="eastAsia" w:ascii="宋体" w:hAnsi="宋体" w:cs="Helvetica"/>
          <w:b/>
          <w:kern w:val="0"/>
          <w:sz w:val="24"/>
          <w:szCs w:val="24"/>
        </w:rPr>
        <w:t>）感染</w:t>
      </w:r>
    </w:p>
    <w:p>
      <w:pPr>
        <w:widowControl/>
        <w:shd w:val="clear" w:color="auto" w:fill="FFFFFF"/>
        <w:spacing w:after="150" w:line="440" w:lineRule="exact"/>
        <w:ind w:left="1378" w:leftChars="656"/>
        <w:jc w:val="left"/>
        <w:rPr>
          <w:rFonts w:ascii="宋体" w:cs="Helvetica"/>
          <w:kern w:val="0"/>
          <w:sz w:val="24"/>
          <w:szCs w:val="24"/>
        </w:rPr>
      </w:pPr>
      <w:r>
        <w:rPr>
          <w:rFonts w:hint="eastAsia" w:ascii="宋体" w:hAnsi="宋体" w:cs="Helvetica"/>
          <w:kern w:val="0"/>
          <w:sz w:val="24"/>
          <w:szCs w:val="24"/>
        </w:rPr>
        <w:t>指被保障人感染上人类免疫缺陷病毒（</w:t>
      </w:r>
      <w:r>
        <w:rPr>
          <w:rFonts w:ascii="宋体" w:hAnsi="宋体" w:cs="Helvetica"/>
          <w:kern w:val="0"/>
          <w:sz w:val="24"/>
          <w:szCs w:val="24"/>
        </w:rPr>
        <w:t>HIV</w:t>
      </w:r>
      <w:r>
        <w:rPr>
          <w:rFonts w:hint="eastAsia" w:ascii="宋体" w:hAnsi="宋体" w:cs="Helvetica"/>
          <w:kern w:val="0"/>
          <w:sz w:val="24"/>
          <w:szCs w:val="24"/>
        </w:rPr>
        <w:t>）并且满足下列全部条件：</w:t>
      </w:r>
    </w:p>
    <w:p>
      <w:pPr>
        <w:widowControl/>
        <w:shd w:val="clear" w:color="auto" w:fill="FFFFFF"/>
        <w:spacing w:after="150" w:line="440" w:lineRule="exact"/>
        <w:ind w:left="779" w:leftChars="371" w:firstLine="600" w:firstLineChars="250"/>
        <w:jc w:val="left"/>
        <w:rPr>
          <w:rFonts w:ascii="宋体" w:cs="Helvetica"/>
          <w:kern w:val="0"/>
          <w:sz w:val="24"/>
          <w:szCs w:val="24"/>
        </w:rPr>
      </w:pPr>
      <w:r>
        <w:rPr>
          <w:rFonts w:ascii="宋体" w:hAnsi="宋体" w:cs="Helvetica"/>
          <w:kern w:val="0"/>
          <w:sz w:val="24"/>
          <w:szCs w:val="24"/>
        </w:rPr>
        <w:t>1</w:t>
      </w:r>
      <w:r>
        <w:rPr>
          <w:rFonts w:hint="eastAsia" w:ascii="宋体" w:hAnsi="宋体" w:cs="Helvetica"/>
          <w:kern w:val="0"/>
          <w:sz w:val="24"/>
          <w:szCs w:val="24"/>
        </w:rPr>
        <w:t>、被保障人因治疗必须接受输血，并因此而感染</w:t>
      </w:r>
      <w:r>
        <w:rPr>
          <w:rFonts w:ascii="宋体" w:hAnsi="宋体" w:cs="Helvetica"/>
          <w:kern w:val="0"/>
          <w:sz w:val="24"/>
          <w:szCs w:val="24"/>
        </w:rPr>
        <w:t>HIV</w:t>
      </w:r>
      <w:r>
        <w:rPr>
          <w:rFonts w:hint="eastAsia" w:ascii="宋体" w:hAnsi="宋体" w:cs="Helvetica"/>
          <w:kern w:val="0"/>
          <w:sz w:val="24"/>
          <w:szCs w:val="24"/>
        </w:rPr>
        <w:t>；</w:t>
      </w:r>
    </w:p>
    <w:p>
      <w:pPr>
        <w:widowControl/>
        <w:shd w:val="clear" w:color="auto" w:fill="FFFFFF"/>
        <w:spacing w:after="150" w:line="440" w:lineRule="exact"/>
        <w:ind w:left="1378" w:leftChars="656"/>
        <w:jc w:val="left"/>
        <w:rPr>
          <w:rFonts w:ascii="宋体" w:cs="Helvetica"/>
          <w:kern w:val="0"/>
          <w:sz w:val="24"/>
          <w:szCs w:val="24"/>
        </w:rPr>
      </w:pPr>
      <w:r>
        <w:rPr>
          <w:rFonts w:ascii="宋体" w:hAnsi="宋体" w:cs="Helvetica"/>
          <w:kern w:val="0"/>
          <w:sz w:val="24"/>
          <w:szCs w:val="24"/>
        </w:rPr>
        <w:t>2</w:t>
      </w:r>
      <w:r>
        <w:rPr>
          <w:rFonts w:hint="eastAsia" w:ascii="宋体" w:hAnsi="宋体" w:cs="Helvetica"/>
          <w:kern w:val="0"/>
          <w:sz w:val="24"/>
          <w:szCs w:val="24"/>
        </w:rPr>
        <w:t>、提供输血治疗的输血中心或医院必须为正规医疗机构，并出具该项输血感染属医疗责任事故的报告，或由已生效的法院判决或裁定认定为医疗责任；</w:t>
      </w:r>
    </w:p>
    <w:p>
      <w:pPr>
        <w:widowControl/>
        <w:shd w:val="clear" w:color="auto" w:fill="FFFFFF"/>
        <w:spacing w:after="150" w:line="440" w:lineRule="exact"/>
        <w:ind w:left="1378" w:leftChars="656"/>
        <w:jc w:val="left"/>
        <w:rPr>
          <w:rFonts w:ascii="宋体" w:cs="Helvetica"/>
          <w:kern w:val="0"/>
          <w:sz w:val="24"/>
          <w:szCs w:val="24"/>
        </w:rPr>
      </w:pPr>
      <w:r>
        <w:rPr>
          <w:rFonts w:ascii="宋体" w:hAnsi="宋体" w:cs="Helvetica"/>
          <w:kern w:val="0"/>
          <w:sz w:val="24"/>
          <w:szCs w:val="24"/>
        </w:rPr>
        <w:t>3</w:t>
      </w:r>
      <w:r>
        <w:rPr>
          <w:rFonts w:hint="eastAsia" w:ascii="宋体" w:hAnsi="宋体" w:cs="Helvetica"/>
          <w:kern w:val="0"/>
          <w:sz w:val="24"/>
          <w:szCs w:val="24"/>
        </w:rPr>
        <w:t>、受感染的被保障人不是血友病患者。</w:t>
      </w:r>
    </w:p>
    <w:p>
      <w:pPr>
        <w:widowControl/>
        <w:shd w:val="clear" w:color="auto" w:fill="FFFFFF"/>
        <w:spacing w:after="150" w:line="440" w:lineRule="exact"/>
        <w:ind w:left="1378" w:leftChars="656"/>
        <w:jc w:val="left"/>
        <w:rPr>
          <w:rFonts w:ascii="宋体" w:cs="Helvetica"/>
          <w:kern w:val="0"/>
          <w:sz w:val="24"/>
          <w:szCs w:val="24"/>
        </w:rPr>
      </w:pPr>
      <w:r>
        <w:rPr>
          <w:rFonts w:hint="eastAsia" w:ascii="宋体" w:hAnsi="宋体" w:cs="Helvetica"/>
          <w:kern w:val="0"/>
          <w:sz w:val="24"/>
          <w:szCs w:val="24"/>
        </w:rPr>
        <w:t>任何因其他传播方式（包括：性传播或静脉注射毒品）导致的</w:t>
      </w:r>
      <w:r>
        <w:rPr>
          <w:rFonts w:ascii="宋体" w:hAnsi="宋体" w:cs="Helvetica"/>
          <w:kern w:val="0"/>
          <w:sz w:val="24"/>
          <w:szCs w:val="24"/>
        </w:rPr>
        <w:t>HIV</w:t>
      </w:r>
      <w:r>
        <w:rPr>
          <w:rFonts w:hint="eastAsia" w:ascii="宋体" w:hAnsi="宋体" w:cs="Helvetica"/>
          <w:kern w:val="0"/>
          <w:sz w:val="24"/>
          <w:szCs w:val="24"/>
        </w:rPr>
        <w:t>感染不在保障范围内。本会拥有获得使用被保障人的所有血液样本的权利和能够对这些样本进行独立检验的权利。</w:t>
      </w:r>
    </w:p>
    <w:p>
      <w:pPr>
        <w:widowControl/>
        <w:shd w:val="clear" w:color="auto" w:fill="FFFFFF"/>
        <w:spacing w:after="150" w:line="440" w:lineRule="exact"/>
        <w:ind w:left="1378" w:leftChars="656"/>
        <w:jc w:val="left"/>
        <w:rPr>
          <w:rFonts w:ascii="宋体" w:cs="Helvetica"/>
          <w:kern w:val="0"/>
          <w:sz w:val="24"/>
          <w:szCs w:val="24"/>
        </w:rPr>
      </w:pPr>
      <w:r>
        <w:rPr>
          <w:rFonts w:hint="eastAsia" w:ascii="宋体" w:hAnsi="宋体" w:cs="Helvetica"/>
          <w:kern w:val="0"/>
          <w:sz w:val="24"/>
          <w:szCs w:val="24"/>
        </w:rPr>
        <w:t>本会承担本项疾病保障责任不受本计划第十四条第</w:t>
      </w:r>
      <w:r>
        <w:rPr>
          <w:rFonts w:ascii="宋体" w:hAnsi="宋体" w:cs="Helvetica"/>
          <w:kern w:val="0"/>
          <w:sz w:val="24"/>
          <w:szCs w:val="24"/>
        </w:rPr>
        <w:t>11</w:t>
      </w:r>
      <w:r>
        <w:rPr>
          <w:rFonts w:hint="eastAsia" w:ascii="宋体" w:hAnsi="宋体" w:cs="Helvetica"/>
          <w:kern w:val="0"/>
          <w:sz w:val="24"/>
          <w:szCs w:val="24"/>
        </w:rPr>
        <w:t>款除外责任中“被保障人感染艾滋病病毒或患艾滋病”的限制。</w:t>
      </w:r>
    </w:p>
    <w:p>
      <w:pPr>
        <w:widowControl/>
        <w:shd w:val="clear" w:color="auto" w:fill="FFFFFF"/>
        <w:spacing w:after="150" w:line="440" w:lineRule="exact"/>
        <w:ind w:firstLine="1366" w:firstLineChars="567"/>
        <w:jc w:val="left"/>
        <w:rPr>
          <w:rFonts w:ascii="宋体" w:cs="Helvetica"/>
          <w:b/>
          <w:kern w:val="0"/>
          <w:sz w:val="24"/>
          <w:szCs w:val="24"/>
        </w:rPr>
      </w:pPr>
      <w:r>
        <w:rPr>
          <w:rFonts w:hint="eastAsia" w:ascii="宋体" w:hAnsi="宋体" w:cs="Helvetica"/>
          <w:b/>
          <w:kern w:val="0"/>
          <w:sz w:val="24"/>
          <w:szCs w:val="24"/>
        </w:rPr>
        <w:t>十六、因职业关系导致的人类免疫缺陷病毒（</w:t>
      </w:r>
      <w:r>
        <w:rPr>
          <w:rFonts w:ascii="宋体" w:hAnsi="宋体" w:cs="Helvetica"/>
          <w:b/>
          <w:kern w:val="0"/>
          <w:sz w:val="24"/>
          <w:szCs w:val="24"/>
        </w:rPr>
        <w:t>HIV</w:t>
      </w:r>
      <w:r>
        <w:rPr>
          <w:rFonts w:hint="eastAsia" w:ascii="宋体" w:hAnsi="宋体" w:cs="Helvetica"/>
          <w:b/>
          <w:kern w:val="0"/>
          <w:sz w:val="24"/>
          <w:szCs w:val="24"/>
        </w:rPr>
        <w:t>）感染</w:t>
      </w:r>
    </w:p>
    <w:p>
      <w:pPr>
        <w:widowControl/>
        <w:shd w:val="clear" w:color="auto" w:fill="FFFFFF"/>
        <w:spacing w:after="150" w:line="440" w:lineRule="exact"/>
        <w:ind w:left="1378" w:leftChars="656"/>
        <w:jc w:val="left"/>
        <w:rPr>
          <w:rFonts w:ascii="宋体" w:cs="Helvetica"/>
          <w:kern w:val="0"/>
          <w:sz w:val="24"/>
          <w:szCs w:val="24"/>
        </w:rPr>
      </w:pPr>
      <w:r>
        <w:rPr>
          <w:rFonts w:hint="eastAsia" w:ascii="宋体" w:hAnsi="宋体" w:cs="Helvetica"/>
          <w:kern w:val="0"/>
          <w:sz w:val="24"/>
          <w:szCs w:val="24"/>
        </w:rPr>
        <w:t>被保障人在其常规职业工作过程中遭遇外伤，或者职业需要处理血液或者其他体液时感染上人类免疫缺陷病毒（</w:t>
      </w:r>
      <w:r>
        <w:rPr>
          <w:rFonts w:ascii="宋体" w:hAnsi="宋体" w:cs="Helvetica"/>
          <w:kern w:val="0"/>
          <w:sz w:val="24"/>
          <w:szCs w:val="24"/>
        </w:rPr>
        <w:t>HIV</w:t>
      </w:r>
      <w:r>
        <w:rPr>
          <w:rFonts w:hint="eastAsia" w:ascii="宋体" w:hAnsi="宋体" w:cs="Helvetica"/>
          <w:kern w:val="0"/>
          <w:sz w:val="24"/>
          <w:szCs w:val="24"/>
        </w:rPr>
        <w:t>）。必须满足下列全部条件：</w:t>
      </w:r>
    </w:p>
    <w:p>
      <w:pPr>
        <w:widowControl/>
        <w:shd w:val="clear" w:color="auto" w:fill="FFFFFF"/>
        <w:spacing w:after="150" w:line="440" w:lineRule="exact"/>
        <w:ind w:left="1378" w:leftChars="656"/>
        <w:jc w:val="left"/>
        <w:rPr>
          <w:rFonts w:ascii="宋体" w:cs="Helvetica"/>
          <w:kern w:val="0"/>
          <w:sz w:val="24"/>
          <w:szCs w:val="24"/>
        </w:rPr>
      </w:pPr>
      <w:r>
        <w:rPr>
          <w:rFonts w:ascii="宋体" w:hAnsi="宋体" w:cs="Helvetica"/>
          <w:kern w:val="0"/>
          <w:sz w:val="24"/>
          <w:szCs w:val="24"/>
        </w:rPr>
        <w:t>1</w:t>
      </w:r>
      <w:r>
        <w:rPr>
          <w:rFonts w:hint="eastAsia" w:ascii="宋体" w:hAnsi="宋体" w:cs="Helvetica"/>
          <w:kern w:val="0"/>
          <w:sz w:val="24"/>
          <w:szCs w:val="24"/>
        </w:rPr>
        <w:t>、感染必须是在被保障人正在从事其职业工作中发生，该职业必须属于以下列表内的职业；</w:t>
      </w:r>
    </w:p>
    <w:p>
      <w:pPr>
        <w:widowControl/>
        <w:shd w:val="clear" w:color="auto" w:fill="FFFFFF"/>
        <w:spacing w:after="150" w:line="440" w:lineRule="exact"/>
        <w:ind w:left="1317" w:leftChars="627" w:firstLine="60" w:firstLineChars="25"/>
        <w:jc w:val="left"/>
        <w:rPr>
          <w:rFonts w:ascii="宋体" w:cs="Helvetica"/>
          <w:kern w:val="0"/>
          <w:sz w:val="24"/>
          <w:szCs w:val="24"/>
        </w:rPr>
      </w:pPr>
      <w:r>
        <w:rPr>
          <w:rFonts w:ascii="宋体" w:hAnsi="宋体" w:cs="Helvetica"/>
          <w:kern w:val="0"/>
          <w:sz w:val="24"/>
          <w:szCs w:val="24"/>
        </w:rPr>
        <w:t>2</w:t>
      </w:r>
      <w:r>
        <w:rPr>
          <w:rFonts w:hint="eastAsia" w:ascii="宋体" w:hAnsi="宋体" w:cs="Helvetica"/>
          <w:kern w:val="0"/>
          <w:sz w:val="24"/>
          <w:szCs w:val="24"/>
        </w:rPr>
        <w:t>、必须提供被保障人在所报事故发生后的</w:t>
      </w:r>
      <w:r>
        <w:rPr>
          <w:rFonts w:ascii="宋体" w:hAnsi="宋体" w:cs="Helvetica"/>
          <w:kern w:val="0"/>
          <w:sz w:val="24"/>
          <w:szCs w:val="24"/>
        </w:rPr>
        <w:t>5</w:t>
      </w:r>
      <w:r>
        <w:rPr>
          <w:rFonts w:hint="eastAsia" w:ascii="宋体" w:hAnsi="宋体" w:cs="Helvetica"/>
          <w:kern w:val="0"/>
          <w:sz w:val="24"/>
          <w:szCs w:val="24"/>
        </w:rPr>
        <w:t>天以内进行的检查报告，该报告必须显示被保障人血液</w:t>
      </w:r>
      <w:r>
        <w:rPr>
          <w:rFonts w:ascii="宋体" w:hAnsi="宋体" w:cs="Helvetica"/>
          <w:kern w:val="0"/>
          <w:sz w:val="24"/>
          <w:szCs w:val="24"/>
        </w:rPr>
        <w:t>HIV</w:t>
      </w:r>
      <w:r>
        <w:rPr>
          <w:rFonts w:hint="eastAsia" w:ascii="宋体" w:hAnsi="宋体" w:cs="Helvetica"/>
          <w:kern w:val="0"/>
          <w:sz w:val="24"/>
          <w:szCs w:val="24"/>
        </w:rPr>
        <w:t>病毒阴性和</w:t>
      </w:r>
      <w:r>
        <w:rPr>
          <w:rFonts w:ascii="宋体" w:hAnsi="宋体" w:cs="Helvetica"/>
          <w:kern w:val="0"/>
          <w:sz w:val="24"/>
          <w:szCs w:val="24"/>
        </w:rPr>
        <w:t>/</w:t>
      </w:r>
      <w:r>
        <w:rPr>
          <w:rFonts w:hint="eastAsia" w:ascii="宋体" w:hAnsi="宋体" w:cs="Helvetica"/>
          <w:kern w:val="0"/>
          <w:sz w:val="24"/>
          <w:szCs w:val="24"/>
        </w:rPr>
        <w:t>或</w:t>
      </w:r>
      <w:r>
        <w:rPr>
          <w:rFonts w:ascii="宋体" w:hAnsi="宋体" w:cs="Helvetica"/>
          <w:kern w:val="0"/>
          <w:sz w:val="24"/>
          <w:szCs w:val="24"/>
        </w:rPr>
        <w:t>HIV</w:t>
      </w:r>
      <w:r>
        <w:rPr>
          <w:rFonts w:hint="eastAsia" w:ascii="宋体" w:hAnsi="宋体" w:cs="Helvetica"/>
          <w:kern w:val="0"/>
          <w:sz w:val="24"/>
          <w:szCs w:val="24"/>
        </w:rPr>
        <w:t>抗体阴性；</w:t>
      </w:r>
    </w:p>
    <w:p>
      <w:pPr>
        <w:widowControl/>
        <w:shd w:val="clear" w:color="auto" w:fill="FFFFFF"/>
        <w:spacing w:after="150" w:line="440" w:lineRule="exact"/>
        <w:ind w:left="1378" w:leftChars="656"/>
        <w:jc w:val="left"/>
        <w:rPr>
          <w:rFonts w:ascii="宋体" w:cs="Helvetica"/>
          <w:kern w:val="0"/>
          <w:sz w:val="24"/>
          <w:szCs w:val="24"/>
        </w:rPr>
      </w:pPr>
      <w:r>
        <w:rPr>
          <w:rFonts w:ascii="宋体" w:hAnsi="宋体" w:cs="Helvetica"/>
          <w:kern w:val="0"/>
          <w:sz w:val="24"/>
          <w:szCs w:val="24"/>
        </w:rPr>
        <w:t>3</w:t>
      </w:r>
      <w:r>
        <w:rPr>
          <w:rFonts w:hint="eastAsia" w:ascii="宋体" w:hAnsi="宋体" w:cs="Helvetica"/>
          <w:kern w:val="0"/>
          <w:sz w:val="24"/>
          <w:szCs w:val="24"/>
        </w:rPr>
        <w:t>、必须在事故发生后的</w:t>
      </w:r>
      <w:r>
        <w:rPr>
          <w:rFonts w:ascii="宋体" w:hAnsi="宋体" w:cs="Helvetica"/>
          <w:kern w:val="0"/>
          <w:sz w:val="24"/>
          <w:szCs w:val="24"/>
        </w:rPr>
        <w:t>6</w:t>
      </w:r>
      <w:r>
        <w:rPr>
          <w:rFonts w:hint="eastAsia" w:ascii="宋体" w:hAnsi="宋体" w:cs="Helvetica"/>
          <w:kern w:val="0"/>
          <w:sz w:val="24"/>
          <w:szCs w:val="24"/>
        </w:rPr>
        <w:t>个月内证实被保障人体内存在</w:t>
      </w:r>
      <w:r>
        <w:rPr>
          <w:rFonts w:ascii="宋体" w:hAnsi="宋体" w:cs="Helvetica"/>
          <w:kern w:val="0"/>
          <w:sz w:val="24"/>
          <w:szCs w:val="24"/>
        </w:rPr>
        <w:t>HIV </w:t>
      </w:r>
      <w:r>
        <w:rPr>
          <w:rFonts w:hint="eastAsia" w:ascii="宋体" w:hAnsi="宋体" w:cs="Helvetica"/>
          <w:kern w:val="0"/>
          <w:sz w:val="24"/>
          <w:szCs w:val="24"/>
        </w:rPr>
        <w:t>病毒或者</w:t>
      </w:r>
      <w:r>
        <w:rPr>
          <w:rFonts w:ascii="宋体" w:hAnsi="宋体" w:cs="Helvetica"/>
          <w:kern w:val="0"/>
          <w:sz w:val="24"/>
          <w:szCs w:val="24"/>
        </w:rPr>
        <w:t>HIV</w:t>
      </w:r>
      <w:r>
        <w:rPr>
          <w:rFonts w:hint="eastAsia" w:ascii="宋体" w:hAnsi="宋体" w:cs="Helvetica"/>
          <w:kern w:val="0"/>
          <w:sz w:val="24"/>
          <w:szCs w:val="24"/>
        </w:rPr>
        <w:t>抗体。</w:t>
      </w:r>
    </w:p>
    <w:p>
      <w:pPr>
        <w:widowControl/>
        <w:shd w:val="clear" w:color="auto" w:fill="FFFFFF"/>
        <w:spacing w:after="150" w:line="440" w:lineRule="exact"/>
        <w:ind w:firstLine="1380" w:firstLineChars="575"/>
        <w:jc w:val="left"/>
        <w:rPr>
          <w:rFonts w:ascii="宋体" w:cs="Helvetica"/>
          <w:kern w:val="0"/>
          <w:sz w:val="24"/>
          <w:szCs w:val="24"/>
        </w:rPr>
      </w:pPr>
      <w:r>
        <w:rPr>
          <w:rFonts w:hint="eastAsia" w:ascii="宋体" w:hAnsi="宋体" w:cs="Helvetica"/>
          <w:kern w:val="0"/>
          <w:sz w:val="24"/>
          <w:szCs w:val="24"/>
        </w:rPr>
        <w:t>职业限制如下所示：</w:t>
      </w:r>
    </w:p>
    <w:tbl>
      <w:tblPr>
        <w:tblStyle w:val="5"/>
        <w:tblW w:w="4680" w:type="dxa"/>
        <w:tblInd w:w="216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80"/>
        <w:gridCol w:w="18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80" w:type="dxa"/>
            <w:tcBorders>
              <w:top w:val="outset" w:color="auto" w:sz="6" w:space="0"/>
              <w:bottom w:val="outset" w:color="auto" w:sz="6" w:space="0"/>
              <w:right w:val="outset" w:color="auto" w:sz="6" w:space="0"/>
            </w:tcBorders>
            <w:shd w:val="clear" w:color="auto" w:fill="FFFFFF"/>
          </w:tcPr>
          <w:p>
            <w:pPr>
              <w:widowControl/>
              <w:spacing w:after="150" w:line="440" w:lineRule="exact"/>
              <w:jc w:val="left"/>
              <w:rPr>
                <w:rFonts w:ascii="宋体" w:cs="宋体"/>
                <w:kern w:val="0"/>
                <w:sz w:val="24"/>
                <w:szCs w:val="24"/>
              </w:rPr>
            </w:pPr>
            <w:r>
              <w:rPr>
                <w:rFonts w:hint="eastAsia" w:ascii="宋体" w:hAnsi="宋体" w:cs="宋体"/>
                <w:kern w:val="0"/>
                <w:sz w:val="24"/>
                <w:szCs w:val="24"/>
              </w:rPr>
              <w:t>医生或牙科医生</w:t>
            </w:r>
          </w:p>
        </w:tc>
        <w:tc>
          <w:tcPr>
            <w:tcW w:w="1800" w:type="dxa"/>
            <w:tcBorders>
              <w:top w:val="outset" w:color="auto" w:sz="6" w:space="0"/>
              <w:left w:val="outset" w:color="auto" w:sz="6" w:space="0"/>
              <w:bottom w:val="outset" w:color="auto" w:sz="6" w:space="0"/>
            </w:tcBorders>
            <w:shd w:val="clear" w:color="auto" w:fill="FFFFFF"/>
          </w:tcPr>
          <w:p>
            <w:pPr>
              <w:widowControl/>
              <w:spacing w:after="150" w:line="440" w:lineRule="exact"/>
              <w:jc w:val="left"/>
              <w:rPr>
                <w:rFonts w:ascii="宋体" w:cs="宋体"/>
                <w:kern w:val="0"/>
                <w:sz w:val="24"/>
                <w:szCs w:val="24"/>
              </w:rPr>
            </w:pPr>
            <w:r>
              <w:rPr>
                <w:rFonts w:hint="eastAsia" w:ascii="宋体" w:hAnsi="宋体" w:cs="宋体"/>
                <w:kern w:val="0"/>
                <w:sz w:val="24"/>
                <w:szCs w:val="24"/>
              </w:rPr>
              <w:t>护士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80" w:type="dxa"/>
            <w:tcBorders>
              <w:top w:val="outset" w:color="auto" w:sz="6" w:space="0"/>
              <w:bottom w:val="outset" w:color="auto" w:sz="6" w:space="0"/>
              <w:right w:val="outset" w:color="auto" w:sz="6" w:space="0"/>
            </w:tcBorders>
            <w:shd w:val="clear" w:color="auto" w:fill="FFFFFF"/>
          </w:tcPr>
          <w:p>
            <w:pPr>
              <w:widowControl/>
              <w:spacing w:after="150" w:line="440" w:lineRule="exact"/>
              <w:jc w:val="left"/>
              <w:rPr>
                <w:rFonts w:ascii="宋体" w:cs="宋体"/>
                <w:kern w:val="0"/>
                <w:sz w:val="24"/>
                <w:szCs w:val="24"/>
              </w:rPr>
            </w:pPr>
            <w:r>
              <w:rPr>
                <w:rFonts w:hint="eastAsia" w:ascii="宋体" w:hAnsi="宋体" w:cs="宋体"/>
                <w:kern w:val="0"/>
                <w:sz w:val="24"/>
                <w:szCs w:val="24"/>
              </w:rPr>
              <w:t>医院化验室工作人员</w:t>
            </w:r>
          </w:p>
        </w:tc>
        <w:tc>
          <w:tcPr>
            <w:tcW w:w="1800" w:type="dxa"/>
            <w:tcBorders>
              <w:top w:val="outset" w:color="auto" w:sz="6" w:space="0"/>
              <w:left w:val="outset" w:color="auto" w:sz="6" w:space="0"/>
              <w:bottom w:val="outset" w:color="auto" w:sz="6" w:space="0"/>
            </w:tcBorders>
            <w:shd w:val="clear" w:color="auto" w:fill="FFFFFF"/>
          </w:tcPr>
          <w:p>
            <w:pPr>
              <w:widowControl/>
              <w:spacing w:after="150" w:line="440" w:lineRule="exact"/>
              <w:jc w:val="left"/>
              <w:rPr>
                <w:rFonts w:ascii="宋体" w:cs="宋体"/>
                <w:kern w:val="0"/>
                <w:sz w:val="24"/>
                <w:szCs w:val="24"/>
              </w:rPr>
            </w:pPr>
            <w:r>
              <w:rPr>
                <w:rFonts w:hint="eastAsia" w:ascii="宋体" w:hAnsi="宋体" w:cs="宋体"/>
                <w:kern w:val="0"/>
                <w:sz w:val="24"/>
                <w:szCs w:val="24"/>
              </w:rPr>
              <w:t>医院护工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80" w:type="dxa"/>
            <w:tcBorders>
              <w:top w:val="outset" w:color="auto" w:sz="6" w:space="0"/>
              <w:bottom w:val="outset" w:color="auto" w:sz="6" w:space="0"/>
              <w:right w:val="outset" w:color="auto" w:sz="6" w:space="0"/>
            </w:tcBorders>
            <w:shd w:val="clear" w:color="auto" w:fill="FFFFFF"/>
          </w:tcPr>
          <w:p>
            <w:pPr>
              <w:widowControl/>
              <w:spacing w:after="150" w:line="440" w:lineRule="exact"/>
              <w:jc w:val="left"/>
              <w:rPr>
                <w:rFonts w:ascii="宋体" w:cs="宋体"/>
                <w:kern w:val="0"/>
                <w:sz w:val="24"/>
                <w:szCs w:val="24"/>
              </w:rPr>
            </w:pPr>
            <w:r>
              <w:rPr>
                <w:rFonts w:hint="eastAsia" w:ascii="宋体" w:hAnsi="宋体" w:cs="宋体"/>
                <w:kern w:val="0"/>
                <w:sz w:val="24"/>
                <w:szCs w:val="24"/>
              </w:rPr>
              <w:t>医生助理和牙医助理</w:t>
            </w:r>
          </w:p>
        </w:tc>
        <w:tc>
          <w:tcPr>
            <w:tcW w:w="1800" w:type="dxa"/>
            <w:tcBorders>
              <w:top w:val="outset" w:color="auto" w:sz="6" w:space="0"/>
              <w:left w:val="outset" w:color="auto" w:sz="6" w:space="0"/>
              <w:bottom w:val="outset" w:color="auto" w:sz="6" w:space="0"/>
            </w:tcBorders>
            <w:shd w:val="clear" w:color="auto" w:fill="FFFFFF"/>
          </w:tcPr>
          <w:p>
            <w:pPr>
              <w:widowControl/>
              <w:spacing w:after="150" w:line="440" w:lineRule="exact"/>
              <w:jc w:val="left"/>
              <w:rPr>
                <w:rFonts w:ascii="宋体" w:cs="宋体"/>
                <w:kern w:val="0"/>
                <w:sz w:val="24"/>
                <w:szCs w:val="24"/>
              </w:rPr>
            </w:pPr>
            <w:r>
              <w:rPr>
                <w:rFonts w:hint="eastAsia" w:ascii="宋体" w:hAnsi="宋体" w:cs="宋体"/>
                <w:kern w:val="0"/>
                <w:sz w:val="24"/>
                <w:szCs w:val="24"/>
              </w:rPr>
              <w:t>救护车工作人员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5" w:hRule="atLeast"/>
        </w:trPr>
        <w:tc>
          <w:tcPr>
            <w:tcW w:w="2880" w:type="dxa"/>
            <w:tcBorders>
              <w:top w:val="outset" w:color="auto" w:sz="6" w:space="0"/>
              <w:bottom w:val="outset" w:color="auto" w:sz="6" w:space="0"/>
              <w:right w:val="outset" w:color="auto" w:sz="6" w:space="0"/>
            </w:tcBorders>
            <w:shd w:val="clear" w:color="auto" w:fill="FFFFFF"/>
          </w:tcPr>
          <w:p>
            <w:pPr>
              <w:widowControl/>
              <w:spacing w:after="150" w:line="440" w:lineRule="exact"/>
              <w:jc w:val="left"/>
              <w:rPr>
                <w:rFonts w:ascii="宋体" w:cs="宋体"/>
                <w:kern w:val="0"/>
                <w:sz w:val="24"/>
                <w:szCs w:val="24"/>
              </w:rPr>
            </w:pPr>
            <w:r>
              <w:rPr>
                <w:rFonts w:hint="eastAsia" w:ascii="宋体" w:hAnsi="宋体" w:cs="宋体"/>
                <w:kern w:val="0"/>
                <w:sz w:val="24"/>
                <w:szCs w:val="24"/>
              </w:rPr>
              <w:t>助产士</w:t>
            </w:r>
          </w:p>
        </w:tc>
        <w:tc>
          <w:tcPr>
            <w:tcW w:w="1800" w:type="dxa"/>
            <w:tcBorders>
              <w:top w:val="outset" w:color="auto" w:sz="6" w:space="0"/>
              <w:left w:val="outset" w:color="auto" w:sz="6" w:space="0"/>
              <w:bottom w:val="outset" w:color="auto" w:sz="6" w:space="0"/>
            </w:tcBorders>
            <w:shd w:val="clear" w:color="auto" w:fill="FFFFFF"/>
          </w:tcPr>
          <w:p>
            <w:pPr>
              <w:widowControl/>
              <w:spacing w:line="440" w:lineRule="exact"/>
              <w:jc w:val="left"/>
              <w:rPr>
                <w:rFonts w:ascii="宋体" w:cs="Helvetica"/>
                <w:kern w:val="0"/>
                <w:sz w:val="24"/>
                <w:szCs w:val="24"/>
              </w:rPr>
            </w:pPr>
          </w:p>
        </w:tc>
      </w:tr>
    </w:tbl>
    <w:p>
      <w:pPr>
        <w:widowControl/>
        <w:shd w:val="clear" w:color="auto" w:fill="FFFFFF"/>
        <w:spacing w:after="150" w:line="440" w:lineRule="exact"/>
        <w:ind w:left="1378" w:leftChars="656"/>
        <w:jc w:val="left"/>
        <w:rPr>
          <w:rFonts w:ascii="宋体" w:cs="Helvetica"/>
          <w:kern w:val="0"/>
          <w:sz w:val="24"/>
          <w:szCs w:val="24"/>
        </w:rPr>
      </w:pPr>
      <w:r>
        <w:rPr>
          <w:rFonts w:hint="eastAsia" w:ascii="宋体" w:hAnsi="宋体" w:cs="Helvetica"/>
          <w:kern w:val="0"/>
          <w:sz w:val="24"/>
          <w:szCs w:val="24"/>
        </w:rPr>
        <w:t>本会承担本项疾病保障责任不受本计划第十四条第</w:t>
      </w:r>
      <w:r>
        <w:rPr>
          <w:rFonts w:ascii="宋体" w:hAnsi="宋体" w:cs="Helvetica"/>
          <w:kern w:val="0"/>
          <w:sz w:val="24"/>
          <w:szCs w:val="24"/>
        </w:rPr>
        <w:t>11</w:t>
      </w:r>
      <w:r>
        <w:rPr>
          <w:rFonts w:hint="eastAsia" w:ascii="宋体" w:hAnsi="宋体" w:cs="Helvetica"/>
          <w:kern w:val="0"/>
          <w:sz w:val="24"/>
          <w:szCs w:val="24"/>
        </w:rPr>
        <w:t>款除外责任中“被保障人感染艾滋病病毒或患艾滋病”的限制。</w:t>
      </w:r>
    </w:p>
    <w:p>
      <w:pPr>
        <w:widowControl/>
        <w:shd w:val="clear" w:color="auto" w:fill="FFFFFF"/>
        <w:spacing w:after="150" w:line="440" w:lineRule="exact"/>
        <w:ind w:firstLine="1366" w:firstLineChars="567"/>
        <w:jc w:val="left"/>
        <w:rPr>
          <w:rFonts w:ascii="宋体" w:cs="Helvetica"/>
          <w:b/>
          <w:kern w:val="0"/>
          <w:sz w:val="24"/>
          <w:szCs w:val="24"/>
        </w:rPr>
      </w:pPr>
      <w:r>
        <w:rPr>
          <w:rFonts w:hint="eastAsia" w:ascii="宋体" w:hAnsi="宋体" w:cs="Helvetica"/>
          <w:b/>
          <w:kern w:val="0"/>
          <w:sz w:val="24"/>
          <w:szCs w:val="24"/>
        </w:rPr>
        <w:t>十七、严重帕金森病</w:t>
      </w:r>
    </w:p>
    <w:p>
      <w:pPr>
        <w:widowControl/>
        <w:shd w:val="clear" w:color="auto" w:fill="FFFFFF"/>
        <w:spacing w:after="150" w:line="440" w:lineRule="exact"/>
        <w:ind w:left="1378" w:leftChars="656"/>
        <w:jc w:val="left"/>
        <w:rPr>
          <w:rFonts w:ascii="宋体" w:cs="Helvetica"/>
          <w:kern w:val="0"/>
          <w:sz w:val="24"/>
          <w:szCs w:val="24"/>
        </w:rPr>
      </w:pPr>
      <w:r>
        <w:rPr>
          <w:rFonts w:hint="eastAsia" w:ascii="宋体" w:hAnsi="宋体" w:cs="Helvetica"/>
          <w:kern w:val="0"/>
          <w:sz w:val="24"/>
          <w:szCs w:val="24"/>
        </w:rPr>
        <w:t>是一种中枢神经系统的退行性疾病，临床表现为震颤麻痹、共济失调等。须满足下列全部条件：</w:t>
      </w:r>
    </w:p>
    <w:p>
      <w:pPr>
        <w:widowControl/>
        <w:shd w:val="clear" w:color="auto" w:fill="FFFFFF"/>
        <w:spacing w:after="150" w:line="440" w:lineRule="exact"/>
        <w:ind w:firstLine="1380" w:firstLineChars="575"/>
        <w:jc w:val="left"/>
        <w:rPr>
          <w:rFonts w:ascii="宋体" w:cs="Helvetica"/>
          <w:kern w:val="0"/>
          <w:sz w:val="24"/>
          <w:szCs w:val="24"/>
        </w:rPr>
      </w:pPr>
      <w:r>
        <w:rPr>
          <w:rFonts w:ascii="宋体" w:hAnsi="宋体" w:cs="Helvetica"/>
          <w:kern w:val="0"/>
          <w:sz w:val="24"/>
          <w:szCs w:val="24"/>
        </w:rPr>
        <w:t>1</w:t>
      </w:r>
      <w:r>
        <w:rPr>
          <w:rFonts w:hint="eastAsia" w:ascii="宋体" w:hAnsi="宋体" w:cs="Helvetica"/>
          <w:kern w:val="0"/>
          <w:sz w:val="24"/>
          <w:szCs w:val="24"/>
        </w:rPr>
        <w:t>、药物治疗无法控制病情；</w:t>
      </w:r>
    </w:p>
    <w:p>
      <w:pPr>
        <w:widowControl/>
        <w:shd w:val="clear" w:color="auto" w:fill="FFFFFF"/>
        <w:spacing w:after="150" w:line="440" w:lineRule="exact"/>
        <w:ind w:left="1317" w:leftChars="627" w:firstLine="60" w:firstLineChars="25"/>
        <w:jc w:val="left"/>
        <w:rPr>
          <w:rFonts w:ascii="宋体" w:cs="Helvetica"/>
          <w:kern w:val="0"/>
          <w:sz w:val="24"/>
          <w:szCs w:val="24"/>
        </w:rPr>
      </w:pPr>
      <w:r>
        <w:rPr>
          <w:rFonts w:ascii="宋体" w:hAnsi="宋体" w:cs="Helvetica"/>
          <w:kern w:val="0"/>
          <w:sz w:val="24"/>
          <w:szCs w:val="24"/>
        </w:rPr>
        <w:t>2</w:t>
      </w:r>
      <w:r>
        <w:rPr>
          <w:rFonts w:hint="eastAsia" w:ascii="宋体" w:hAnsi="宋体" w:cs="Helvetica"/>
          <w:kern w:val="0"/>
          <w:sz w:val="24"/>
          <w:szCs w:val="24"/>
        </w:rPr>
        <w:t>、自主生活能力完全丧失，无法独立完成六项基本日常生活活动中的三项或三项以上。</w:t>
      </w:r>
    </w:p>
    <w:p>
      <w:pPr>
        <w:widowControl/>
        <w:shd w:val="clear" w:color="auto" w:fill="FFFFFF"/>
        <w:spacing w:after="150" w:line="440" w:lineRule="exact"/>
        <w:ind w:firstLine="1380" w:firstLineChars="575"/>
        <w:jc w:val="left"/>
        <w:rPr>
          <w:rFonts w:ascii="宋体" w:cs="Helvetica"/>
          <w:kern w:val="0"/>
          <w:sz w:val="24"/>
          <w:szCs w:val="24"/>
        </w:rPr>
      </w:pPr>
      <w:r>
        <w:rPr>
          <w:rFonts w:hint="eastAsia" w:ascii="宋体" w:hAnsi="宋体" w:cs="Helvetica"/>
          <w:kern w:val="0"/>
          <w:sz w:val="24"/>
          <w:szCs w:val="24"/>
        </w:rPr>
        <w:t>继发性帕金森综合症不在保障范围内。</w:t>
      </w:r>
    </w:p>
    <w:p>
      <w:pPr>
        <w:widowControl/>
        <w:shd w:val="clear" w:color="auto" w:fill="FFFFFF"/>
        <w:spacing w:after="150" w:line="440" w:lineRule="exact"/>
        <w:ind w:firstLine="1385" w:firstLineChars="575"/>
        <w:jc w:val="left"/>
        <w:rPr>
          <w:rFonts w:ascii="宋体" w:cs="Helvetica"/>
          <w:b/>
          <w:kern w:val="0"/>
          <w:sz w:val="24"/>
          <w:szCs w:val="24"/>
        </w:rPr>
      </w:pPr>
      <w:r>
        <w:rPr>
          <w:rFonts w:hint="eastAsia" w:ascii="宋体" w:hAnsi="宋体" w:cs="Helvetica"/>
          <w:b/>
          <w:kern w:val="0"/>
          <w:sz w:val="24"/>
          <w:szCs w:val="24"/>
        </w:rPr>
        <w:t>十八、严重运动神经元病</w:t>
      </w:r>
    </w:p>
    <w:p>
      <w:pPr>
        <w:widowControl/>
        <w:shd w:val="clear" w:color="auto" w:fill="FFFFFF"/>
        <w:spacing w:after="150" w:line="440" w:lineRule="exact"/>
        <w:ind w:left="1378" w:leftChars="656"/>
        <w:jc w:val="left"/>
        <w:rPr>
          <w:rFonts w:ascii="宋体" w:cs="Helvetica"/>
          <w:kern w:val="0"/>
          <w:sz w:val="24"/>
          <w:szCs w:val="24"/>
        </w:rPr>
      </w:pPr>
      <w:r>
        <w:rPr>
          <w:rFonts w:hint="eastAsia" w:ascii="宋体" w:hAnsi="宋体" w:cs="Helvetica"/>
          <w:kern w:val="0"/>
          <w:sz w:val="24"/>
          <w:szCs w:val="24"/>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pPr>
        <w:widowControl/>
        <w:shd w:val="clear" w:color="auto" w:fill="FFFFFF"/>
        <w:spacing w:after="150" w:line="440" w:lineRule="exact"/>
        <w:ind w:firstLine="1385" w:firstLineChars="575"/>
        <w:jc w:val="left"/>
        <w:rPr>
          <w:rFonts w:ascii="宋体" w:cs="Helvetica"/>
          <w:b/>
          <w:kern w:val="0"/>
          <w:sz w:val="24"/>
          <w:szCs w:val="24"/>
        </w:rPr>
      </w:pPr>
      <w:r>
        <w:rPr>
          <w:rFonts w:hint="eastAsia" w:ascii="宋体" w:hAnsi="宋体" w:cs="Helvetica"/>
          <w:b/>
          <w:kern w:val="0"/>
          <w:sz w:val="24"/>
          <w:szCs w:val="24"/>
        </w:rPr>
        <w:t>十九、非阿尔茨海默病所致严重痴呆</w:t>
      </w:r>
    </w:p>
    <w:p>
      <w:pPr>
        <w:widowControl/>
        <w:shd w:val="clear" w:color="auto" w:fill="FFFFFF"/>
        <w:spacing w:after="150" w:line="440" w:lineRule="exact"/>
        <w:ind w:left="1378" w:leftChars="656"/>
        <w:jc w:val="left"/>
        <w:rPr>
          <w:rFonts w:ascii="宋体" w:cs="Helvetica"/>
          <w:kern w:val="0"/>
          <w:sz w:val="24"/>
          <w:szCs w:val="24"/>
        </w:rPr>
      </w:pPr>
      <w:r>
        <w:rPr>
          <w:rFonts w:hint="eastAsia" w:ascii="宋体" w:hAnsi="宋体" w:cs="Helvetica"/>
          <w:kern w:val="0"/>
          <w:sz w:val="24"/>
          <w:szCs w:val="24"/>
        </w:rPr>
        <w:t>指因阿尔茨海默病以外的脑的器质性疾病造成脑功能衰竭导致永久不可逆性的严重痴呆，临床表现为明显的认知能力障碍、行为异常和社交能力减退。被保障人自主生活能力完全丧失，无法独立完成六项基本日常生活活动中的三项或三项以上，日常生活必须持续受到他人监护。导致痴呆的疾病必须明确诊断，并且由完整的临床、实验室和影像学检查结果证实。</w:t>
      </w:r>
    </w:p>
    <w:p>
      <w:pPr>
        <w:widowControl/>
        <w:shd w:val="clear" w:color="auto" w:fill="FFFFFF"/>
        <w:spacing w:after="150" w:line="440" w:lineRule="exact"/>
        <w:ind w:firstLine="1380" w:firstLineChars="575"/>
        <w:jc w:val="left"/>
        <w:rPr>
          <w:rFonts w:ascii="宋体" w:cs="Helvetica"/>
          <w:kern w:val="0"/>
          <w:sz w:val="24"/>
          <w:szCs w:val="24"/>
        </w:rPr>
      </w:pPr>
      <w:r>
        <w:rPr>
          <w:rFonts w:hint="eastAsia" w:ascii="宋体" w:hAnsi="宋体" w:cs="Helvetica"/>
          <w:kern w:val="0"/>
          <w:sz w:val="24"/>
          <w:szCs w:val="24"/>
        </w:rPr>
        <w:t>神经官能症、精神疾病及酒精中毒所致脑损害不在保障范围内。</w:t>
      </w:r>
    </w:p>
    <w:p>
      <w:pPr>
        <w:widowControl/>
        <w:shd w:val="clear" w:color="auto" w:fill="FFFFFF"/>
        <w:spacing w:after="150" w:line="440" w:lineRule="exact"/>
        <w:ind w:left="1378" w:leftChars="656"/>
        <w:jc w:val="left"/>
        <w:rPr>
          <w:rFonts w:ascii="宋体" w:cs="Helvetica"/>
          <w:kern w:val="0"/>
          <w:sz w:val="24"/>
          <w:szCs w:val="24"/>
        </w:rPr>
      </w:pPr>
      <w:r>
        <w:rPr>
          <w:rFonts w:hint="eastAsia" w:ascii="宋体" w:hAnsi="宋体" w:cs="Helvetica"/>
          <w:kern w:val="0"/>
          <w:sz w:val="24"/>
          <w:szCs w:val="24"/>
        </w:rPr>
        <w:t>本项疾病需由本会认可医院中三级及以上非盈利性医院或三级及以上社保定点医院的专科医生确诊。</w:t>
      </w:r>
    </w:p>
    <w:p>
      <w:pPr>
        <w:widowControl/>
        <w:shd w:val="clear" w:color="auto" w:fill="FFFFFF"/>
        <w:spacing w:after="150" w:line="440" w:lineRule="exact"/>
        <w:ind w:firstLine="1366" w:firstLineChars="567"/>
        <w:jc w:val="left"/>
        <w:rPr>
          <w:rFonts w:ascii="宋体" w:cs="Helvetica"/>
          <w:b/>
          <w:kern w:val="0"/>
          <w:sz w:val="24"/>
          <w:szCs w:val="24"/>
        </w:rPr>
      </w:pPr>
      <w:r>
        <w:rPr>
          <w:rFonts w:hint="eastAsia" w:ascii="宋体" w:hAnsi="宋体" w:cs="Helvetica"/>
          <w:b/>
          <w:kern w:val="0"/>
          <w:sz w:val="24"/>
          <w:szCs w:val="24"/>
        </w:rPr>
        <w:t>二十、全身性硬皮病</w:t>
      </w:r>
    </w:p>
    <w:p>
      <w:pPr>
        <w:widowControl/>
        <w:shd w:val="clear" w:color="auto" w:fill="FFFFFF"/>
        <w:spacing w:after="150" w:line="440" w:lineRule="exact"/>
        <w:ind w:left="1378" w:leftChars="656"/>
        <w:jc w:val="left"/>
        <w:rPr>
          <w:rFonts w:ascii="宋体" w:cs="Helvetica"/>
          <w:kern w:val="0"/>
          <w:sz w:val="24"/>
          <w:szCs w:val="24"/>
        </w:rPr>
      </w:pPr>
      <w:r>
        <w:rPr>
          <w:rFonts w:hint="eastAsia" w:ascii="宋体" w:hAnsi="宋体" w:cs="Helvetica"/>
          <w:kern w:val="0"/>
          <w:sz w:val="24"/>
          <w:szCs w:val="24"/>
        </w:rPr>
        <w:t>指一种全身性的胶原血管性疾病，可以导致皮肤、血管及内脏器官进行性弥漫性纤维化。诊断必须经活检及血清学检查证实，疾病必</w:t>
      </w:r>
      <w:r>
        <w:rPr>
          <w:rFonts w:ascii="宋体" w:hAnsi="宋体" w:cs="Helvetica"/>
          <w:kern w:val="0"/>
          <w:sz w:val="24"/>
          <w:szCs w:val="24"/>
        </w:rPr>
        <w:t xml:space="preserve"> </w:t>
      </w:r>
      <w:r>
        <w:rPr>
          <w:rFonts w:hint="eastAsia" w:ascii="宋体" w:hAnsi="宋体" w:cs="Helvetica"/>
          <w:kern w:val="0"/>
          <w:sz w:val="24"/>
          <w:szCs w:val="24"/>
        </w:rPr>
        <w:t>须是全身性的并累及心脏、肺或肾脏。</w:t>
      </w:r>
    </w:p>
    <w:p>
      <w:pPr>
        <w:widowControl/>
        <w:shd w:val="clear" w:color="auto" w:fill="FFFFFF"/>
        <w:spacing w:after="150" w:line="440" w:lineRule="exact"/>
        <w:ind w:firstLine="1380" w:firstLineChars="575"/>
        <w:jc w:val="left"/>
        <w:rPr>
          <w:rFonts w:ascii="宋体" w:cs="Helvetica"/>
          <w:kern w:val="0"/>
          <w:sz w:val="24"/>
          <w:szCs w:val="24"/>
        </w:rPr>
      </w:pPr>
      <w:r>
        <w:rPr>
          <w:rFonts w:hint="eastAsia" w:ascii="宋体" w:hAnsi="宋体" w:cs="Helvetica"/>
          <w:kern w:val="0"/>
          <w:sz w:val="24"/>
          <w:szCs w:val="24"/>
        </w:rPr>
        <w:t>以下情况不在保障范围内：</w:t>
      </w:r>
    </w:p>
    <w:p>
      <w:pPr>
        <w:widowControl/>
        <w:shd w:val="clear" w:color="auto" w:fill="FFFFFF"/>
        <w:spacing w:after="150" w:line="440" w:lineRule="exact"/>
        <w:ind w:firstLine="1380" w:firstLineChars="575"/>
        <w:jc w:val="left"/>
        <w:rPr>
          <w:rFonts w:ascii="宋体" w:cs="Helvetica"/>
          <w:kern w:val="0"/>
          <w:sz w:val="24"/>
          <w:szCs w:val="24"/>
        </w:rPr>
      </w:pPr>
      <w:r>
        <w:rPr>
          <w:rFonts w:ascii="宋体" w:hAnsi="宋体" w:cs="Helvetica"/>
          <w:kern w:val="0"/>
          <w:sz w:val="24"/>
          <w:szCs w:val="24"/>
        </w:rPr>
        <w:t>1</w:t>
      </w:r>
      <w:r>
        <w:rPr>
          <w:rFonts w:hint="eastAsia" w:ascii="宋体" w:hAnsi="宋体" w:cs="Helvetica"/>
          <w:kern w:val="0"/>
          <w:sz w:val="24"/>
          <w:szCs w:val="24"/>
        </w:rPr>
        <w:t>、局限性硬皮病（带状硬皮病或斑状损害）</w:t>
      </w:r>
    </w:p>
    <w:p>
      <w:pPr>
        <w:widowControl/>
        <w:shd w:val="clear" w:color="auto" w:fill="FFFFFF"/>
        <w:spacing w:after="150" w:line="440" w:lineRule="exact"/>
        <w:ind w:firstLine="1380" w:firstLineChars="575"/>
        <w:jc w:val="left"/>
        <w:rPr>
          <w:rFonts w:ascii="宋体" w:cs="Helvetica"/>
          <w:kern w:val="0"/>
          <w:sz w:val="24"/>
          <w:szCs w:val="24"/>
        </w:rPr>
      </w:pPr>
      <w:r>
        <w:rPr>
          <w:rFonts w:ascii="宋体" w:hAnsi="宋体" w:cs="Helvetica"/>
          <w:kern w:val="0"/>
          <w:sz w:val="24"/>
          <w:szCs w:val="24"/>
        </w:rPr>
        <w:t>2</w:t>
      </w:r>
      <w:r>
        <w:rPr>
          <w:rFonts w:hint="eastAsia" w:ascii="宋体" w:hAnsi="宋体" w:cs="Helvetica"/>
          <w:kern w:val="0"/>
          <w:sz w:val="24"/>
          <w:szCs w:val="24"/>
        </w:rPr>
        <w:t>、嗜酸性筋膜炎</w:t>
      </w:r>
    </w:p>
    <w:p>
      <w:pPr>
        <w:widowControl/>
        <w:shd w:val="clear" w:color="auto" w:fill="FFFFFF"/>
        <w:spacing w:after="150" w:line="440" w:lineRule="exact"/>
        <w:ind w:firstLine="1380" w:firstLineChars="575"/>
        <w:jc w:val="left"/>
        <w:rPr>
          <w:rFonts w:ascii="宋体" w:cs="Helvetica"/>
          <w:kern w:val="0"/>
          <w:sz w:val="24"/>
          <w:szCs w:val="24"/>
        </w:rPr>
      </w:pPr>
      <w:r>
        <w:rPr>
          <w:rFonts w:ascii="宋体" w:hAnsi="宋体" w:cs="Helvetica"/>
          <w:kern w:val="0"/>
          <w:sz w:val="24"/>
          <w:szCs w:val="24"/>
        </w:rPr>
        <w:t>3</w:t>
      </w:r>
      <w:r>
        <w:rPr>
          <w:rFonts w:hint="eastAsia" w:ascii="宋体" w:hAnsi="宋体" w:cs="Helvetica"/>
          <w:kern w:val="0"/>
          <w:sz w:val="24"/>
          <w:szCs w:val="24"/>
        </w:rPr>
        <w:t>、</w:t>
      </w:r>
      <w:r>
        <w:rPr>
          <w:rFonts w:ascii="宋体" w:hAnsi="宋体" w:cs="Helvetica"/>
          <w:kern w:val="0"/>
          <w:sz w:val="24"/>
          <w:szCs w:val="24"/>
        </w:rPr>
        <w:t>CREST</w:t>
      </w:r>
      <w:r>
        <w:rPr>
          <w:rFonts w:hint="eastAsia" w:ascii="宋体" w:hAnsi="宋体" w:cs="Helvetica"/>
          <w:kern w:val="0"/>
          <w:sz w:val="24"/>
          <w:szCs w:val="24"/>
        </w:rPr>
        <w:t>综合症</w:t>
      </w:r>
    </w:p>
    <w:p>
      <w:pPr>
        <w:widowControl/>
        <w:shd w:val="clear" w:color="auto" w:fill="FFFFFF"/>
        <w:spacing w:after="150" w:line="440" w:lineRule="exact"/>
        <w:ind w:firstLine="1361" w:firstLineChars="565"/>
        <w:jc w:val="left"/>
        <w:rPr>
          <w:rFonts w:ascii="宋体" w:cs="Helvetica"/>
          <w:b/>
          <w:kern w:val="0"/>
          <w:sz w:val="24"/>
          <w:szCs w:val="24"/>
        </w:rPr>
      </w:pPr>
      <w:r>
        <w:rPr>
          <w:rFonts w:hint="eastAsia" w:ascii="宋体" w:hAnsi="宋体" w:cs="Helvetica"/>
          <w:b/>
          <w:kern w:val="0"/>
          <w:sz w:val="24"/>
          <w:szCs w:val="24"/>
        </w:rPr>
        <w:t>二十一、心脏瓣膜介入手术</w:t>
      </w:r>
    </w:p>
    <w:p>
      <w:pPr>
        <w:widowControl/>
        <w:shd w:val="clear" w:color="auto" w:fill="FFFFFF"/>
        <w:spacing w:after="150" w:line="440" w:lineRule="exact"/>
        <w:ind w:left="1375" w:leftChars="655"/>
        <w:jc w:val="left"/>
        <w:rPr>
          <w:rFonts w:ascii="宋体" w:cs="Helvetica"/>
          <w:kern w:val="0"/>
          <w:sz w:val="24"/>
          <w:szCs w:val="24"/>
        </w:rPr>
      </w:pPr>
      <w:r>
        <w:rPr>
          <w:rFonts w:hint="eastAsia" w:ascii="宋体" w:hAnsi="宋体" w:cs="Helvetica"/>
          <w:kern w:val="0"/>
          <w:sz w:val="24"/>
          <w:szCs w:val="24"/>
        </w:rPr>
        <w:t>指为治疗心脏瓣膜疾病，实际实施了非开胸的经胸壁打孔内镜手术或经皮经导管介入手术进行的心脏瓣膜置换或修复手术。</w:t>
      </w:r>
    </w:p>
    <w:p>
      <w:pPr>
        <w:widowControl/>
        <w:shd w:val="clear" w:color="auto" w:fill="FFFFFF"/>
        <w:spacing w:after="150" w:line="440" w:lineRule="exact"/>
        <w:ind w:firstLine="1381" w:firstLineChars="573"/>
        <w:jc w:val="left"/>
        <w:rPr>
          <w:rFonts w:ascii="宋体" w:cs="Helvetica"/>
          <w:b/>
          <w:kern w:val="0"/>
          <w:sz w:val="24"/>
          <w:szCs w:val="24"/>
        </w:rPr>
      </w:pPr>
      <w:r>
        <w:rPr>
          <w:rFonts w:hint="eastAsia" w:ascii="宋体" w:hAnsi="宋体" w:cs="Helvetica"/>
          <w:b/>
          <w:kern w:val="0"/>
          <w:sz w:val="24"/>
          <w:szCs w:val="24"/>
        </w:rPr>
        <w:t>二十二、严重阿尔茨海默病</w:t>
      </w:r>
    </w:p>
    <w:p>
      <w:pPr>
        <w:widowControl/>
        <w:shd w:val="clear" w:color="auto" w:fill="FFFFFF"/>
        <w:spacing w:after="150" w:line="440" w:lineRule="exact"/>
        <w:ind w:left="1375" w:leftChars="655"/>
        <w:jc w:val="left"/>
        <w:rPr>
          <w:rFonts w:ascii="宋体" w:cs="Helvetica"/>
          <w:kern w:val="0"/>
          <w:sz w:val="24"/>
          <w:szCs w:val="24"/>
        </w:rPr>
      </w:pPr>
      <w:r>
        <w:rPr>
          <w:rFonts w:hint="eastAsia" w:ascii="宋体" w:hAnsi="宋体" w:cs="Helvetica"/>
          <w:kern w:val="0"/>
          <w:sz w:val="24"/>
          <w:szCs w:val="24"/>
        </w:rPr>
        <w:t>指因大脑进行性、不可逆性改变导致智能严重衰退或丧失，临床表现为明显的认知能力障碍、行为异常和社交能力减退，其日常生活必须持续受到他人监护。须由头颅断层扫描（</w:t>
      </w:r>
      <w:r>
        <w:rPr>
          <w:rFonts w:ascii="宋体" w:hAnsi="宋体" w:cs="Helvetica"/>
          <w:kern w:val="0"/>
          <w:sz w:val="24"/>
          <w:szCs w:val="24"/>
        </w:rPr>
        <w:t>CT</w:t>
      </w:r>
      <w:r>
        <w:rPr>
          <w:rFonts w:hint="eastAsia" w:ascii="宋体" w:hAnsi="宋体" w:cs="Helvetica"/>
          <w:kern w:val="0"/>
          <w:sz w:val="24"/>
          <w:szCs w:val="24"/>
        </w:rPr>
        <w:t>）、核磁共振检查</w:t>
      </w:r>
      <w:r>
        <w:rPr>
          <w:rFonts w:ascii="宋体" w:hAnsi="宋体" w:cs="Helvetica"/>
          <w:kern w:val="0"/>
          <w:sz w:val="24"/>
          <w:szCs w:val="24"/>
        </w:rPr>
        <w:t>(MRI)</w:t>
      </w:r>
      <w:r>
        <w:rPr>
          <w:rFonts w:hint="eastAsia" w:ascii="宋体" w:hAnsi="宋体" w:cs="Helvetica"/>
          <w:kern w:val="0"/>
          <w:sz w:val="24"/>
          <w:szCs w:val="24"/>
        </w:rPr>
        <w:t>或正电子发射断层扫描（</w:t>
      </w:r>
      <w:r>
        <w:rPr>
          <w:rFonts w:ascii="宋体" w:hAnsi="宋体" w:cs="Helvetica"/>
          <w:kern w:val="0"/>
          <w:sz w:val="24"/>
          <w:szCs w:val="24"/>
        </w:rPr>
        <w:t>PET</w:t>
      </w:r>
      <w:r>
        <w:rPr>
          <w:rFonts w:hint="eastAsia" w:ascii="宋体" w:hAnsi="宋体" w:cs="Helvetica"/>
          <w:kern w:val="0"/>
          <w:sz w:val="24"/>
          <w:szCs w:val="24"/>
        </w:rPr>
        <w:t>）等影像学检查证实，且自主生活能力完全丧失，无法独立完成六项基本日常生活活动中的三项或三项以上。</w:t>
      </w:r>
    </w:p>
    <w:p>
      <w:pPr>
        <w:widowControl/>
        <w:shd w:val="clear" w:color="auto" w:fill="FFFFFF"/>
        <w:spacing w:after="150" w:line="440" w:lineRule="exact"/>
        <w:ind w:firstLine="1380" w:firstLineChars="575"/>
        <w:jc w:val="left"/>
        <w:rPr>
          <w:rFonts w:ascii="宋体" w:cs="Helvetica"/>
          <w:kern w:val="0"/>
          <w:sz w:val="24"/>
          <w:szCs w:val="24"/>
        </w:rPr>
      </w:pPr>
      <w:r>
        <w:rPr>
          <w:rFonts w:hint="eastAsia" w:ascii="宋体" w:hAnsi="宋体" w:cs="Helvetica"/>
          <w:kern w:val="0"/>
          <w:sz w:val="24"/>
          <w:szCs w:val="24"/>
        </w:rPr>
        <w:t>神经官能症和精神疾病不在保障范围内。</w:t>
      </w:r>
    </w:p>
    <w:p>
      <w:pPr>
        <w:widowControl/>
        <w:shd w:val="clear" w:color="auto" w:fill="FFFFFF"/>
        <w:spacing w:after="150" w:line="440" w:lineRule="exact"/>
        <w:ind w:firstLine="1380" w:firstLineChars="575"/>
        <w:jc w:val="left"/>
        <w:rPr>
          <w:rFonts w:ascii="宋体" w:cs="Helvetica"/>
          <w:kern w:val="0"/>
          <w:sz w:val="24"/>
          <w:szCs w:val="24"/>
        </w:rPr>
      </w:pPr>
      <w:r>
        <w:rPr>
          <w:rFonts w:hint="eastAsia" w:ascii="宋体" w:hAnsi="宋体" w:cs="Helvetica"/>
          <w:kern w:val="0"/>
          <w:sz w:val="24"/>
          <w:szCs w:val="24"/>
        </w:rPr>
        <w:t>注：</w:t>
      </w:r>
    </w:p>
    <w:p>
      <w:pPr>
        <w:widowControl/>
        <w:shd w:val="clear" w:color="auto" w:fill="FFFFFF"/>
        <w:spacing w:after="150" w:line="440" w:lineRule="exact"/>
        <w:ind w:left="1375" w:leftChars="655"/>
        <w:jc w:val="left"/>
        <w:rPr>
          <w:rFonts w:ascii="宋体" w:cs="Helvetica"/>
          <w:kern w:val="0"/>
          <w:sz w:val="24"/>
          <w:szCs w:val="24"/>
        </w:rPr>
      </w:pPr>
      <w:r>
        <w:rPr>
          <w:rFonts w:ascii="宋体" w:hAnsi="宋体" w:cs="Helvetica"/>
          <w:kern w:val="0"/>
          <w:sz w:val="24"/>
          <w:szCs w:val="24"/>
        </w:rPr>
        <w:t>1</w:t>
      </w:r>
      <w:r>
        <w:rPr>
          <w:rFonts w:hint="eastAsia" w:ascii="宋体" w:hAnsi="宋体" w:cs="Helvetica"/>
          <w:kern w:val="0"/>
          <w:sz w:val="24"/>
          <w:szCs w:val="24"/>
        </w:rPr>
        <w:t>、上述特种重病中所指的永久不可逆，指自疾病确诊或意外伤害发生之日起，经过积极治疗</w:t>
      </w:r>
      <w:r>
        <w:rPr>
          <w:rFonts w:ascii="宋体" w:hAnsi="宋体" w:cs="Helvetica"/>
          <w:kern w:val="0"/>
          <w:sz w:val="24"/>
          <w:szCs w:val="24"/>
        </w:rPr>
        <w:t>180</w:t>
      </w:r>
      <w:r>
        <w:rPr>
          <w:rFonts w:hint="eastAsia" w:ascii="宋体" w:hAnsi="宋体" w:cs="Helvetica"/>
          <w:kern w:val="0"/>
          <w:sz w:val="24"/>
          <w:szCs w:val="24"/>
        </w:rPr>
        <w:t>天后，仍无法通过现有医疗手段恢复。</w:t>
      </w:r>
    </w:p>
    <w:p>
      <w:pPr>
        <w:widowControl/>
        <w:shd w:val="clear" w:color="auto" w:fill="FFFFFF"/>
        <w:spacing w:after="150" w:line="440" w:lineRule="exact"/>
        <w:ind w:firstLine="1380" w:firstLineChars="575"/>
        <w:jc w:val="left"/>
        <w:rPr>
          <w:rFonts w:ascii="宋体" w:cs="Helvetica"/>
          <w:kern w:val="0"/>
          <w:sz w:val="24"/>
          <w:szCs w:val="24"/>
        </w:rPr>
      </w:pPr>
      <w:r>
        <w:rPr>
          <w:rFonts w:ascii="宋体" w:hAnsi="宋体" w:cs="Helvetica"/>
          <w:kern w:val="0"/>
          <w:sz w:val="24"/>
          <w:szCs w:val="24"/>
        </w:rPr>
        <w:t>2</w:t>
      </w:r>
      <w:r>
        <w:rPr>
          <w:rFonts w:hint="eastAsia" w:ascii="宋体" w:hAnsi="宋体" w:cs="Helvetica"/>
          <w:kern w:val="0"/>
          <w:sz w:val="24"/>
          <w:szCs w:val="24"/>
        </w:rPr>
        <w:t>、上述特种重病中所指的六项基本日常生活活动是指：</w:t>
      </w:r>
    </w:p>
    <w:p>
      <w:pPr>
        <w:widowControl/>
        <w:shd w:val="clear" w:color="auto" w:fill="FFFFFF"/>
        <w:spacing w:after="150" w:line="440" w:lineRule="exact"/>
        <w:ind w:firstLine="1260" w:firstLineChars="525"/>
        <w:jc w:val="left"/>
        <w:rPr>
          <w:rFonts w:ascii="宋体" w:cs="Helvetica"/>
          <w:kern w:val="0"/>
          <w:sz w:val="24"/>
          <w:szCs w:val="24"/>
        </w:rPr>
      </w:pPr>
      <w:r>
        <w:rPr>
          <w:rFonts w:hint="eastAsia" w:ascii="宋体" w:hAnsi="宋体" w:cs="Helvetica"/>
          <w:kern w:val="0"/>
          <w:sz w:val="24"/>
          <w:szCs w:val="24"/>
        </w:rPr>
        <w:t>（</w:t>
      </w:r>
      <w:r>
        <w:rPr>
          <w:rFonts w:ascii="宋体" w:hAnsi="宋体" w:cs="Helvetica"/>
          <w:kern w:val="0"/>
          <w:sz w:val="24"/>
          <w:szCs w:val="24"/>
        </w:rPr>
        <w:t>1</w:t>
      </w:r>
      <w:r>
        <w:rPr>
          <w:rFonts w:hint="eastAsia" w:ascii="宋体" w:hAnsi="宋体" w:cs="Helvetica"/>
          <w:kern w:val="0"/>
          <w:sz w:val="24"/>
          <w:szCs w:val="24"/>
        </w:rPr>
        <w:t>）穿衣</w:t>
      </w:r>
      <w:r>
        <w:rPr>
          <w:rFonts w:ascii="宋体" w:hAnsi="宋体" w:cs="Helvetica"/>
          <w:kern w:val="0"/>
          <w:sz w:val="24"/>
          <w:szCs w:val="24"/>
        </w:rPr>
        <w:t>:</w:t>
      </w:r>
      <w:r>
        <w:rPr>
          <w:rFonts w:hint="eastAsia" w:ascii="宋体" w:hAnsi="宋体" w:cs="Helvetica"/>
          <w:kern w:val="0"/>
          <w:sz w:val="24"/>
          <w:szCs w:val="24"/>
        </w:rPr>
        <w:t>自己能够穿衣及脱衣；</w:t>
      </w:r>
    </w:p>
    <w:p>
      <w:pPr>
        <w:widowControl/>
        <w:shd w:val="clear" w:color="auto" w:fill="FFFFFF"/>
        <w:spacing w:after="150" w:line="440" w:lineRule="exact"/>
        <w:ind w:firstLine="1260" w:firstLineChars="525"/>
        <w:jc w:val="left"/>
        <w:rPr>
          <w:rFonts w:ascii="宋体" w:cs="Helvetica"/>
          <w:kern w:val="0"/>
          <w:sz w:val="24"/>
          <w:szCs w:val="24"/>
        </w:rPr>
      </w:pPr>
      <w:r>
        <w:rPr>
          <w:rFonts w:hint="eastAsia" w:ascii="宋体" w:hAnsi="宋体" w:cs="Helvetica"/>
          <w:kern w:val="0"/>
          <w:sz w:val="24"/>
          <w:szCs w:val="24"/>
        </w:rPr>
        <w:t>（</w:t>
      </w:r>
      <w:r>
        <w:rPr>
          <w:rFonts w:ascii="宋体" w:hAnsi="宋体" w:cs="Helvetica"/>
          <w:kern w:val="0"/>
          <w:sz w:val="24"/>
          <w:szCs w:val="24"/>
        </w:rPr>
        <w:t>2</w:t>
      </w:r>
      <w:r>
        <w:rPr>
          <w:rFonts w:hint="eastAsia" w:ascii="宋体" w:hAnsi="宋体" w:cs="Helvetica"/>
          <w:kern w:val="0"/>
          <w:sz w:val="24"/>
          <w:szCs w:val="24"/>
        </w:rPr>
        <w:t>）移动</w:t>
      </w:r>
      <w:r>
        <w:rPr>
          <w:rFonts w:ascii="宋体" w:hAnsi="宋体" w:cs="Helvetica"/>
          <w:kern w:val="0"/>
          <w:sz w:val="24"/>
          <w:szCs w:val="24"/>
        </w:rPr>
        <w:t>:</w:t>
      </w:r>
      <w:r>
        <w:rPr>
          <w:rFonts w:hint="eastAsia" w:ascii="宋体" w:hAnsi="宋体" w:cs="Helvetica"/>
          <w:kern w:val="0"/>
          <w:sz w:val="24"/>
          <w:szCs w:val="24"/>
        </w:rPr>
        <w:t>自己从一个房间到另一个房间；</w:t>
      </w:r>
    </w:p>
    <w:p>
      <w:pPr>
        <w:widowControl/>
        <w:shd w:val="clear" w:color="auto" w:fill="FFFFFF"/>
        <w:spacing w:after="150" w:line="440" w:lineRule="exact"/>
        <w:ind w:firstLine="1260" w:firstLineChars="525"/>
        <w:jc w:val="left"/>
        <w:rPr>
          <w:rFonts w:ascii="宋体" w:cs="Helvetica"/>
          <w:kern w:val="0"/>
          <w:sz w:val="24"/>
          <w:szCs w:val="24"/>
        </w:rPr>
      </w:pPr>
      <w:r>
        <w:rPr>
          <w:rFonts w:hint="eastAsia" w:ascii="宋体" w:hAnsi="宋体" w:cs="Helvetica"/>
          <w:kern w:val="0"/>
          <w:sz w:val="24"/>
          <w:szCs w:val="24"/>
        </w:rPr>
        <w:t>（</w:t>
      </w:r>
      <w:r>
        <w:rPr>
          <w:rFonts w:ascii="宋体" w:hAnsi="宋体" w:cs="Helvetica"/>
          <w:kern w:val="0"/>
          <w:sz w:val="24"/>
          <w:szCs w:val="24"/>
        </w:rPr>
        <w:t>3</w:t>
      </w:r>
      <w:r>
        <w:rPr>
          <w:rFonts w:hint="eastAsia" w:ascii="宋体" w:hAnsi="宋体" w:cs="Helvetica"/>
          <w:kern w:val="0"/>
          <w:sz w:val="24"/>
          <w:szCs w:val="24"/>
        </w:rPr>
        <w:t>）行动：自己上下床或上下轮椅；</w:t>
      </w:r>
    </w:p>
    <w:p>
      <w:pPr>
        <w:widowControl/>
        <w:shd w:val="clear" w:color="auto" w:fill="FFFFFF"/>
        <w:spacing w:after="150" w:line="440" w:lineRule="exact"/>
        <w:ind w:firstLine="1260" w:firstLineChars="525"/>
        <w:jc w:val="left"/>
        <w:rPr>
          <w:rFonts w:ascii="宋体" w:cs="Helvetica"/>
          <w:kern w:val="0"/>
          <w:sz w:val="24"/>
          <w:szCs w:val="24"/>
        </w:rPr>
      </w:pPr>
      <w:r>
        <w:rPr>
          <w:rFonts w:hint="eastAsia" w:ascii="宋体" w:hAnsi="宋体" w:cs="Helvetica"/>
          <w:kern w:val="0"/>
          <w:sz w:val="24"/>
          <w:szCs w:val="24"/>
        </w:rPr>
        <w:t>（</w:t>
      </w:r>
      <w:r>
        <w:rPr>
          <w:rFonts w:ascii="宋体" w:hAnsi="宋体" w:cs="Helvetica"/>
          <w:kern w:val="0"/>
          <w:sz w:val="24"/>
          <w:szCs w:val="24"/>
        </w:rPr>
        <w:t>4</w:t>
      </w:r>
      <w:r>
        <w:rPr>
          <w:rFonts w:hint="eastAsia" w:ascii="宋体" w:hAnsi="宋体" w:cs="Helvetica"/>
          <w:kern w:val="0"/>
          <w:sz w:val="24"/>
          <w:szCs w:val="24"/>
        </w:rPr>
        <w:t>）如厕：自己控制进行大小便；</w:t>
      </w:r>
    </w:p>
    <w:p>
      <w:pPr>
        <w:widowControl/>
        <w:shd w:val="clear" w:color="auto" w:fill="FFFFFF"/>
        <w:spacing w:after="150" w:line="440" w:lineRule="exact"/>
        <w:ind w:firstLine="1260" w:firstLineChars="525"/>
        <w:jc w:val="left"/>
        <w:rPr>
          <w:rFonts w:ascii="宋体" w:cs="Helvetica"/>
          <w:kern w:val="0"/>
          <w:sz w:val="24"/>
          <w:szCs w:val="24"/>
        </w:rPr>
      </w:pPr>
      <w:r>
        <w:rPr>
          <w:rFonts w:hint="eastAsia" w:ascii="宋体" w:hAnsi="宋体" w:cs="Helvetica"/>
          <w:kern w:val="0"/>
          <w:sz w:val="24"/>
          <w:szCs w:val="24"/>
        </w:rPr>
        <w:t>（</w:t>
      </w:r>
      <w:r>
        <w:rPr>
          <w:rFonts w:ascii="宋体" w:hAnsi="宋体" w:cs="Helvetica"/>
          <w:kern w:val="0"/>
          <w:sz w:val="24"/>
          <w:szCs w:val="24"/>
        </w:rPr>
        <w:t>5</w:t>
      </w:r>
      <w:r>
        <w:rPr>
          <w:rFonts w:hint="eastAsia" w:ascii="宋体" w:hAnsi="宋体" w:cs="Helvetica"/>
          <w:kern w:val="0"/>
          <w:sz w:val="24"/>
          <w:szCs w:val="24"/>
        </w:rPr>
        <w:t>）进食：自己从准备好的碗或碟中取食物放入口中；</w:t>
      </w:r>
    </w:p>
    <w:p>
      <w:pPr>
        <w:widowControl/>
        <w:shd w:val="clear" w:color="auto" w:fill="FFFFFF"/>
        <w:spacing w:after="150" w:line="440" w:lineRule="exact"/>
        <w:ind w:firstLine="1260" w:firstLineChars="525"/>
        <w:jc w:val="left"/>
        <w:rPr>
          <w:rFonts w:ascii="宋体" w:cs="Helvetica"/>
          <w:kern w:val="0"/>
          <w:sz w:val="24"/>
          <w:szCs w:val="24"/>
        </w:rPr>
      </w:pPr>
      <w:r>
        <w:rPr>
          <w:rFonts w:hint="eastAsia" w:ascii="宋体" w:hAnsi="宋体" w:cs="Helvetica"/>
          <w:kern w:val="0"/>
          <w:sz w:val="24"/>
          <w:szCs w:val="24"/>
        </w:rPr>
        <w:t>（</w:t>
      </w:r>
      <w:r>
        <w:rPr>
          <w:rFonts w:ascii="宋体" w:hAnsi="宋体" w:cs="Helvetica"/>
          <w:kern w:val="0"/>
          <w:sz w:val="24"/>
          <w:szCs w:val="24"/>
        </w:rPr>
        <w:t>6</w:t>
      </w:r>
      <w:r>
        <w:rPr>
          <w:rFonts w:hint="eastAsia" w:ascii="宋体" w:hAnsi="宋体" w:cs="Helvetica"/>
          <w:kern w:val="0"/>
          <w:sz w:val="24"/>
          <w:szCs w:val="24"/>
        </w:rPr>
        <w:t>）洗澡：自己进行淋浴或盆浴。</w:t>
      </w:r>
    </w:p>
    <w:p>
      <w:pPr>
        <w:widowControl/>
        <w:shd w:val="clear" w:color="auto" w:fill="FFFFFF"/>
        <w:spacing w:after="150" w:line="440" w:lineRule="exact"/>
        <w:ind w:left="31680" w:hanging="1440" w:hangingChars="600"/>
        <w:jc w:val="left"/>
        <w:rPr>
          <w:rFonts w:ascii="宋体" w:cs="Helvetica"/>
          <w:kern w:val="0"/>
          <w:sz w:val="24"/>
          <w:szCs w:val="24"/>
        </w:rPr>
      </w:pPr>
      <w:r>
        <w:rPr>
          <w:rFonts w:hint="eastAsia" w:ascii="宋体" w:hAnsi="宋体" w:cs="宋体"/>
          <w:kern w:val="0"/>
          <w:sz w:val="24"/>
        </w:rPr>
        <w:t>第二十</w:t>
      </w:r>
      <w:r>
        <w:rPr>
          <w:rFonts w:hint="eastAsia" w:ascii="宋体" w:hAnsi="宋体" w:cs="宋体"/>
          <w:kern w:val="0"/>
          <w:sz w:val="24"/>
          <w:lang w:eastAsia="zh-CN"/>
        </w:rPr>
        <w:t>七</w:t>
      </w:r>
      <w:r>
        <w:rPr>
          <w:rFonts w:hint="eastAsia" w:ascii="宋体" w:hAnsi="宋体" w:cs="宋体"/>
          <w:kern w:val="0"/>
          <w:sz w:val="24"/>
        </w:rPr>
        <w:t>条</w:t>
      </w:r>
      <w:r>
        <w:rPr>
          <w:rFonts w:ascii="宋体" w:hAnsi="宋体" w:cs="宋体"/>
          <w:color w:val="FF0000"/>
          <w:kern w:val="0"/>
          <w:sz w:val="24"/>
        </w:rPr>
        <w:t xml:space="preserve"> </w:t>
      </w:r>
      <w:r>
        <w:rPr>
          <w:sz w:val="24"/>
        </w:rPr>
        <w:t xml:space="preserve"> </w:t>
      </w:r>
      <w:r>
        <w:rPr>
          <w:rFonts w:hint="eastAsia"/>
          <w:sz w:val="24"/>
        </w:rPr>
        <w:t>本章程解释权归嘉定区教育系统在职教职工特种重病团体互助医</w:t>
      </w:r>
      <w:r>
        <w:rPr>
          <w:sz w:val="24"/>
        </w:rPr>
        <w:t xml:space="preserve">    </w:t>
      </w:r>
      <w:r>
        <w:rPr>
          <w:rFonts w:hint="eastAsia"/>
          <w:sz w:val="24"/>
        </w:rPr>
        <w:t>疗保障计划管理委员会。</w:t>
      </w:r>
    </w:p>
    <w:p>
      <w:pPr>
        <w:spacing w:line="440" w:lineRule="exact"/>
        <w:ind w:left="2940" w:leftChars="1400" w:firstLine="1080" w:firstLineChars="450"/>
        <w:rPr>
          <w:sz w:val="24"/>
        </w:rPr>
      </w:pPr>
    </w:p>
    <w:p>
      <w:pPr>
        <w:pStyle w:val="2"/>
        <w:spacing w:line="440" w:lineRule="exact"/>
        <w:ind w:firstLine="5400" w:firstLineChars="2250"/>
        <w:rPr>
          <w:rFonts w:ascii="宋体"/>
          <w:sz w:val="24"/>
          <w:szCs w:val="24"/>
        </w:rPr>
      </w:pPr>
    </w:p>
    <w:sectPr>
      <w:pgSz w:w="11906" w:h="16838"/>
      <w:pgMar w:top="1440" w:right="1800" w:bottom="1713"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 w:name="金梅毛行書">
    <w:panose1 w:val="02010609000101010101"/>
    <w:charset w:val="00"/>
    <w:family w:val="auto"/>
    <w:pitch w:val="default"/>
    <w:sig w:usb0="00000000" w:usb1="00000000" w:usb2="00000000" w:usb3="00000000" w:csb0="00000000" w:csb1="00000000"/>
  </w:font>
  <w:font w:name="Helvetica">
    <w:panose1 w:val="020B0504020202030204"/>
    <w:charset w:val="00"/>
    <w:family w:val="swiss"/>
    <w:pitch w:val="default"/>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563BB"/>
    <w:multiLevelType w:val="singleLevel"/>
    <w:tmpl w:val="3E6563BB"/>
    <w:lvl w:ilvl="0" w:tentative="0">
      <w:start w:val="1"/>
      <w:numFmt w:val="japaneseCounting"/>
      <w:lvlText w:val="第%1条"/>
      <w:lvlJc w:val="left"/>
      <w:pPr>
        <w:tabs>
          <w:tab w:val="left" w:pos="975"/>
        </w:tabs>
        <w:ind w:left="975" w:hanging="975"/>
      </w:pPr>
      <w:rPr>
        <w:rFonts w:hint="eastAsia" w:cs="Times New Roman"/>
      </w:rPr>
    </w:lvl>
  </w:abstractNum>
  <w:abstractNum w:abstractNumId="1">
    <w:nsid w:val="4D03317C"/>
    <w:multiLevelType w:val="singleLevel"/>
    <w:tmpl w:val="4D03317C"/>
    <w:lvl w:ilvl="0" w:tentative="0">
      <w:start w:val="1"/>
      <w:numFmt w:val="japaneseCounting"/>
      <w:lvlText w:val="第%1章"/>
      <w:lvlJc w:val="left"/>
      <w:pPr>
        <w:tabs>
          <w:tab w:val="left" w:pos="2340"/>
        </w:tabs>
        <w:ind w:left="2340" w:hanging="1200"/>
      </w:pPr>
      <w:rPr>
        <w:rFonts w:hint="eastAsia" w:cs="Times New Roman"/>
      </w:rPr>
    </w:lvl>
  </w:abstractNum>
  <w:abstractNum w:abstractNumId="2">
    <w:nsid w:val="711627DF"/>
    <w:multiLevelType w:val="singleLevel"/>
    <w:tmpl w:val="711627DF"/>
    <w:lvl w:ilvl="0" w:tentative="0">
      <w:start w:val="1"/>
      <w:numFmt w:val="decimal"/>
      <w:lvlText w:val="%1、"/>
      <w:lvlJc w:val="left"/>
      <w:pPr>
        <w:tabs>
          <w:tab w:val="left" w:pos="1560"/>
        </w:tabs>
        <w:ind w:left="1560" w:hanging="360"/>
      </w:pPr>
      <w:rPr>
        <w:rFonts w:hint="eastAsia"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JmYWZjNmQ4YmExZWE5ZDhiOWZiNzlhNmQ3ZjQ0NjgifQ=="/>
  </w:docVars>
  <w:rsids>
    <w:rsidRoot w:val="00D7014F"/>
    <w:rsid w:val="0000433A"/>
    <w:rsid w:val="00015E3A"/>
    <w:rsid w:val="00023BD9"/>
    <w:rsid w:val="00032E57"/>
    <w:rsid w:val="00041262"/>
    <w:rsid w:val="000843CC"/>
    <w:rsid w:val="000A13C8"/>
    <w:rsid w:val="000B4932"/>
    <w:rsid w:val="000F4407"/>
    <w:rsid w:val="001142C2"/>
    <w:rsid w:val="00120FEF"/>
    <w:rsid w:val="00124B92"/>
    <w:rsid w:val="00141E0E"/>
    <w:rsid w:val="0014296C"/>
    <w:rsid w:val="00173FB5"/>
    <w:rsid w:val="00187A8A"/>
    <w:rsid w:val="00195DBD"/>
    <w:rsid w:val="001B62F3"/>
    <w:rsid w:val="001C25E9"/>
    <w:rsid w:val="001C5397"/>
    <w:rsid w:val="001E1766"/>
    <w:rsid w:val="002005A5"/>
    <w:rsid w:val="00201F76"/>
    <w:rsid w:val="002241B8"/>
    <w:rsid w:val="00241EB5"/>
    <w:rsid w:val="00262302"/>
    <w:rsid w:val="002C43B8"/>
    <w:rsid w:val="002D4DBE"/>
    <w:rsid w:val="0034624A"/>
    <w:rsid w:val="003541E5"/>
    <w:rsid w:val="003617B7"/>
    <w:rsid w:val="00371147"/>
    <w:rsid w:val="00377F5A"/>
    <w:rsid w:val="0038286D"/>
    <w:rsid w:val="003B3BC9"/>
    <w:rsid w:val="003C5448"/>
    <w:rsid w:val="003D3A88"/>
    <w:rsid w:val="003E5955"/>
    <w:rsid w:val="003E5B5F"/>
    <w:rsid w:val="00400FE6"/>
    <w:rsid w:val="004229BB"/>
    <w:rsid w:val="00425702"/>
    <w:rsid w:val="00432BDB"/>
    <w:rsid w:val="0043793F"/>
    <w:rsid w:val="00450FED"/>
    <w:rsid w:val="00454B53"/>
    <w:rsid w:val="00462CB1"/>
    <w:rsid w:val="004B1CD5"/>
    <w:rsid w:val="004C60C2"/>
    <w:rsid w:val="004D0221"/>
    <w:rsid w:val="004E676C"/>
    <w:rsid w:val="004F1E70"/>
    <w:rsid w:val="004F4F21"/>
    <w:rsid w:val="005130A8"/>
    <w:rsid w:val="005560F8"/>
    <w:rsid w:val="005631D6"/>
    <w:rsid w:val="00571607"/>
    <w:rsid w:val="005A6339"/>
    <w:rsid w:val="005B618E"/>
    <w:rsid w:val="005C2C41"/>
    <w:rsid w:val="005D3290"/>
    <w:rsid w:val="005E1F7C"/>
    <w:rsid w:val="005E2046"/>
    <w:rsid w:val="005F2DCC"/>
    <w:rsid w:val="00617EDC"/>
    <w:rsid w:val="006258CE"/>
    <w:rsid w:val="0063488C"/>
    <w:rsid w:val="006773F2"/>
    <w:rsid w:val="006857AA"/>
    <w:rsid w:val="006A2A6E"/>
    <w:rsid w:val="006C5CC5"/>
    <w:rsid w:val="006D12D7"/>
    <w:rsid w:val="006E3C8D"/>
    <w:rsid w:val="00700D87"/>
    <w:rsid w:val="0072557B"/>
    <w:rsid w:val="007469AA"/>
    <w:rsid w:val="00764BA3"/>
    <w:rsid w:val="00783724"/>
    <w:rsid w:val="00792EA5"/>
    <w:rsid w:val="007960C3"/>
    <w:rsid w:val="007A7530"/>
    <w:rsid w:val="007B287B"/>
    <w:rsid w:val="007C2F56"/>
    <w:rsid w:val="007D5871"/>
    <w:rsid w:val="007E44D7"/>
    <w:rsid w:val="007E7DA6"/>
    <w:rsid w:val="00807CA4"/>
    <w:rsid w:val="008200FA"/>
    <w:rsid w:val="0082358B"/>
    <w:rsid w:val="00851D02"/>
    <w:rsid w:val="008606E3"/>
    <w:rsid w:val="00873F17"/>
    <w:rsid w:val="00874907"/>
    <w:rsid w:val="00882ADE"/>
    <w:rsid w:val="008A3793"/>
    <w:rsid w:val="008B655A"/>
    <w:rsid w:val="008D1DDC"/>
    <w:rsid w:val="008D4978"/>
    <w:rsid w:val="00910E4B"/>
    <w:rsid w:val="009666AF"/>
    <w:rsid w:val="00967667"/>
    <w:rsid w:val="009778D5"/>
    <w:rsid w:val="00994F90"/>
    <w:rsid w:val="009C0EFC"/>
    <w:rsid w:val="009E27B6"/>
    <w:rsid w:val="009F384F"/>
    <w:rsid w:val="00A00046"/>
    <w:rsid w:val="00A12352"/>
    <w:rsid w:val="00A17586"/>
    <w:rsid w:val="00A34306"/>
    <w:rsid w:val="00AA1E7E"/>
    <w:rsid w:val="00AA493C"/>
    <w:rsid w:val="00AB38B6"/>
    <w:rsid w:val="00AE20ED"/>
    <w:rsid w:val="00AE3DDA"/>
    <w:rsid w:val="00B35EDB"/>
    <w:rsid w:val="00B600BB"/>
    <w:rsid w:val="00B81B0A"/>
    <w:rsid w:val="00B95C82"/>
    <w:rsid w:val="00BC76AE"/>
    <w:rsid w:val="00BD0254"/>
    <w:rsid w:val="00BD1D88"/>
    <w:rsid w:val="00BE2313"/>
    <w:rsid w:val="00BF261F"/>
    <w:rsid w:val="00C027F2"/>
    <w:rsid w:val="00C35087"/>
    <w:rsid w:val="00C402B3"/>
    <w:rsid w:val="00C40764"/>
    <w:rsid w:val="00C46481"/>
    <w:rsid w:val="00C5119C"/>
    <w:rsid w:val="00C61BDA"/>
    <w:rsid w:val="00C81C00"/>
    <w:rsid w:val="00CA2317"/>
    <w:rsid w:val="00CE588B"/>
    <w:rsid w:val="00D23855"/>
    <w:rsid w:val="00D43676"/>
    <w:rsid w:val="00D7014F"/>
    <w:rsid w:val="00DA6BC3"/>
    <w:rsid w:val="00DB77D7"/>
    <w:rsid w:val="00DC0E92"/>
    <w:rsid w:val="00DD406D"/>
    <w:rsid w:val="00E61143"/>
    <w:rsid w:val="00E64D55"/>
    <w:rsid w:val="00E71F1A"/>
    <w:rsid w:val="00E75793"/>
    <w:rsid w:val="00E84696"/>
    <w:rsid w:val="00EA32AD"/>
    <w:rsid w:val="00ED4076"/>
    <w:rsid w:val="00EE704B"/>
    <w:rsid w:val="00EF30D2"/>
    <w:rsid w:val="00EF50CC"/>
    <w:rsid w:val="00EF6AC0"/>
    <w:rsid w:val="00EF76C5"/>
    <w:rsid w:val="00F27B15"/>
    <w:rsid w:val="00F36C02"/>
    <w:rsid w:val="00F4103E"/>
    <w:rsid w:val="00F90A7F"/>
    <w:rsid w:val="00F972DD"/>
    <w:rsid w:val="047B67B9"/>
    <w:rsid w:val="08522F7C"/>
    <w:rsid w:val="15162E58"/>
    <w:rsid w:val="20A278C3"/>
    <w:rsid w:val="20B065EA"/>
    <w:rsid w:val="28806A07"/>
    <w:rsid w:val="2D5A6A3B"/>
    <w:rsid w:val="2F8A218F"/>
    <w:rsid w:val="32814320"/>
    <w:rsid w:val="335C1089"/>
    <w:rsid w:val="37051D77"/>
    <w:rsid w:val="454B2441"/>
    <w:rsid w:val="455A6694"/>
    <w:rsid w:val="4F511C4C"/>
    <w:rsid w:val="502E354D"/>
    <w:rsid w:val="52197C31"/>
    <w:rsid w:val="55BC0D12"/>
    <w:rsid w:val="58515575"/>
    <w:rsid w:val="73275CA9"/>
    <w:rsid w:val="785F33A2"/>
    <w:rsid w:val="7A4D7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99"/>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Date Char"/>
    <w:basedOn w:val="6"/>
    <w:link w:val="2"/>
    <w:qFormat/>
    <w:locked/>
    <w:uiPriority w:val="99"/>
    <w:rPr>
      <w:rFonts w:ascii="Times New Roman" w:hAnsi="Times New Roman" w:eastAsia="宋体" w:cs="Times New Roman"/>
      <w:sz w:val="20"/>
      <w:szCs w:val="20"/>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 w:type="paragraph" w:styleId="10">
    <w:name w:val="List Paragraph"/>
    <w:basedOn w:val="1"/>
    <w:qFormat/>
    <w:uiPriority w:val="99"/>
    <w:pPr>
      <w:ind w:firstLine="420" w:firstLineChars="200"/>
    </w:p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6006</Words>
  <Characters>6139</Characters>
  <Lines>0</Lines>
  <Paragraphs>0</Paragraphs>
  <TotalTime>4</TotalTime>
  <ScaleCrop>false</ScaleCrop>
  <LinksUpToDate>false</LinksUpToDate>
  <CharactersWithSpaces>6355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2017-03-03T01:04:00Z</dcterms:created>
  <dc:creator>User</dc:creator>
  <cp:lastModifiedBy>姚莉</cp:lastModifiedBy>
  <cp:lastPrinted>2019-01-04T03:47:00Z</cp:lastPrinted>
  <dcterms:modified xsi:type="dcterms:W3CDTF">2023-03-23T08:10:31Z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E98F0A18D7A74E6E83D9A76D23AD65E8</vt:lpwstr>
  </property>
</Properties>
</file>