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keepNext w:val="0"/>
        <w:keepLines w:val="0"/>
        <w:pageBreakBefore w:val="0"/>
        <w:kinsoku/>
        <w:wordWrap/>
        <w:overflowPunct/>
        <w:topLinePunct w:val="0"/>
        <w:autoSpaceDE/>
        <w:autoSpaceDN/>
        <w:bidi w:val="0"/>
        <w:adjustRightInd/>
        <w:snapToGrid/>
        <w:spacing w:line="252" w:lineRule="auto"/>
        <w:textAlignment w:val="auto"/>
        <w:rPr>
          <w:rFonts w:ascii="黑体" w:hAnsi="黑体" w:eastAsia="黑体"/>
          <w:sz w:val="24"/>
          <w:szCs w:val="24"/>
        </w:rPr>
      </w:pPr>
      <w:r>
        <w:rPr>
          <w:rFonts w:hint="eastAsia" w:ascii="黑体" w:hAnsi="黑体" w:eastAsia="黑体"/>
          <w:sz w:val="24"/>
          <w:szCs w:val="24"/>
        </w:rPr>
        <w:t>“小学数学+体育”跨学科方案-《生活中的数学》</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kern w:val="0"/>
          <w:sz w:val="24"/>
          <w:szCs w:val="24"/>
        </w:rPr>
        <w:t>（一）</w:t>
      </w:r>
      <w:r>
        <w:rPr>
          <w:rFonts w:ascii="黑体" w:hAnsi="黑体" w:eastAsia="黑体" w:cs="宋体"/>
          <w:kern w:val="0"/>
          <w:sz w:val="24"/>
          <w:szCs w:val="24"/>
        </w:rPr>
        <w:t>课程性质</w:t>
      </w:r>
      <w:r>
        <w:rPr>
          <w:rFonts w:hint="eastAsia" w:ascii="黑体" w:hAnsi="黑体" w:eastAsia="黑体" w:cs="宋体"/>
          <w:kern w:val="0"/>
          <w:sz w:val="24"/>
          <w:szCs w:val="24"/>
        </w:rPr>
        <w:t>与目标</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ind w:firstLine="336"/>
        <w:jc w:val="left"/>
        <w:textAlignment w:val="auto"/>
        <w:rPr>
          <w:rFonts w:ascii="黑体" w:hAnsi="黑体" w:eastAsia="黑体" w:cs="宋体"/>
          <w:kern w:val="0"/>
          <w:sz w:val="24"/>
          <w:szCs w:val="24"/>
        </w:rPr>
      </w:pPr>
      <w:r>
        <w:rPr>
          <w:rFonts w:ascii="黑体" w:hAnsi="黑体" w:eastAsia="黑体" w:cs="宋体"/>
          <w:kern w:val="0"/>
          <w:sz w:val="24"/>
          <w:szCs w:val="24"/>
        </w:rPr>
        <w:t>“生活中的数学”课程为小学数学学科的</w:t>
      </w:r>
      <w:r>
        <w:rPr>
          <w:rFonts w:hint="eastAsia" w:ascii="黑体" w:hAnsi="黑体" w:eastAsia="黑体" w:cs="宋体"/>
          <w:kern w:val="0"/>
          <w:sz w:val="24"/>
          <w:szCs w:val="24"/>
        </w:rPr>
        <w:t>跨学科综合</w:t>
      </w:r>
      <w:r>
        <w:rPr>
          <w:rFonts w:ascii="黑体" w:hAnsi="黑体" w:eastAsia="黑体" w:cs="宋体"/>
          <w:kern w:val="0"/>
          <w:sz w:val="24"/>
          <w:szCs w:val="24"/>
        </w:rPr>
        <w:t>课程，</w:t>
      </w:r>
      <w:r>
        <w:rPr>
          <w:rFonts w:hint="eastAsia" w:ascii="黑体" w:hAnsi="黑体" w:eastAsia="黑体" w:cs="宋体"/>
          <w:kern w:val="0"/>
          <w:sz w:val="24"/>
          <w:szCs w:val="24"/>
        </w:rPr>
        <w:t>现在也作为学科内的综合与实践板块，</w:t>
      </w:r>
      <w:r>
        <w:rPr>
          <w:rFonts w:ascii="黑体" w:hAnsi="黑体" w:eastAsia="黑体" w:cs="宋体"/>
          <w:kern w:val="0"/>
          <w:sz w:val="24"/>
          <w:szCs w:val="24"/>
        </w:rPr>
        <w:t>在强化数学学科知识、技能、素养培养的基础上，进行数学学科内容在</w:t>
      </w:r>
      <w:r>
        <w:rPr>
          <w:rFonts w:hint="eastAsia" w:ascii="黑体" w:hAnsi="黑体" w:eastAsia="黑体" w:cs="宋体"/>
          <w:kern w:val="0"/>
          <w:sz w:val="24"/>
          <w:szCs w:val="24"/>
        </w:rPr>
        <w:t>体育学科</w:t>
      </w:r>
      <w:r>
        <w:rPr>
          <w:rFonts w:ascii="黑体" w:hAnsi="黑体" w:eastAsia="黑体" w:cs="宋体"/>
          <w:kern w:val="0"/>
          <w:sz w:val="24"/>
          <w:szCs w:val="24"/>
        </w:rPr>
        <w:t>中的跨学科应用，</w:t>
      </w:r>
      <w:r>
        <w:rPr>
          <w:rFonts w:hint="eastAsia" w:ascii="黑体" w:hAnsi="黑体" w:eastAsia="黑体" w:cs="宋体"/>
          <w:kern w:val="0"/>
          <w:sz w:val="24"/>
          <w:szCs w:val="24"/>
        </w:rPr>
        <w:t>统筹综合“数与代数”、“统计与概率”、“图形与几何”几大板块，</w:t>
      </w:r>
      <w:r>
        <w:rPr>
          <w:rFonts w:ascii="黑体" w:hAnsi="黑体" w:eastAsia="黑体" w:cs="宋体"/>
          <w:kern w:val="0"/>
          <w:sz w:val="24"/>
          <w:szCs w:val="24"/>
        </w:rPr>
        <w:t>加深学生对于数学学科的价值理解，鼓励其进行综合性的项目实践，促使其创新发展。</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ind w:left="426"/>
        <w:jc w:val="left"/>
        <w:textAlignment w:val="auto"/>
        <w:rPr>
          <w:rFonts w:ascii="黑体" w:hAnsi="黑体" w:eastAsia="黑体" w:cs="宋体"/>
          <w:kern w:val="0"/>
          <w:sz w:val="24"/>
          <w:szCs w:val="24"/>
        </w:rPr>
      </w:pPr>
      <w:r>
        <w:rPr>
          <w:rFonts w:hint="eastAsia" w:ascii="黑体" w:hAnsi="黑体" w:eastAsia="黑体" w:cs="宋体"/>
          <w:kern w:val="0"/>
          <w:sz w:val="24"/>
          <w:szCs w:val="24"/>
        </w:rPr>
        <w:t>（二）</w:t>
      </w:r>
      <w:r>
        <w:rPr>
          <w:rFonts w:ascii="黑体" w:hAnsi="黑体" w:eastAsia="黑体" w:cs="宋体"/>
          <w:kern w:val="0"/>
          <w:sz w:val="24"/>
          <w:szCs w:val="24"/>
        </w:rPr>
        <w:t>课程基本理念</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bCs/>
          <w:kern w:val="0"/>
          <w:sz w:val="24"/>
          <w:szCs w:val="24"/>
        </w:rPr>
        <w:t>1.落实新课程理念，达成课程目标</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ascii="黑体" w:hAnsi="黑体" w:eastAsia="黑体" w:cs="宋体"/>
          <w:kern w:val="0"/>
          <w:sz w:val="24"/>
          <w:szCs w:val="24"/>
        </w:rPr>
        <w:t>我们知道数学学科的基本知识、基本技能、基本思想和基本活动经验，是数学多维教育目标的要求。那学生在活动的过程中不断积累，不断沉淀，</w:t>
      </w:r>
      <w:r>
        <w:rPr>
          <w:rFonts w:hint="eastAsia" w:ascii="黑体" w:hAnsi="黑体" w:eastAsia="黑体" w:cs="宋体"/>
          <w:kern w:val="0"/>
          <w:sz w:val="24"/>
          <w:szCs w:val="24"/>
        </w:rPr>
        <w:t>学生通过参与该课程，在做中学新的知识技能，在实践中体会数学思想，获得了丰富的活动经验。</w:t>
      </w:r>
      <w:r>
        <w:rPr>
          <w:rFonts w:ascii="黑体" w:hAnsi="黑体" w:eastAsia="黑体" w:cs="宋体"/>
          <w:kern w:val="0"/>
          <w:sz w:val="24"/>
          <w:szCs w:val="24"/>
        </w:rPr>
        <w:t>数学综合与实践活动结合了学校生态课堂的一种内涵，让学生不仅能够夯实学科基础，体会数学的内外联系，而且要建立数学思维和科学精神</w:t>
      </w:r>
      <w:r>
        <w:rPr>
          <w:rFonts w:hint="eastAsia" w:ascii="黑体" w:hAnsi="黑体" w:eastAsia="黑体" w:cs="宋体"/>
          <w:kern w:val="0"/>
          <w:sz w:val="24"/>
          <w:szCs w:val="24"/>
        </w:rPr>
        <w:t>和良好的健康运动习惯。</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bCs/>
          <w:kern w:val="0"/>
          <w:sz w:val="24"/>
          <w:szCs w:val="24"/>
        </w:rPr>
        <w:t>2.</w:t>
      </w:r>
      <w:r>
        <w:rPr>
          <w:rFonts w:ascii="黑体" w:hAnsi="黑体" w:eastAsia="黑体" w:cs="宋体"/>
          <w:kern w:val="0"/>
          <w:sz w:val="24"/>
          <w:szCs w:val="24"/>
        </w:rPr>
        <w:t>课程设计思路</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ascii="黑体" w:hAnsi="黑体" w:eastAsia="黑体" w:cs="宋体"/>
          <w:kern w:val="0"/>
          <w:sz w:val="24"/>
          <w:szCs w:val="24"/>
        </w:rPr>
        <w:t>鉴于“生活中的数学”课程为</w:t>
      </w:r>
      <w:r>
        <w:rPr>
          <w:rFonts w:hint="eastAsia" w:ascii="黑体" w:hAnsi="黑体" w:eastAsia="黑体" w:cs="宋体"/>
          <w:kern w:val="0"/>
          <w:sz w:val="24"/>
          <w:szCs w:val="24"/>
        </w:rPr>
        <w:t>跨学科</w:t>
      </w:r>
      <w:r>
        <w:rPr>
          <w:rFonts w:ascii="黑体" w:hAnsi="黑体" w:eastAsia="黑体" w:cs="宋体"/>
          <w:kern w:val="0"/>
          <w:sz w:val="24"/>
          <w:szCs w:val="24"/>
        </w:rPr>
        <w:t>综合课程的定位，且响应上海市小学综合主题实践活动以及</w:t>
      </w:r>
      <w:r>
        <w:rPr>
          <w:rFonts w:hint="eastAsia" w:ascii="黑体" w:hAnsi="黑体" w:eastAsia="黑体" w:cs="宋体"/>
          <w:kern w:val="0"/>
          <w:sz w:val="24"/>
          <w:szCs w:val="24"/>
        </w:rPr>
        <w:t>新课标设立跨学科主题学习活动</w:t>
      </w:r>
      <w:r>
        <w:rPr>
          <w:rFonts w:ascii="黑体" w:hAnsi="黑体" w:eastAsia="黑体" w:cs="宋体"/>
          <w:kern w:val="0"/>
          <w:sz w:val="24"/>
          <w:szCs w:val="24"/>
        </w:rPr>
        <w:t>的工作方针思想要求，我们在小学</w:t>
      </w:r>
      <w:r>
        <w:rPr>
          <w:rFonts w:hint="eastAsia" w:ascii="黑体" w:hAnsi="黑体" w:eastAsia="黑体" w:cs="宋体"/>
          <w:kern w:val="0"/>
          <w:sz w:val="24"/>
          <w:szCs w:val="24"/>
        </w:rPr>
        <w:t>阶段</w:t>
      </w:r>
      <w:r>
        <w:rPr>
          <w:rFonts w:ascii="黑体" w:hAnsi="黑体" w:eastAsia="黑体" w:cs="宋体"/>
          <w:kern w:val="0"/>
          <w:sz w:val="24"/>
          <w:szCs w:val="24"/>
        </w:rPr>
        <w:t>，基于</w:t>
      </w:r>
      <w:r>
        <w:rPr>
          <w:rFonts w:hint="eastAsia" w:ascii="黑体" w:hAnsi="黑体" w:eastAsia="黑体" w:cs="宋体"/>
          <w:kern w:val="0"/>
          <w:sz w:val="24"/>
          <w:szCs w:val="24"/>
        </w:rPr>
        <w:t>不同年级的</w:t>
      </w:r>
      <w:r>
        <w:rPr>
          <w:rFonts w:ascii="黑体" w:hAnsi="黑体" w:eastAsia="黑体" w:cs="宋体"/>
          <w:kern w:val="0"/>
          <w:sz w:val="24"/>
          <w:szCs w:val="24"/>
        </w:rPr>
        <w:t>数学教材</w:t>
      </w:r>
      <w:r>
        <w:rPr>
          <w:rFonts w:hint="eastAsia" w:ascii="黑体" w:hAnsi="黑体" w:eastAsia="黑体" w:cs="宋体"/>
          <w:kern w:val="0"/>
          <w:sz w:val="24"/>
          <w:szCs w:val="24"/>
        </w:rPr>
        <w:t>涉及的知识内容，开发一学期的《生活中的数学》课程内容项目为尝试，探索数学+学科的有效方法与合适的落地路径。</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kern w:val="0"/>
          <w:sz w:val="24"/>
          <w:szCs w:val="24"/>
        </w:rPr>
        <w:t>3</w:t>
      </w:r>
      <w:r>
        <w:rPr>
          <w:rFonts w:ascii="黑体" w:hAnsi="黑体" w:eastAsia="黑体" w:cs="宋体"/>
          <w:kern w:val="0"/>
          <w:sz w:val="24"/>
          <w:szCs w:val="24"/>
        </w:rPr>
        <w:t>.课程图谱</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kern w:val="0"/>
          <w:sz w:val="24"/>
          <w:szCs w:val="24"/>
        </w:rPr>
        <w:t>围绕数学学科为核心，基于数学核心素养的培养，延伸落实到具体各个内容模块，并与之对应的自然学科与体育学科领域内容进行融合与实践。</w:t>
      </w:r>
    </w:p>
    <w:p>
      <w:pPr>
        <w:widowControl/>
        <w:spacing w:before="100" w:beforeAutospacing="1" w:after="100" w:afterAutospacing="1"/>
        <w:ind w:firstLine="360" w:firstLineChars="200"/>
        <w:jc w:val="left"/>
        <w:rPr>
          <w:rFonts w:hint="eastAsia" w:ascii="黑体" w:hAnsi="黑体" w:eastAsia="黑体" w:cs="宋体"/>
          <w:kern w:val="0"/>
          <w:sz w:val="18"/>
          <w:szCs w:val="18"/>
        </w:rPr>
      </w:pPr>
    </w:p>
    <w:tbl>
      <w:tblPr>
        <w:tblStyle w:val="23"/>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268"/>
        <w:gridCol w:w="2693"/>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center"/>
              <w:textAlignment w:val="auto"/>
              <w:rPr>
                <w:rFonts w:ascii="黑体" w:hAnsi="黑体" w:eastAsia="黑体" w:cs="宋体"/>
                <w:kern w:val="0"/>
                <w:sz w:val="24"/>
                <w:szCs w:val="24"/>
              </w:rPr>
            </w:pPr>
            <w:r>
              <w:rPr>
                <w:rFonts w:hint="eastAsia" w:ascii="黑体" w:hAnsi="黑体" w:eastAsia="黑体" w:cs="宋体"/>
                <w:kern w:val="0"/>
                <w:sz w:val="24"/>
                <w:szCs w:val="24"/>
              </w:rPr>
              <w:t>年级与课时量</w:t>
            </w:r>
          </w:p>
        </w:tc>
        <w:tc>
          <w:tcPr>
            <w:tcW w:w="2268"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center"/>
              <w:textAlignment w:val="auto"/>
              <w:rPr>
                <w:rFonts w:ascii="黑体" w:hAnsi="黑体" w:eastAsia="黑体" w:cs="宋体"/>
                <w:kern w:val="0"/>
                <w:sz w:val="24"/>
                <w:szCs w:val="24"/>
              </w:rPr>
            </w:pPr>
            <w:r>
              <w:rPr>
                <w:rFonts w:hint="eastAsia" w:ascii="黑体" w:hAnsi="黑体" w:eastAsia="黑体" w:cs="宋体"/>
                <w:kern w:val="0"/>
                <w:sz w:val="24"/>
                <w:szCs w:val="24"/>
              </w:rPr>
              <w:t>数学主要知识内容</w:t>
            </w:r>
          </w:p>
        </w:tc>
        <w:tc>
          <w:tcPr>
            <w:tcW w:w="2693"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center"/>
              <w:textAlignment w:val="auto"/>
              <w:rPr>
                <w:rFonts w:ascii="黑体" w:hAnsi="黑体" w:eastAsia="黑体" w:cs="宋体"/>
                <w:kern w:val="0"/>
                <w:sz w:val="24"/>
                <w:szCs w:val="24"/>
              </w:rPr>
            </w:pPr>
            <w:r>
              <w:rPr>
                <w:rFonts w:hint="eastAsia" w:ascii="黑体" w:hAnsi="黑体" w:eastAsia="黑体" w:cs="宋体"/>
                <w:kern w:val="0"/>
                <w:sz w:val="24"/>
                <w:szCs w:val="24"/>
              </w:rPr>
              <w:t>体育融合内容</w:t>
            </w: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center"/>
              <w:textAlignment w:val="auto"/>
              <w:rPr>
                <w:rFonts w:ascii="黑体" w:hAnsi="黑体" w:eastAsia="黑体" w:cs="宋体"/>
                <w:kern w:val="0"/>
                <w:sz w:val="24"/>
                <w:szCs w:val="24"/>
              </w:rPr>
            </w:pPr>
            <w:r>
              <w:rPr>
                <w:rFonts w:hint="eastAsia" w:ascii="黑体" w:hAnsi="黑体" w:eastAsia="黑体" w:cs="宋体"/>
                <w:kern w:val="0"/>
                <w:sz w:val="24"/>
                <w:szCs w:val="24"/>
              </w:rPr>
              <w:t>课时安排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555" w:type="dxa"/>
            <w:vMerge w:val="restar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ascii="黑体" w:hAnsi="黑体" w:eastAsia="黑体" w:cs="宋体"/>
                <w:kern w:val="0"/>
                <w:sz w:val="24"/>
                <w:szCs w:val="24"/>
              </w:rPr>
              <w:t>2-</w:t>
            </w:r>
            <w:r>
              <w:rPr>
                <w:rFonts w:hint="eastAsia" w:ascii="黑体" w:hAnsi="黑体" w:eastAsia="黑体" w:cs="宋体"/>
                <w:kern w:val="0"/>
                <w:sz w:val="24"/>
                <w:szCs w:val="24"/>
              </w:rPr>
              <w:t>3年级</w:t>
            </w:r>
          </w:p>
        </w:tc>
        <w:tc>
          <w:tcPr>
            <w:tcW w:w="2268" w:type="dxa"/>
            <w:vMerge w:val="restart"/>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1</w:t>
            </w:r>
            <w:r>
              <w:rPr>
                <w:rFonts w:ascii="黑体" w:hAnsi="黑体" w:eastAsia="黑体" w:cs="宋体"/>
                <w:kern w:val="0"/>
                <w:sz w:val="24"/>
                <w:szCs w:val="24"/>
              </w:rPr>
              <w:t>0</w:t>
            </w:r>
            <w:r>
              <w:rPr>
                <w:rFonts w:hint="eastAsia" w:ascii="黑体" w:hAnsi="黑体" w:eastAsia="黑体" w:cs="宋体"/>
                <w:kern w:val="0"/>
                <w:sz w:val="24"/>
                <w:szCs w:val="24"/>
              </w:rPr>
              <w:t>的乘法；年月日；几分之一.数与代数</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千米.图形与几何；</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数据的汇总；数据的简单分析；概率与统计</w:t>
            </w:r>
          </w:p>
        </w:tc>
        <w:tc>
          <w:tcPr>
            <w:tcW w:w="2693" w:type="dxa"/>
            <w:vMerge w:val="restart"/>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主题：我的运动量换算</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主要内容：计算自己每天在学校的运动量，包括大致估计跑步距离，爬楼高度等活动，精确到小数，查找对应的能量消耗表，统计整理程自己一天、一个月，一年的运动量，针对健康身体的运动需求，合理的调整自己的运动量。</w:t>
            </w: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课时一：《运动量测算》</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了解计数方式，了解几百几千的计数方法；大致估计自己一天的运动量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1555" w:type="dxa"/>
            <w:vMerge w:val="continue"/>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268"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课时二：《年、月度工作量》</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了解年月日计数方式，结合工作日和休息日的不同，统计自己全年的运动量。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1555" w:type="dxa"/>
            <w:vMerge w:val="continue"/>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268"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课时三：《运动量参照》</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了解不同运动方式的运动量，根据自己的身体情况，在教师的指导下，制定自己的运动计划。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1555" w:type="dxa"/>
            <w:vMerge w:val="continue"/>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268"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课时四：《我是运动小大人》</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进行运动计划执行，判断一下自己的达标率是多少？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1555" w:type="dxa"/>
            <w:vMerge w:val="restar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ascii="黑体" w:hAnsi="黑体" w:eastAsia="黑体" w:cs="宋体"/>
                <w:kern w:val="0"/>
                <w:sz w:val="24"/>
                <w:szCs w:val="24"/>
              </w:rPr>
              <w:t>3-4</w:t>
            </w:r>
            <w:r>
              <w:rPr>
                <w:rFonts w:hint="eastAsia" w:ascii="黑体" w:hAnsi="黑体" w:eastAsia="黑体" w:cs="宋体"/>
                <w:kern w:val="0"/>
                <w:sz w:val="24"/>
                <w:szCs w:val="24"/>
              </w:rPr>
              <w:t>年级</w:t>
            </w:r>
          </w:p>
        </w:tc>
        <w:tc>
          <w:tcPr>
            <w:tcW w:w="2268" w:type="dxa"/>
            <w:vMerge w:val="restart"/>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两位数乘除三位数.数与代数</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平行线、角度测量、图形与位置、图形与变换；图形与几何</w:t>
            </w:r>
          </w:p>
        </w:tc>
        <w:tc>
          <w:tcPr>
            <w:tcW w:w="2693" w:type="dxa"/>
            <w:vMerge w:val="restart"/>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主题：跑量校园地图</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主要内容：学生自主涉及围绕校园的跑步路线，并在过程中对主要建筑与区域进行测量，以简单图形的方式，绘制出整个校园的大概，并进行展示。</w:t>
            </w: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课时一：《丈量步伐》</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测量自己一步的距离，尝试使用跑步计步的方式，计算一幢教学楼的长宽。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555" w:type="dxa"/>
            <w:vMerge w:val="continue"/>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268"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课时二：《图形的认识》</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围绕建筑楼房走，大致描画出每栋楼房的形状。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555" w:type="dxa"/>
            <w:vMerge w:val="continue"/>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268"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课时三：《方位认识》</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选择一栋标准参考建筑，将其他建筑根据坐标定位在地图上，确定好方向和距离。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555" w:type="dxa"/>
            <w:vMerge w:val="continue"/>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268"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课时四：《校园地图绘制》</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以小组的方式，正式开展测绘活动，看看哪个小组的地图最精准。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1555" w:type="dxa"/>
            <w:vMerge w:val="restar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ascii="黑体" w:hAnsi="黑体" w:eastAsia="黑体" w:cs="宋体"/>
                <w:kern w:val="0"/>
                <w:sz w:val="24"/>
                <w:szCs w:val="24"/>
              </w:rPr>
              <w:t>4-</w:t>
            </w:r>
            <w:r>
              <w:rPr>
                <w:rFonts w:hint="eastAsia" w:ascii="黑体" w:hAnsi="黑体" w:eastAsia="黑体" w:cs="宋体"/>
                <w:kern w:val="0"/>
                <w:sz w:val="24"/>
                <w:szCs w:val="24"/>
              </w:rPr>
              <w:t>5年级</w:t>
            </w:r>
          </w:p>
        </w:tc>
        <w:tc>
          <w:tcPr>
            <w:tcW w:w="2268" w:type="dxa"/>
            <w:vMerge w:val="restart"/>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小数计算：数与代数</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因数与倍数；数与代数</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restart"/>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主题：数学趣味运动游戏</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主要内容：设计各种趣味游戏，比如给每个同学赋予一个数字，让大家在3</w:t>
            </w:r>
            <w:r>
              <w:rPr>
                <w:rFonts w:ascii="黑体" w:hAnsi="黑体" w:eastAsia="黑体" w:cs="宋体"/>
                <w:kern w:val="0"/>
                <w:sz w:val="24"/>
                <w:szCs w:val="24"/>
              </w:rPr>
              <w:t>0</w:t>
            </w:r>
            <w:r>
              <w:rPr>
                <w:rFonts w:hint="eastAsia" w:ascii="黑体" w:hAnsi="黑体" w:eastAsia="黑体" w:cs="宋体"/>
                <w:kern w:val="0"/>
                <w:sz w:val="24"/>
                <w:szCs w:val="24"/>
              </w:rPr>
              <w:t>秒内找自己的互质数、公因数等，设计一定的规则，让活动充满乐趣。</w:t>
            </w: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课时一：《认识公因数》</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认识数学中互质数、共因数等比较特别的数字。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555"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268"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课时二：《老鹰抓小鸡》</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两个“质数”小朋友扮演老鹰，将小鸡队伍里的质数抓出来，看谁在限定时间内容，找到的质数最多。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555"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268"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课时三：《趣味抓名牌》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结合概率与统计知识，看看谁能在短时间内容找到自己的最大公因数。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555"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268"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654"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课时四：《自主设计游戏》</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根据前两组游戏的经验，结合数学知识，自己设计游戏活动。</w:t>
            </w:r>
          </w:p>
        </w:tc>
      </w:tr>
    </w:tbl>
    <w:p>
      <w:pPr>
        <w:rPr>
          <w:rFonts w:ascii="黑体" w:hAnsi="黑体" w:eastAsia="黑体"/>
          <w:sz w:val="24"/>
          <w:szCs w:val="24"/>
        </w:rPr>
      </w:pPr>
    </w:p>
    <w:p>
      <w:pPr>
        <w:rPr>
          <w:rFonts w:ascii="黑体" w:hAnsi="黑体" w:eastAsia="黑体"/>
          <w:sz w:val="24"/>
          <w:szCs w:val="24"/>
        </w:rPr>
      </w:pPr>
    </w:p>
    <w:tbl>
      <w:tblPr>
        <w:tblStyle w:val="22"/>
        <w:tblW w:w="14175" w:type="dxa"/>
        <w:tblInd w:w="0" w:type="dxa"/>
        <w:tblLayout w:type="autofit"/>
        <w:tblCellMar>
          <w:top w:w="0" w:type="dxa"/>
          <w:left w:w="108" w:type="dxa"/>
          <w:bottom w:w="0" w:type="dxa"/>
          <w:right w:w="108" w:type="dxa"/>
        </w:tblCellMar>
      </w:tblPr>
      <w:tblGrid>
        <w:gridCol w:w="709"/>
        <w:gridCol w:w="992"/>
        <w:gridCol w:w="1276"/>
        <w:gridCol w:w="851"/>
        <w:gridCol w:w="708"/>
        <w:gridCol w:w="1134"/>
        <w:gridCol w:w="1276"/>
        <w:gridCol w:w="7229"/>
      </w:tblGrid>
      <w:tr>
        <w:tblPrEx>
          <w:tblCellMar>
            <w:top w:w="0" w:type="dxa"/>
            <w:left w:w="108" w:type="dxa"/>
            <w:bottom w:w="0" w:type="dxa"/>
            <w:right w:w="108" w:type="dxa"/>
          </w:tblCellMar>
        </w:tblPrEx>
        <w:trPr>
          <w:trHeight w:val="270" w:hRule="atLeast"/>
        </w:trPr>
        <w:tc>
          <w:tcPr>
            <w:tcW w:w="14175" w:type="dxa"/>
            <w:gridSpan w:val="8"/>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宋体"/>
                <w:color w:val="000000"/>
                <w:kern w:val="0"/>
                <w:sz w:val="24"/>
                <w:szCs w:val="24"/>
              </w:rPr>
            </w:pPr>
          </w:p>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数学、体育跨学科设备配套清单（小学）</w:t>
            </w:r>
          </w:p>
        </w:tc>
      </w:tr>
      <w:tr>
        <w:tblPrEx>
          <w:tblCellMar>
            <w:top w:w="0" w:type="dxa"/>
            <w:left w:w="108" w:type="dxa"/>
            <w:bottom w:w="0" w:type="dxa"/>
            <w:right w:w="108" w:type="dxa"/>
          </w:tblCellMar>
        </w:tblPrEx>
        <w:trPr>
          <w:trHeight w:val="270" w:hRule="atLeast"/>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序号</w:t>
            </w:r>
          </w:p>
        </w:tc>
        <w:tc>
          <w:tcPr>
            <w:tcW w:w="99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类别</w:t>
            </w:r>
          </w:p>
        </w:tc>
        <w:tc>
          <w:tcPr>
            <w:tcW w:w="12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名称</w:t>
            </w:r>
          </w:p>
        </w:tc>
        <w:tc>
          <w:tcPr>
            <w:tcW w:w="85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单位</w:t>
            </w:r>
          </w:p>
        </w:tc>
        <w:tc>
          <w:tcPr>
            <w:tcW w:w="70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数量</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单价</w:t>
            </w:r>
          </w:p>
        </w:tc>
        <w:tc>
          <w:tcPr>
            <w:tcW w:w="12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总价</w:t>
            </w:r>
          </w:p>
        </w:tc>
        <w:tc>
          <w:tcPr>
            <w:tcW w:w="72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hint="eastAsia" w:ascii="黑体" w:hAnsi="黑体" w:eastAsia="黑体" w:cs="宋体"/>
                <w:b/>
                <w:color w:val="000000"/>
                <w:kern w:val="0"/>
                <w:sz w:val="24"/>
                <w:szCs w:val="24"/>
                <w:lang w:eastAsia="zh-CN"/>
              </w:rPr>
            </w:pPr>
            <w:r>
              <w:rPr>
                <w:rFonts w:hint="eastAsia" w:ascii="黑体" w:hAnsi="黑体" w:eastAsia="黑体" w:cs="宋体"/>
                <w:b/>
                <w:color w:val="000000"/>
                <w:kern w:val="0"/>
                <w:sz w:val="24"/>
                <w:szCs w:val="24"/>
                <w:lang w:val="en-US" w:eastAsia="zh-CN"/>
              </w:rPr>
              <w:t>介绍</w:t>
            </w:r>
          </w:p>
        </w:tc>
      </w:tr>
      <w:tr>
        <w:tblPrEx>
          <w:tblCellMar>
            <w:top w:w="0" w:type="dxa"/>
            <w:left w:w="108" w:type="dxa"/>
            <w:bottom w:w="0" w:type="dxa"/>
            <w:right w:w="108" w:type="dxa"/>
          </w:tblCellMar>
        </w:tblPrEx>
        <w:trPr>
          <w:trHeight w:val="615"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vMerge w:val="restart"/>
            <w:tcBorders>
              <w:top w:val="nil"/>
              <w:left w:val="single" w:color="auto" w:sz="4" w:space="0"/>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感统训练运动器材组合</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22500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112500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感统训练运动器材组合、体能环（各类形状）、平衡桥板，单元桶等，配套跨学科学习资源包：跨学科实训营的课程学习资源，提供的教师成长学习资源，类研训、教研、教学活动的优质生成性资源，定制化跨学科课程资源</w:t>
            </w:r>
          </w:p>
        </w:tc>
      </w:tr>
      <w:tr>
        <w:tblPrEx>
          <w:tblCellMar>
            <w:top w:w="0" w:type="dxa"/>
            <w:left w:w="108" w:type="dxa"/>
            <w:bottom w:w="0" w:type="dxa"/>
            <w:right w:w="108" w:type="dxa"/>
          </w:tblCellMar>
        </w:tblPrEx>
        <w:trPr>
          <w:trHeight w:val="525"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992"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空间几何模型</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18750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37500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空间几何模型</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1，包括正多面体、旋转体、体积关系、切割与截面、表面展开图、空间的线、内接等方面的内容.</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ascii="黑体" w:hAnsi="黑体" w:eastAsia="黑体" w:cs="宋体"/>
                <w:color w:val="000000"/>
                <w:kern w:val="0"/>
                <w:sz w:val="24"/>
                <w:szCs w:val="24"/>
              </w:rPr>
              <w:t>2</w:t>
            </w:r>
            <w:r>
              <w:rPr>
                <w:rFonts w:hint="eastAsia" w:ascii="黑体" w:hAnsi="黑体" w:eastAsia="黑体" w:cs="宋体"/>
                <w:color w:val="000000"/>
                <w:kern w:val="0"/>
                <w:sz w:val="24"/>
                <w:szCs w:val="24"/>
              </w:rPr>
              <w:t>，配套跨学科学习资源包：跨学科实训营的课程学习资源，提供的教师成长学习资源，类研训、教研、教学活动的优质生成性资源  ，定制化跨学科课程资源</w:t>
            </w:r>
          </w:p>
        </w:tc>
      </w:tr>
      <w:tr>
        <w:tblPrEx>
          <w:tblCellMar>
            <w:top w:w="0" w:type="dxa"/>
            <w:left w:w="108" w:type="dxa"/>
            <w:bottom w:w="0" w:type="dxa"/>
            <w:right w:w="108"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99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992" w:type="dxa"/>
            <w:vMerge w:val="restart"/>
            <w:tcBorders>
              <w:top w:val="nil"/>
              <w:left w:val="single" w:color="auto" w:sz="4" w:space="0"/>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16800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992"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9600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99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465" w:hRule="atLeast"/>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99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85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12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72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72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9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85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70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400000</w:t>
            </w:r>
          </w:p>
        </w:tc>
        <w:tc>
          <w:tcPr>
            <w:tcW w:w="72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rPr>
          <w:rFonts w:ascii="黑体" w:hAnsi="黑体" w:eastAsia="黑体"/>
          <w:sz w:val="18"/>
          <w:szCs w:val="18"/>
        </w:rPr>
      </w:pPr>
      <w:r>
        <w:rPr>
          <w:rFonts w:ascii="黑体" w:hAnsi="黑体" w:eastAsia="黑体"/>
          <w:sz w:val="18"/>
          <w:szCs w:val="18"/>
        </w:rPr>
        <w:br w:type="page"/>
      </w:r>
    </w:p>
    <w:p>
      <w:pPr>
        <w:pStyle w:val="21"/>
        <w:pageBreakBefore w:val="0"/>
        <w:kinsoku/>
        <w:wordWrap/>
        <w:overflowPunct/>
        <w:topLinePunct w:val="0"/>
        <w:autoSpaceDE/>
        <w:autoSpaceDN/>
        <w:bidi w:val="0"/>
        <w:adjustRightInd/>
        <w:snapToGrid/>
        <w:spacing w:line="252" w:lineRule="auto"/>
        <w:textAlignment w:val="auto"/>
        <w:rPr>
          <w:rFonts w:ascii="黑体" w:hAnsi="黑体" w:eastAsia="黑体"/>
          <w:sz w:val="24"/>
          <w:szCs w:val="24"/>
        </w:rPr>
      </w:pPr>
      <w:r>
        <w:rPr>
          <w:rFonts w:hint="eastAsia" w:ascii="黑体" w:hAnsi="黑体" w:eastAsia="黑体"/>
          <w:sz w:val="24"/>
          <w:szCs w:val="24"/>
        </w:rPr>
        <w:t>“小学数学</w:t>
      </w:r>
      <w:r>
        <w:rPr>
          <w:rFonts w:ascii="黑体" w:hAnsi="黑体" w:eastAsia="黑体"/>
          <w:sz w:val="24"/>
          <w:szCs w:val="24"/>
        </w:rPr>
        <w:t>+综合学科</w:t>
      </w:r>
      <w:r>
        <w:rPr>
          <w:rFonts w:hint="eastAsia" w:ascii="黑体" w:hAnsi="黑体" w:eastAsia="黑体"/>
          <w:sz w:val="24"/>
          <w:szCs w:val="24"/>
        </w:rPr>
        <w:t>”跨学科方案-《无处不在，玩乐数学》</w:t>
      </w:r>
    </w:p>
    <w:p>
      <w:pPr>
        <w:pStyle w:val="4"/>
        <w:pageBreakBefore w:val="0"/>
        <w:kinsoku/>
        <w:wordWrap/>
        <w:overflowPunct/>
        <w:topLinePunct w:val="0"/>
        <w:autoSpaceDE/>
        <w:autoSpaceDN/>
        <w:bidi w:val="0"/>
        <w:adjustRightInd/>
        <w:snapToGrid/>
        <w:spacing w:line="252" w:lineRule="auto"/>
        <w:ind w:firstLine="420"/>
        <w:textAlignment w:val="auto"/>
        <w:rPr>
          <w:rFonts w:ascii="黑体" w:hAnsi="黑体" w:eastAsia="黑体"/>
          <w:sz w:val="24"/>
          <w:szCs w:val="24"/>
        </w:rPr>
      </w:pPr>
      <w:r>
        <w:rPr>
          <w:rFonts w:hint="eastAsia" w:ascii="黑体" w:hAnsi="黑体" w:eastAsia="黑体"/>
          <w:sz w:val="24"/>
          <w:szCs w:val="24"/>
        </w:rPr>
        <w:t>（一）</w:t>
      </w:r>
      <w:r>
        <w:rPr>
          <w:rFonts w:ascii="黑体" w:hAnsi="黑体" w:eastAsia="黑体"/>
          <w:sz w:val="24"/>
          <w:szCs w:val="24"/>
        </w:rPr>
        <w:t>课程性质</w:t>
      </w:r>
      <w:r>
        <w:rPr>
          <w:rFonts w:hint="eastAsia" w:ascii="黑体" w:hAnsi="黑体" w:eastAsia="黑体"/>
          <w:sz w:val="24"/>
          <w:szCs w:val="24"/>
        </w:rPr>
        <w:t>与目标</w:t>
      </w:r>
    </w:p>
    <w:p>
      <w:pPr>
        <w:pageBreakBefore w:val="0"/>
        <w:widowControl/>
        <w:kinsoku/>
        <w:wordWrap/>
        <w:overflowPunct/>
        <w:topLinePunct w:val="0"/>
        <w:autoSpaceDE/>
        <w:autoSpaceDN/>
        <w:bidi w:val="0"/>
        <w:adjustRightInd/>
        <w:snapToGrid/>
        <w:spacing w:before="100" w:beforeAutospacing="1" w:after="100" w:afterAutospacing="1" w:line="252" w:lineRule="auto"/>
        <w:ind w:firstLine="336"/>
        <w:jc w:val="left"/>
        <w:textAlignment w:val="auto"/>
        <w:rPr>
          <w:rFonts w:ascii="黑体" w:hAnsi="黑体" w:eastAsia="黑体" w:cs="宋体"/>
          <w:kern w:val="0"/>
          <w:sz w:val="24"/>
          <w:szCs w:val="24"/>
        </w:rPr>
      </w:pPr>
      <w:r>
        <w:rPr>
          <w:rFonts w:ascii="黑体" w:hAnsi="黑体" w:eastAsia="黑体" w:cs="宋体"/>
          <w:kern w:val="0"/>
          <w:sz w:val="24"/>
          <w:szCs w:val="24"/>
        </w:rPr>
        <w:t>“</w:t>
      </w:r>
      <w:r>
        <w:rPr>
          <w:rFonts w:hint="eastAsia" w:ascii="黑体" w:hAnsi="黑体" w:eastAsia="黑体" w:cs="宋体"/>
          <w:kern w:val="0"/>
          <w:sz w:val="24"/>
          <w:szCs w:val="24"/>
        </w:rPr>
        <w:t>无处不在，玩乐数学</w:t>
      </w:r>
      <w:r>
        <w:rPr>
          <w:rFonts w:ascii="黑体" w:hAnsi="黑体" w:eastAsia="黑体" w:cs="宋体"/>
          <w:kern w:val="0"/>
          <w:sz w:val="24"/>
          <w:szCs w:val="24"/>
        </w:rPr>
        <w:t>”课程为小学数学学科的</w:t>
      </w:r>
      <w:r>
        <w:rPr>
          <w:rFonts w:hint="eastAsia" w:ascii="黑体" w:hAnsi="黑体" w:eastAsia="黑体" w:cs="宋体"/>
          <w:kern w:val="0"/>
          <w:sz w:val="24"/>
          <w:szCs w:val="24"/>
        </w:rPr>
        <w:t>跨学科综合</w:t>
      </w:r>
      <w:r>
        <w:rPr>
          <w:rFonts w:ascii="黑体" w:hAnsi="黑体" w:eastAsia="黑体" w:cs="宋体"/>
          <w:kern w:val="0"/>
          <w:sz w:val="24"/>
          <w:szCs w:val="24"/>
        </w:rPr>
        <w:t>课程，</w:t>
      </w:r>
      <w:r>
        <w:rPr>
          <w:rFonts w:hint="eastAsia" w:ascii="黑体" w:hAnsi="黑体" w:eastAsia="黑体" w:cs="宋体"/>
          <w:kern w:val="0"/>
          <w:sz w:val="24"/>
          <w:szCs w:val="24"/>
        </w:rPr>
        <w:t>现在也作为学科内的综合与实践板块，</w:t>
      </w:r>
      <w:r>
        <w:rPr>
          <w:rFonts w:ascii="黑体" w:hAnsi="黑体" w:eastAsia="黑体" w:cs="宋体"/>
          <w:kern w:val="0"/>
          <w:sz w:val="24"/>
          <w:szCs w:val="24"/>
        </w:rPr>
        <w:t>在强化数学学科知识、技能、素养培养的基础上，进行数学学科内容在</w:t>
      </w:r>
      <w:r>
        <w:rPr>
          <w:rFonts w:hint="eastAsia" w:ascii="黑体" w:hAnsi="黑体" w:eastAsia="黑体" w:cs="宋体"/>
          <w:kern w:val="0"/>
          <w:sz w:val="24"/>
          <w:szCs w:val="24"/>
        </w:rPr>
        <w:t>体育学科</w:t>
      </w:r>
      <w:r>
        <w:rPr>
          <w:rFonts w:ascii="黑体" w:hAnsi="黑体" w:eastAsia="黑体" w:cs="宋体"/>
          <w:kern w:val="0"/>
          <w:sz w:val="24"/>
          <w:szCs w:val="24"/>
        </w:rPr>
        <w:t>中的跨学科应用，</w:t>
      </w:r>
      <w:r>
        <w:rPr>
          <w:rFonts w:hint="eastAsia" w:ascii="黑体" w:hAnsi="黑体" w:eastAsia="黑体" w:cs="宋体"/>
          <w:kern w:val="0"/>
          <w:sz w:val="24"/>
          <w:szCs w:val="24"/>
        </w:rPr>
        <w:t>统筹综合“数与代数”、“统计与概率”、“图形与几何”几大板块，</w:t>
      </w:r>
      <w:r>
        <w:rPr>
          <w:rFonts w:ascii="黑体" w:hAnsi="黑体" w:eastAsia="黑体" w:cs="宋体"/>
          <w:kern w:val="0"/>
          <w:sz w:val="24"/>
          <w:szCs w:val="24"/>
        </w:rPr>
        <w:t>加深学生对于数学学科的价值理解，鼓励其进行综合性的项目实践，促使其创新发展。</w:t>
      </w:r>
    </w:p>
    <w:p>
      <w:pPr>
        <w:pStyle w:val="4"/>
        <w:pageBreakBefore w:val="0"/>
        <w:kinsoku/>
        <w:wordWrap/>
        <w:overflowPunct/>
        <w:topLinePunct w:val="0"/>
        <w:autoSpaceDE/>
        <w:autoSpaceDN/>
        <w:bidi w:val="0"/>
        <w:adjustRightInd/>
        <w:snapToGrid/>
        <w:spacing w:line="252" w:lineRule="auto"/>
        <w:ind w:firstLine="420"/>
        <w:textAlignment w:val="auto"/>
        <w:rPr>
          <w:rFonts w:ascii="黑体" w:hAnsi="黑体" w:eastAsia="黑体"/>
          <w:sz w:val="24"/>
          <w:szCs w:val="24"/>
        </w:rPr>
      </w:pPr>
      <w:r>
        <w:rPr>
          <w:rFonts w:hint="eastAsia" w:ascii="黑体" w:hAnsi="黑体" w:eastAsia="黑体"/>
          <w:sz w:val="24"/>
          <w:szCs w:val="24"/>
        </w:rPr>
        <w:t>（二）</w:t>
      </w:r>
      <w:r>
        <w:rPr>
          <w:rFonts w:ascii="黑体" w:hAnsi="黑体" w:eastAsia="黑体"/>
          <w:sz w:val="24"/>
          <w:szCs w:val="24"/>
        </w:rPr>
        <w:t>课程基本理念</w:t>
      </w:r>
    </w:p>
    <w:p>
      <w:pPr>
        <w:pageBreakBefore w:val="0"/>
        <w:widowControl/>
        <w:kinsoku/>
        <w:wordWrap/>
        <w:overflowPunct/>
        <w:topLinePunct w:val="0"/>
        <w:autoSpaceDE/>
        <w:autoSpaceDN/>
        <w:bidi w:val="0"/>
        <w:adjustRightInd/>
        <w:snapToGrid/>
        <w:spacing w:before="100" w:beforeAutospacing="1" w:after="100" w:afterAutospacing="1" w:line="252" w:lineRule="auto"/>
        <w:ind w:firstLine="482" w:firstLineChars="200"/>
        <w:jc w:val="left"/>
        <w:textAlignment w:val="auto"/>
        <w:rPr>
          <w:rFonts w:ascii="黑体" w:hAnsi="黑体" w:eastAsia="黑体" w:cs="宋体"/>
          <w:b/>
          <w:kern w:val="0"/>
          <w:sz w:val="24"/>
          <w:szCs w:val="24"/>
        </w:rPr>
      </w:pPr>
      <w:r>
        <w:rPr>
          <w:rFonts w:hint="eastAsia" w:ascii="黑体" w:hAnsi="黑体" w:eastAsia="黑体" w:cs="宋体"/>
          <w:b/>
          <w:bCs/>
          <w:kern w:val="0"/>
          <w:sz w:val="24"/>
          <w:szCs w:val="24"/>
        </w:rPr>
        <w:t>1.落实新课程理念，达成课程目标</w:t>
      </w:r>
    </w:p>
    <w:p>
      <w:pPr>
        <w:pageBreakBefore w:val="0"/>
        <w:widowControl/>
        <w:kinsoku/>
        <w:wordWrap/>
        <w:overflowPunct/>
        <w:topLinePunct w:val="0"/>
        <w:autoSpaceDE/>
        <w:autoSpaceDN/>
        <w:bidi w:val="0"/>
        <w:adjustRightInd/>
        <w:snapToGrid/>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ascii="黑体" w:hAnsi="黑体" w:eastAsia="黑体" w:cs="宋体"/>
          <w:kern w:val="0"/>
          <w:sz w:val="24"/>
          <w:szCs w:val="24"/>
        </w:rPr>
        <w:t>我们知道数学学科的基本知识、基本技能、基本思想和基本活动经验，是数学多维教育目标的要求。那学生在活动的过程中不断积累，不断沉淀，</w:t>
      </w:r>
      <w:r>
        <w:rPr>
          <w:rFonts w:hint="eastAsia" w:ascii="黑体" w:hAnsi="黑体" w:eastAsia="黑体" w:cs="宋体"/>
          <w:kern w:val="0"/>
          <w:sz w:val="24"/>
          <w:szCs w:val="24"/>
        </w:rPr>
        <w:t>学生通过参与该课程，在做中学新的知识技能，在实践中体会数学思想，获得了丰富的活动经验。</w:t>
      </w:r>
      <w:r>
        <w:rPr>
          <w:rFonts w:ascii="黑体" w:hAnsi="黑体" w:eastAsia="黑体" w:cs="宋体"/>
          <w:kern w:val="0"/>
          <w:sz w:val="24"/>
          <w:szCs w:val="24"/>
        </w:rPr>
        <w:t>数学综合与实践活动结合了学校生态课堂的一种内涵，让学生不仅能够夯实学科基础，体会数学的内外联系，而且要建立数学思维和科学精神</w:t>
      </w:r>
      <w:r>
        <w:rPr>
          <w:rFonts w:hint="eastAsia" w:ascii="黑体" w:hAnsi="黑体" w:eastAsia="黑体" w:cs="宋体"/>
          <w:kern w:val="0"/>
          <w:sz w:val="24"/>
          <w:szCs w:val="24"/>
        </w:rPr>
        <w:t>和良好的健康运动习惯。</w:t>
      </w:r>
    </w:p>
    <w:p>
      <w:pPr>
        <w:pageBreakBefore w:val="0"/>
        <w:widowControl/>
        <w:kinsoku/>
        <w:wordWrap/>
        <w:overflowPunct/>
        <w:topLinePunct w:val="0"/>
        <w:autoSpaceDE/>
        <w:autoSpaceDN/>
        <w:bidi w:val="0"/>
        <w:adjustRightInd/>
        <w:snapToGrid/>
        <w:spacing w:before="100" w:beforeAutospacing="1" w:after="100" w:afterAutospacing="1" w:line="252" w:lineRule="auto"/>
        <w:ind w:firstLine="482" w:firstLineChars="200"/>
        <w:jc w:val="left"/>
        <w:textAlignment w:val="auto"/>
        <w:rPr>
          <w:rFonts w:ascii="黑体" w:hAnsi="黑体" w:eastAsia="黑体" w:cs="宋体"/>
          <w:b/>
          <w:kern w:val="0"/>
          <w:sz w:val="24"/>
          <w:szCs w:val="24"/>
        </w:rPr>
      </w:pPr>
      <w:r>
        <w:rPr>
          <w:rFonts w:hint="eastAsia" w:ascii="黑体" w:hAnsi="黑体" w:eastAsia="黑体" w:cs="宋体"/>
          <w:b/>
          <w:bCs/>
          <w:kern w:val="0"/>
          <w:sz w:val="24"/>
          <w:szCs w:val="24"/>
        </w:rPr>
        <w:t>2.</w:t>
      </w:r>
      <w:r>
        <w:rPr>
          <w:rFonts w:ascii="黑体" w:hAnsi="黑体" w:eastAsia="黑体" w:cs="宋体"/>
          <w:b/>
          <w:kern w:val="0"/>
          <w:sz w:val="24"/>
          <w:szCs w:val="24"/>
        </w:rPr>
        <w:t>课程设计思路</w:t>
      </w:r>
    </w:p>
    <w:p>
      <w:pPr>
        <w:pageBreakBefore w:val="0"/>
        <w:widowControl/>
        <w:kinsoku/>
        <w:wordWrap/>
        <w:overflowPunct/>
        <w:topLinePunct w:val="0"/>
        <w:autoSpaceDE/>
        <w:autoSpaceDN/>
        <w:bidi w:val="0"/>
        <w:adjustRightInd/>
        <w:snapToGrid/>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ascii="黑体" w:hAnsi="黑体" w:eastAsia="黑体" w:cs="宋体"/>
          <w:kern w:val="0"/>
          <w:sz w:val="24"/>
          <w:szCs w:val="24"/>
        </w:rPr>
        <w:t>鉴于“</w:t>
      </w:r>
      <w:r>
        <w:rPr>
          <w:rFonts w:hint="eastAsia" w:ascii="黑体" w:hAnsi="黑体" w:eastAsia="黑体" w:cs="宋体"/>
          <w:kern w:val="0"/>
          <w:sz w:val="24"/>
          <w:szCs w:val="24"/>
        </w:rPr>
        <w:t>无处不在，玩乐数学</w:t>
      </w:r>
      <w:r>
        <w:rPr>
          <w:rFonts w:ascii="黑体" w:hAnsi="黑体" w:eastAsia="黑体" w:cs="宋体"/>
          <w:kern w:val="0"/>
          <w:sz w:val="24"/>
          <w:szCs w:val="24"/>
        </w:rPr>
        <w:t>”课程为</w:t>
      </w:r>
      <w:r>
        <w:rPr>
          <w:rFonts w:hint="eastAsia" w:ascii="黑体" w:hAnsi="黑体" w:eastAsia="黑体" w:cs="宋体"/>
          <w:kern w:val="0"/>
          <w:sz w:val="24"/>
          <w:szCs w:val="24"/>
        </w:rPr>
        <w:t>跨学科</w:t>
      </w:r>
      <w:r>
        <w:rPr>
          <w:rFonts w:ascii="黑体" w:hAnsi="黑体" w:eastAsia="黑体" w:cs="宋体"/>
          <w:kern w:val="0"/>
          <w:sz w:val="24"/>
          <w:szCs w:val="24"/>
        </w:rPr>
        <w:t>综合课程的定位，且响应上海市小学综合主题实践活动以及</w:t>
      </w:r>
      <w:r>
        <w:rPr>
          <w:rFonts w:hint="eastAsia" w:ascii="黑体" w:hAnsi="黑体" w:eastAsia="黑体" w:cs="宋体"/>
          <w:kern w:val="0"/>
          <w:sz w:val="24"/>
          <w:szCs w:val="24"/>
        </w:rPr>
        <w:t>新课标设立跨学科主题学习活动</w:t>
      </w:r>
      <w:r>
        <w:rPr>
          <w:rFonts w:ascii="黑体" w:hAnsi="黑体" w:eastAsia="黑体" w:cs="宋体"/>
          <w:kern w:val="0"/>
          <w:sz w:val="24"/>
          <w:szCs w:val="24"/>
        </w:rPr>
        <w:t>的工作方针思想要求，我们在小学</w:t>
      </w:r>
      <w:r>
        <w:rPr>
          <w:rFonts w:hint="eastAsia" w:ascii="黑体" w:hAnsi="黑体" w:eastAsia="黑体" w:cs="宋体"/>
          <w:kern w:val="0"/>
          <w:sz w:val="24"/>
          <w:szCs w:val="24"/>
        </w:rPr>
        <w:t>阶段</w:t>
      </w:r>
      <w:r>
        <w:rPr>
          <w:rFonts w:ascii="黑体" w:hAnsi="黑体" w:eastAsia="黑体" w:cs="宋体"/>
          <w:kern w:val="0"/>
          <w:sz w:val="24"/>
          <w:szCs w:val="24"/>
        </w:rPr>
        <w:t>，基于</w:t>
      </w:r>
      <w:r>
        <w:rPr>
          <w:rFonts w:hint="eastAsia" w:ascii="黑体" w:hAnsi="黑体" w:eastAsia="黑体" w:cs="宋体"/>
          <w:kern w:val="0"/>
          <w:sz w:val="24"/>
          <w:szCs w:val="24"/>
        </w:rPr>
        <w:t>不同年级的</w:t>
      </w:r>
      <w:r>
        <w:rPr>
          <w:rFonts w:ascii="黑体" w:hAnsi="黑体" w:eastAsia="黑体" w:cs="宋体"/>
          <w:kern w:val="0"/>
          <w:sz w:val="24"/>
          <w:szCs w:val="24"/>
        </w:rPr>
        <w:t>数学教材</w:t>
      </w:r>
      <w:r>
        <w:rPr>
          <w:rFonts w:hint="eastAsia" w:ascii="黑体" w:hAnsi="黑体" w:eastAsia="黑体" w:cs="宋体"/>
          <w:kern w:val="0"/>
          <w:sz w:val="24"/>
          <w:szCs w:val="24"/>
        </w:rPr>
        <w:t>涉及的知识内容，</w:t>
      </w:r>
      <w:r>
        <w:rPr>
          <w:rFonts w:hint="eastAsia" w:ascii="黑体" w:hAnsi="黑体" w:eastAsia="黑体" w:cs="宋体"/>
          <w:b/>
          <w:bCs/>
          <w:kern w:val="0"/>
          <w:sz w:val="24"/>
          <w:szCs w:val="24"/>
        </w:rPr>
        <w:t>开发五个年级、十个学期全学段课程内容项目为尝试</w:t>
      </w:r>
      <w:r>
        <w:rPr>
          <w:rFonts w:hint="eastAsia" w:ascii="黑体" w:hAnsi="黑体" w:eastAsia="黑体" w:cs="宋体"/>
          <w:kern w:val="0"/>
          <w:sz w:val="24"/>
          <w:szCs w:val="24"/>
        </w:rPr>
        <w:t>，探索数学+学科的有效方法与合适的落地路径。</w:t>
      </w:r>
    </w:p>
    <w:p>
      <w:pPr>
        <w:pageBreakBefore w:val="0"/>
        <w:widowControl/>
        <w:kinsoku/>
        <w:wordWrap/>
        <w:overflowPunct/>
        <w:topLinePunct w:val="0"/>
        <w:autoSpaceDE/>
        <w:autoSpaceDN/>
        <w:bidi w:val="0"/>
        <w:adjustRightInd/>
        <w:snapToGrid/>
        <w:spacing w:before="100" w:beforeAutospacing="1" w:after="100" w:afterAutospacing="1" w:line="252" w:lineRule="auto"/>
        <w:ind w:firstLine="482" w:firstLineChars="200"/>
        <w:jc w:val="left"/>
        <w:textAlignment w:val="auto"/>
        <w:rPr>
          <w:rFonts w:ascii="黑体" w:hAnsi="黑体" w:eastAsia="黑体" w:cs="宋体"/>
          <w:b/>
          <w:kern w:val="0"/>
          <w:sz w:val="24"/>
          <w:szCs w:val="24"/>
        </w:rPr>
      </w:pPr>
      <w:r>
        <w:rPr>
          <w:rFonts w:hint="eastAsia" w:ascii="黑体" w:hAnsi="黑体" w:eastAsia="黑体" w:cs="宋体"/>
          <w:b/>
          <w:kern w:val="0"/>
          <w:sz w:val="24"/>
          <w:szCs w:val="24"/>
        </w:rPr>
        <w:t>3</w:t>
      </w:r>
      <w:r>
        <w:rPr>
          <w:rFonts w:ascii="黑体" w:hAnsi="黑体" w:eastAsia="黑体" w:cs="宋体"/>
          <w:b/>
          <w:kern w:val="0"/>
          <w:sz w:val="24"/>
          <w:szCs w:val="24"/>
        </w:rPr>
        <w:t>.课程图谱</w:t>
      </w:r>
    </w:p>
    <w:p>
      <w:pPr>
        <w:pageBreakBefore w:val="0"/>
        <w:widowControl/>
        <w:kinsoku/>
        <w:wordWrap/>
        <w:overflowPunct/>
        <w:topLinePunct w:val="0"/>
        <w:autoSpaceDE/>
        <w:autoSpaceDN/>
        <w:bidi w:val="0"/>
        <w:adjustRightInd/>
        <w:snapToGrid/>
        <w:spacing w:before="100" w:beforeAutospacing="1" w:after="100" w:afterAutospacing="1" w:line="252" w:lineRule="auto"/>
        <w:ind w:firstLine="480" w:firstLineChars="200"/>
        <w:jc w:val="left"/>
        <w:textAlignment w:val="auto"/>
        <w:rPr>
          <w:rFonts w:hint="eastAsia" w:ascii="黑体" w:hAnsi="黑体" w:eastAsia="黑体" w:cs="宋体"/>
          <w:kern w:val="0"/>
          <w:sz w:val="24"/>
          <w:szCs w:val="24"/>
        </w:rPr>
      </w:pPr>
      <w:r>
        <w:rPr>
          <w:rFonts w:hint="eastAsia" w:ascii="黑体" w:hAnsi="黑体" w:eastAsia="黑体" w:cs="宋体"/>
          <w:kern w:val="0"/>
          <w:sz w:val="24"/>
          <w:szCs w:val="24"/>
        </w:rPr>
        <w:t>围绕数学学科为核心，基于数学核心素养的培养，延伸落实到具体各个内容模块，并与之对应的自然学科与人文学科领域内容进行融合与实践。</w:t>
      </w:r>
    </w:p>
    <w:tbl>
      <w:tblPr>
        <w:tblStyle w:val="23"/>
        <w:tblW w:w="14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2009"/>
        <w:gridCol w:w="8079"/>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学段划分</w:t>
            </w:r>
          </w:p>
        </w:tc>
        <w:tc>
          <w:tcPr>
            <w:tcW w:w="200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主题设计</w:t>
            </w:r>
          </w:p>
        </w:tc>
        <w:tc>
          <w:tcPr>
            <w:tcW w:w="807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学生活动（问题）环节设计</w:t>
            </w:r>
          </w:p>
        </w:tc>
        <w:tc>
          <w:tcPr>
            <w:tcW w:w="2694"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跨学科要素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一年级第一学期</w:t>
            </w:r>
          </w:p>
        </w:tc>
        <w:tc>
          <w:tcPr>
            <w:tcW w:w="200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b/>
                <w:bCs/>
                <w:sz w:val="24"/>
                <w:szCs w:val="24"/>
              </w:rPr>
              <w:t>我能打理自己的生活之我的衣服</w:t>
            </w: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数学+自然+综合实践</w:t>
            </w:r>
          </w:p>
        </w:tc>
        <w:tc>
          <w:tcPr>
            <w:tcW w:w="807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ascii="黑体" w:hAnsi="黑体" w:eastAsia="黑体" w:cs="Times New Roman"/>
                <w:sz w:val="24"/>
                <w:szCs w:val="24"/>
              </w:rPr>
              <w:t>数一数自己的衣服，一共有几件</w:t>
            </w:r>
            <w:r>
              <w:rPr>
                <w:rFonts w:hint="eastAsia" w:ascii="黑体" w:hAnsi="黑体" w:eastAsia="黑体" w:cs="Times New Roman"/>
                <w:sz w:val="24"/>
                <w:szCs w:val="24"/>
              </w:rPr>
              <w:t>；</w:t>
            </w:r>
            <w:r>
              <w:rPr>
                <w:rFonts w:ascii="黑体" w:hAnsi="黑体" w:eastAsia="黑体" w:cs="Times New Roman"/>
                <w:sz w:val="24"/>
                <w:szCs w:val="24"/>
              </w:rPr>
              <w:t>学会按大小、颜色、季节</w:t>
            </w:r>
            <w:r>
              <w:rPr>
                <w:rFonts w:hint="eastAsia" w:ascii="黑体" w:hAnsi="黑体" w:eastAsia="黑体" w:cs="Times New Roman"/>
                <w:sz w:val="24"/>
                <w:szCs w:val="24"/>
              </w:rPr>
              <w:t>（厚度）等</w:t>
            </w:r>
            <w:r>
              <w:rPr>
                <w:rFonts w:ascii="黑体" w:hAnsi="黑体" w:eastAsia="黑体" w:cs="Times New Roman"/>
                <w:sz w:val="24"/>
                <w:szCs w:val="24"/>
              </w:rPr>
              <w:t>归类、</w:t>
            </w:r>
            <w:r>
              <w:rPr>
                <w:rFonts w:hint="eastAsia" w:ascii="黑体" w:hAnsi="黑体" w:eastAsia="黑体" w:cs="Times New Roman"/>
                <w:sz w:val="24"/>
                <w:szCs w:val="24"/>
              </w:rPr>
              <w:t>折叠</w:t>
            </w:r>
            <w:r>
              <w:rPr>
                <w:rFonts w:ascii="黑体" w:hAnsi="黑体" w:eastAsia="黑体" w:cs="Times New Roman"/>
                <w:sz w:val="24"/>
                <w:szCs w:val="24"/>
              </w:rPr>
              <w:t>整理</w:t>
            </w:r>
            <w:r>
              <w:rPr>
                <w:rFonts w:hint="eastAsia" w:ascii="黑体" w:hAnsi="黑体" w:eastAsia="黑体" w:cs="Times New Roman"/>
                <w:sz w:val="24"/>
                <w:szCs w:val="24"/>
              </w:rPr>
              <w:t>与</w:t>
            </w:r>
            <w:r>
              <w:rPr>
                <w:rFonts w:ascii="黑体" w:hAnsi="黑体" w:eastAsia="黑体" w:cs="Times New Roman"/>
                <w:sz w:val="24"/>
                <w:szCs w:val="24"/>
              </w:rPr>
              <w:t>收纳衣服</w:t>
            </w:r>
            <w:r>
              <w:rPr>
                <w:rFonts w:hint="eastAsia" w:ascii="黑体" w:hAnsi="黑体" w:eastAsia="黑体" w:cs="Times New Roman"/>
                <w:sz w:val="24"/>
                <w:szCs w:val="24"/>
              </w:rPr>
              <w:t>；（和父母回顾自己成长时代的衣服）；袜子一周一洗，应该准备几只袜子呢，怎么防止袜子落单；应该是；课堂上，将你最喜欢的衣服的主要特征，用不同形状与颜色的积木拼出来...</w:t>
            </w:r>
          </w:p>
        </w:tc>
        <w:tc>
          <w:tcPr>
            <w:tcW w:w="2694"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ascii="黑体" w:hAnsi="黑体" w:eastAsia="黑体" w:cs="Times New Roman"/>
                <w:sz w:val="24"/>
                <w:szCs w:val="24"/>
              </w:rPr>
              <w:t>二十以内加减法</w:t>
            </w:r>
            <w:r>
              <w:rPr>
                <w:rFonts w:hint="eastAsia" w:ascii="黑体" w:hAnsi="黑体" w:eastAsia="黑体" w:cs="Times New Roman"/>
                <w:sz w:val="24"/>
                <w:szCs w:val="24"/>
              </w:rPr>
              <w:t>；图形特征识别；加倍与一半；保温性和材料、厚度、大小等有关..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6" w:hRule="atLeast"/>
        </w:trPr>
        <w:tc>
          <w:tcPr>
            <w:tcW w:w="1247"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ascii="黑体" w:hAnsi="黑体" w:eastAsia="黑体" w:cs="Times New Roman"/>
                <w:sz w:val="24"/>
                <w:szCs w:val="24"/>
              </w:rPr>
              <w:t>一年级第</w:t>
            </w:r>
            <w:r>
              <w:rPr>
                <w:rFonts w:hint="eastAsia" w:ascii="黑体" w:hAnsi="黑体" w:eastAsia="黑体" w:cs="Times New Roman"/>
                <w:sz w:val="24"/>
                <w:szCs w:val="24"/>
              </w:rPr>
              <w:t>二</w:t>
            </w:r>
            <w:r>
              <w:rPr>
                <w:rFonts w:ascii="黑体" w:hAnsi="黑体" w:eastAsia="黑体" w:cs="Times New Roman"/>
                <w:sz w:val="24"/>
                <w:szCs w:val="24"/>
              </w:rPr>
              <w:t>学期</w:t>
            </w:r>
          </w:p>
        </w:tc>
        <w:tc>
          <w:tcPr>
            <w:tcW w:w="200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b/>
                <w:bCs/>
                <w:sz w:val="24"/>
                <w:szCs w:val="24"/>
              </w:rPr>
              <w:t>告诉你，我最喜欢呆的空间（熟悉的地方）</w:t>
            </w: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ascii="黑体" w:hAnsi="黑体" w:eastAsia="黑体" w:cs="Times New Roman"/>
                <w:sz w:val="24"/>
                <w:szCs w:val="24"/>
              </w:rPr>
              <w:t>数学+</w:t>
            </w:r>
            <w:r>
              <w:rPr>
                <w:rFonts w:hint="eastAsia" w:ascii="黑体" w:hAnsi="黑体" w:eastAsia="黑体" w:cs="Times New Roman"/>
                <w:sz w:val="24"/>
                <w:szCs w:val="24"/>
              </w:rPr>
              <w:t>综合实践</w:t>
            </w:r>
          </w:p>
        </w:tc>
        <w:tc>
          <w:tcPr>
            <w:tcW w:w="807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ascii="黑体" w:hAnsi="黑体" w:eastAsia="黑体" w:cs="Times New Roman"/>
                <w:sz w:val="24"/>
                <w:szCs w:val="24"/>
              </w:rPr>
              <w:t>写一篇文章</w:t>
            </w:r>
            <w:r>
              <w:rPr>
                <w:rFonts w:hint="eastAsia" w:ascii="黑体" w:hAnsi="黑体" w:eastAsia="黑体" w:cs="Times New Roman"/>
                <w:sz w:val="24"/>
                <w:szCs w:val="24"/>
              </w:rPr>
              <w:t>（或者备忘录）</w:t>
            </w:r>
            <w:r>
              <w:rPr>
                <w:rFonts w:ascii="黑体" w:hAnsi="黑体" w:eastAsia="黑体" w:cs="Times New Roman"/>
                <w:sz w:val="24"/>
                <w:szCs w:val="24"/>
              </w:rPr>
              <w:t>，</w:t>
            </w:r>
            <w:r>
              <w:rPr>
                <w:rFonts w:hint="eastAsia" w:ascii="黑体" w:hAnsi="黑体" w:eastAsia="黑体" w:cs="Times New Roman"/>
                <w:sz w:val="24"/>
                <w:szCs w:val="24"/>
              </w:rPr>
              <w:t>来向大家</w:t>
            </w:r>
            <w:r>
              <w:rPr>
                <w:rFonts w:ascii="黑体" w:hAnsi="黑体" w:eastAsia="黑体" w:cs="Times New Roman"/>
                <w:sz w:val="24"/>
                <w:szCs w:val="24"/>
              </w:rPr>
              <w:t>描述自己的</w:t>
            </w:r>
            <w:r>
              <w:rPr>
                <w:rFonts w:hint="eastAsia" w:ascii="黑体" w:hAnsi="黑体" w:eastAsia="黑体" w:cs="Times New Roman"/>
                <w:sz w:val="24"/>
                <w:szCs w:val="24"/>
              </w:rPr>
              <w:t>家、</w:t>
            </w:r>
            <w:r>
              <w:rPr>
                <w:rFonts w:ascii="黑体" w:hAnsi="黑体" w:eastAsia="黑体" w:cs="Times New Roman"/>
                <w:sz w:val="24"/>
                <w:szCs w:val="24"/>
              </w:rPr>
              <w:t>房间</w:t>
            </w:r>
            <w:r>
              <w:rPr>
                <w:rFonts w:hint="eastAsia" w:ascii="黑体" w:hAnsi="黑体" w:eastAsia="黑体" w:cs="Times New Roman"/>
                <w:sz w:val="24"/>
                <w:szCs w:val="24"/>
              </w:rPr>
              <w:t>、书桌、床（</w:t>
            </w:r>
            <w:r>
              <w:rPr>
                <w:rFonts w:ascii="黑体" w:hAnsi="黑体" w:eastAsia="黑体" w:cs="Times New Roman"/>
                <w:sz w:val="24"/>
                <w:szCs w:val="24"/>
              </w:rPr>
              <w:t>任何你</w:t>
            </w:r>
            <w:r>
              <w:rPr>
                <w:rFonts w:hint="eastAsia" w:ascii="黑体" w:hAnsi="黑体" w:eastAsia="黑体" w:cs="Times New Roman"/>
                <w:sz w:val="24"/>
                <w:szCs w:val="24"/>
              </w:rPr>
              <w:t>熟悉</w:t>
            </w:r>
            <w:r>
              <w:rPr>
                <w:rFonts w:ascii="黑体" w:hAnsi="黑体" w:eastAsia="黑体" w:cs="Times New Roman"/>
                <w:sz w:val="24"/>
                <w:szCs w:val="24"/>
              </w:rPr>
              <w:t>的环境）</w:t>
            </w:r>
            <w:r>
              <w:rPr>
                <w:rFonts w:hint="eastAsia" w:ascii="黑体" w:hAnsi="黑体" w:eastAsia="黑体" w:cs="Times New Roman"/>
                <w:sz w:val="24"/>
                <w:szCs w:val="24"/>
              </w:rPr>
              <w:t>附近</w:t>
            </w:r>
            <w:r>
              <w:rPr>
                <w:rFonts w:ascii="黑体" w:hAnsi="黑体" w:eastAsia="黑体" w:cs="Times New Roman"/>
                <w:sz w:val="24"/>
                <w:szCs w:val="24"/>
              </w:rPr>
              <w:t>的</w:t>
            </w:r>
            <w:r>
              <w:rPr>
                <w:rFonts w:hint="eastAsia" w:ascii="黑体" w:hAnsi="黑体" w:eastAsia="黑体" w:cs="Times New Roman"/>
                <w:sz w:val="24"/>
                <w:szCs w:val="24"/>
              </w:rPr>
              <w:t>布局陈设（也可以让大家猜在哪里）。要求</w:t>
            </w:r>
            <w:r>
              <w:rPr>
                <w:rFonts w:ascii="黑体" w:hAnsi="黑体" w:eastAsia="黑体" w:cs="Times New Roman"/>
                <w:sz w:val="24"/>
                <w:szCs w:val="24"/>
              </w:rPr>
              <w:t>尽可能详细描述清楚</w:t>
            </w:r>
            <w:r>
              <w:rPr>
                <w:rFonts w:hint="eastAsia" w:ascii="黑体" w:hAnsi="黑体" w:eastAsia="黑体" w:cs="Times New Roman"/>
                <w:sz w:val="24"/>
                <w:szCs w:val="24"/>
              </w:rPr>
              <w:t>物件的大致</w:t>
            </w:r>
            <w:r>
              <w:rPr>
                <w:rFonts w:ascii="黑体" w:hAnsi="黑体" w:eastAsia="黑体" w:cs="Times New Roman"/>
                <w:sz w:val="24"/>
                <w:szCs w:val="24"/>
              </w:rPr>
              <w:t>尺寸，</w:t>
            </w:r>
            <w:r>
              <w:rPr>
                <w:rFonts w:hint="eastAsia" w:ascii="黑体" w:hAnsi="黑体" w:eastAsia="黑体" w:cs="Times New Roman"/>
                <w:sz w:val="24"/>
                <w:szCs w:val="24"/>
              </w:rPr>
              <w:t>记录</w:t>
            </w:r>
            <w:r>
              <w:rPr>
                <w:rFonts w:ascii="黑体" w:hAnsi="黑体" w:eastAsia="黑体" w:cs="Times New Roman"/>
                <w:sz w:val="24"/>
                <w:szCs w:val="24"/>
              </w:rPr>
              <w:t>尺寸的差异，</w:t>
            </w:r>
            <w:r>
              <w:rPr>
                <w:rFonts w:hint="eastAsia" w:ascii="黑体" w:hAnsi="黑体" w:eastAsia="黑体" w:cs="Times New Roman"/>
                <w:sz w:val="24"/>
                <w:szCs w:val="24"/>
              </w:rPr>
              <w:t>利用</w:t>
            </w:r>
            <w:r>
              <w:rPr>
                <w:rFonts w:ascii="黑体" w:hAnsi="黑体" w:eastAsia="黑体" w:cs="Times New Roman"/>
                <w:sz w:val="24"/>
                <w:szCs w:val="24"/>
              </w:rPr>
              <w:t>上</w:t>
            </w:r>
            <w:r>
              <w:rPr>
                <w:rFonts w:hint="eastAsia" w:ascii="黑体" w:hAnsi="黑体" w:eastAsia="黑体" w:cs="Times New Roman"/>
                <w:sz w:val="24"/>
                <w:szCs w:val="24"/>
              </w:rPr>
              <w:t>、</w:t>
            </w:r>
            <w:r>
              <w:rPr>
                <w:rFonts w:ascii="黑体" w:hAnsi="黑体" w:eastAsia="黑体" w:cs="Times New Roman"/>
                <w:sz w:val="24"/>
                <w:szCs w:val="24"/>
              </w:rPr>
              <w:t>下</w:t>
            </w:r>
            <w:r>
              <w:rPr>
                <w:rFonts w:hint="eastAsia" w:ascii="黑体" w:hAnsi="黑体" w:eastAsia="黑体" w:cs="Times New Roman"/>
                <w:sz w:val="24"/>
                <w:szCs w:val="24"/>
              </w:rPr>
              <w:t>、</w:t>
            </w:r>
            <w:r>
              <w:rPr>
                <w:rFonts w:ascii="黑体" w:hAnsi="黑体" w:eastAsia="黑体" w:cs="Times New Roman"/>
                <w:sz w:val="24"/>
                <w:szCs w:val="24"/>
              </w:rPr>
              <w:t>左</w:t>
            </w:r>
            <w:r>
              <w:rPr>
                <w:rFonts w:hint="eastAsia" w:ascii="黑体" w:hAnsi="黑体" w:eastAsia="黑体" w:cs="Times New Roman"/>
                <w:sz w:val="24"/>
                <w:szCs w:val="24"/>
              </w:rPr>
              <w:t>、</w:t>
            </w:r>
            <w:r>
              <w:rPr>
                <w:rFonts w:ascii="黑体" w:hAnsi="黑体" w:eastAsia="黑体" w:cs="Times New Roman"/>
                <w:sz w:val="24"/>
                <w:szCs w:val="24"/>
              </w:rPr>
              <w:t>右</w:t>
            </w:r>
            <w:r>
              <w:rPr>
                <w:rFonts w:hint="eastAsia" w:ascii="黑体" w:hAnsi="黑体" w:eastAsia="黑体" w:cs="Times New Roman"/>
                <w:sz w:val="24"/>
                <w:szCs w:val="24"/>
              </w:rPr>
              <w:t>、</w:t>
            </w:r>
            <w:r>
              <w:rPr>
                <w:rFonts w:ascii="黑体" w:hAnsi="黑体" w:eastAsia="黑体" w:cs="Times New Roman"/>
                <w:sz w:val="24"/>
                <w:szCs w:val="24"/>
              </w:rPr>
              <w:t>前</w:t>
            </w:r>
            <w:r>
              <w:rPr>
                <w:rFonts w:hint="eastAsia" w:ascii="黑体" w:hAnsi="黑体" w:eastAsia="黑体" w:cs="Times New Roman"/>
                <w:sz w:val="24"/>
                <w:szCs w:val="24"/>
              </w:rPr>
              <w:t>、</w:t>
            </w:r>
            <w:r>
              <w:rPr>
                <w:rFonts w:ascii="黑体" w:hAnsi="黑体" w:eastAsia="黑体" w:cs="Times New Roman"/>
                <w:sz w:val="24"/>
                <w:szCs w:val="24"/>
              </w:rPr>
              <w:t>后</w:t>
            </w:r>
            <w:r>
              <w:rPr>
                <w:rFonts w:hint="eastAsia" w:ascii="黑体" w:hAnsi="黑体" w:eastAsia="黑体" w:cs="Times New Roman"/>
                <w:sz w:val="24"/>
                <w:szCs w:val="24"/>
              </w:rPr>
              <w:t>来大致定位</w:t>
            </w:r>
            <w:r>
              <w:rPr>
                <w:rFonts w:ascii="黑体" w:hAnsi="黑体" w:eastAsia="黑体" w:cs="Times New Roman"/>
                <w:sz w:val="24"/>
                <w:szCs w:val="24"/>
              </w:rPr>
              <w:t>，</w:t>
            </w:r>
            <w:r>
              <w:rPr>
                <w:rFonts w:hint="eastAsia" w:ascii="黑体" w:hAnsi="黑体" w:eastAsia="黑体" w:cs="Times New Roman"/>
                <w:sz w:val="24"/>
                <w:szCs w:val="24"/>
              </w:rPr>
              <w:t>千万</w:t>
            </w:r>
            <w:r>
              <w:rPr>
                <w:rFonts w:ascii="黑体" w:hAnsi="黑体" w:eastAsia="黑体" w:cs="Times New Roman"/>
                <w:sz w:val="24"/>
                <w:szCs w:val="24"/>
              </w:rPr>
              <w:t>注意自己的朝向</w:t>
            </w:r>
            <w:r>
              <w:rPr>
                <w:rFonts w:hint="eastAsia" w:ascii="黑体" w:hAnsi="黑体" w:eastAsia="黑体" w:cs="Times New Roman"/>
                <w:sz w:val="24"/>
                <w:szCs w:val="24"/>
              </w:rPr>
              <w:t>！假如你觉得这个空间需要改进，自己不够舒服（书桌不够长，台灯太高了，凳子太矮了），请明确你想要改进的尺寸，或者也可以利用视错觉...</w:t>
            </w:r>
          </w:p>
        </w:tc>
        <w:tc>
          <w:tcPr>
            <w:tcW w:w="2694"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ascii="黑体" w:hAnsi="黑体" w:eastAsia="黑体" w:cs="Times New Roman"/>
                <w:sz w:val="24"/>
                <w:szCs w:val="24"/>
              </w:rPr>
              <w:t>长度比较</w:t>
            </w:r>
            <w:r>
              <w:rPr>
                <w:rFonts w:hint="eastAsia" w:ascii="黑体" w:hAnsi="黑体" w:eastAsia="黑体" w:cs="Times New Roman"/>
                <w:sz w:val="24"/>
                <w:szCs w:val="24"/>
              </w:rPr>
              <w:t>；</w:t>
            </w:r>
            <w:r>
              <w:rPr>
                <w:rFonts w:ascii="黑体" w:hAnsi="黑体" w:eastAsia="黑体" w:cs="Times New Roman"/>
                <w:sz w:val="24"/>
                <w:szCs w:val="24"/>
              </w:rPr>
              <w:t>度量（尺作为标准）</w:t>
            </w:r>
            <w:r>
              <w:rPr>
                <w:rFonts w:hint="eastAsia" w:ascii="黑体" w:hAnsi="黑体" w:eastAsia="黑体" w:cs="Times New Roman"/>
                <w:sz w:val="24"/>
                <w:szCs w:val="24"/>
              </w:rPr>
              <w:t>；方位...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二</w:t>
            </w:r>
            <w:r>
              <w:rPr>
                <w:rFonts w:ascii="黑体" w:hAnsi="黑体" w:eastAsia="黑体" w:cs="Times New Roman"/>
                <w:sz w:val="24"/>
                <w:szCs w:val="24"/>
              </w:rPr>
              <w:t>年级第一学期</w:t>
            </w:r>
          </w:p>
        </w:tc>
        <w:tc>
          <w:tcPr>
            <w:tcW w:w="200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b/>
                <w:bCs/>
                <w:sz w:val="24"/>
                <w:szCs w:val="24"/>
              </w:rPr>
              <w:t>包装里的学问</w:t>
            </w: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数学+综合实践</w:t>
            </w:r>
          </w:p>
        </w:tc>
        <w:tc>
          <w:tcPr>
            <w:tcW w:w="807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每天家里收到很多快递盒，这些快递盒的形状有什么共同点？不同方向看过去长得一样吗？把这些纸箱裁剪后平展开是什么样子的呢？有没有发现，使用剪刀时，两刀刃之间的形状在不断变化。打开中秋月饼礼盒（或巧克力盒等）层层包装，码放的月饼有多少呢，不需要一个个数吧，怎么算比较快？假如你需要将两个快递盒用包装纸包裹在一起，怎么包裹会省包装纸呢？假如你来设计包装，如何既节约材料又有大空间呢？</w:t>
            </w:r>
          </w:p>
        </w:tc>
        <w:tc>
          <w:tcPr>
            <w:tcW w:w="2694"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2、3、4、5等简单数字的乘法；正方体、长方体、正方形、长方形的初步认识；从不同方向观察物体；角与直角...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二</w:t>
            </w:r>
            <w:r>
              <w:rPr>
                <w:rFonts w:ascii="黑体" w:hAnsi="黑体" w:eastAsia="黑体" w:cs="Times New Roman"/>
                <w:sz w:val="24"/>
                <w:szCs w:val="24"/>
              </w:rPr>
              <w:t>年级第</w:t>
            </w:r>
            <w:r>
              <w:rPr>
                <w:rFonts w:hint="eastAsia" w:ascii="黑体" w:hAnsi="黑体" w:eastAsia="黑体" w:cs="Times New Roman"/>
                <w:sz w:val="24"/>
                <w:szCs w:val="24"/>
              </w:rPr>
              <w:t>二</w:t>
            </w:r>
            <w:r>
              <w:rPr>
                <w:rFonts w:ascii="黑体" w:hAnsi="黑体" w:eastAsia="黑体" w:cs="Times New Roman"/>
                <w:sz w:val="24"/>
                <w:szCs w:val="24"/>
              </w:rPr>
              <w:t>学期</w:t>
            </w:r>
          </w:p>
        </w:tc>
        <w:tc>
          <w:tcPr>
            <w:tcW w:w="200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b/>
                <w:bCs/>
                <w:sz w:val="24"/>
                <w:szCs w:val="24"/>
              </w:rPr>
              <w:t>时间都去哪了，我要掌控它</w:t>
            </w: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sz w:val="24"/>
                <w:szCs w:val="24"/>
              </w:rPr>
              <w:t>数学+综合实践</w:t>
            </w:r>
          </w:p>
        </w:tc>
        <w:tc>
          <w:tcPr>
            <w:tcW w:w="807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选择周中你最喜欢的一天，描述自己这一天的时间表。回忆你来回学校的路是怎么走的，除了左右转与直行，也要会用东南西北定向，可附带你家到学校的简要地图。假如你是坐地铁来的，那你需要在上海地铁图上标出自己的路线；实际测量你经常坐的公交车班次的发车间隔、地铁线路的两站间隔，这些都可以由让你的出行更有把握。</w:t>
            </w:r>
            <w:r>
              <w:rPr>
                <w:rFonts w:ascii="黑体" w:hAnsi="黑体" w:eastAsia="黑体" w:cs="Times New Roman"/>
                <w:sz w:val="24"/>
                <w:szCs w:val="24"/>
              </w:rPr>
              <w:t>制定自己的周末</w:t>
            </w:r>
            <w:r>
              <w:rPr>
                <w:rFonts w:hint="eastAsia" w:ascii="黑体" w:hAnsi="黑体" w:eastAsia="黑体" w:cs="Times New Roman"/>
                <w:sz w:val="24"/>
                <w:szCs w:val="24"/>
              </w:rPr>
              <w:t>（假期）计划</w:t>
            </w:r>
            <w:r>
              <w:rPr>
                <w:rFonts w:ascii="黑体" w:hAnsi="黑体" w:eastAsia="黑体" w:cs="Times New Roman"/>
                <w:sz w:val="24"/>
                <w:szCs w:val="24"/>
              </w:rPr>
              <w:t>表，现实记录表，同学们交流讨论</w:t>
            </w:r>
            <w:r>
              <w:rPr>
                <w:rFonts w:hint="eastAsia" w:ascii="黑体" w:hAnsi="黑体" w:eastAsia="黑体" w:cs="Times New Roman"/>
                <w:sz w:val="24"/>
                <w:szCs w:val="24"/>
              </w:rPr>
              <w:t>，</w:t>
            </w:r>
            <w:r>
              <w:rPr>
                <w:rFonts w:ascii="黑体" w:hAnsi="黑体" w:eastAsia="黑体" w:cs="Times New Roman"/>
                <w:sz w:val="24"/>
                <w:szCs w:val="24"/>
              </w:rPr>
              <w:t>评估一下自己的</w:t>
            </w:r>
            <w:r>
              <w:rPr>
                <w:rFonts w:hint="eastAsia" w:ascii="黑体" w:hAnsi="黑体" w:eastAsia="黑体" w:cs="Times New Roman"/>
                <w:sz w:val="24"/>
                <w:szCs w:val="24"/>
              </w:rPr>
              <w:t>安排合</w:t>
            </w:r>
            <w:r>
              <w:rPr>
                <w:rFonts w:ascii="黑体" w:hAnsi="黑体" w:eastAsia="黑体" w:cs="Times New Roman"/>
                <w:sz w:val="24"/>
                <w:szCs w:val="24"/>
              </w:rPr>
              <w:t>不合理</w:t>
            </w:r>
            <w:r>
              <w:rPr>
                <w:rFonts w:hint="eastAsia" w:ascii="黑体" w:hAnsi="黑体" w:eastAsia="黑体" w:cs="Times New Roman"/>
                <w:sz w:val="24"/>
                <w:szCs w:val="24"/>
              </w:rPr>
              <w:t>，逐渐修改到稳定执行的计划，实现学习和生活的平衡。</w:t>
            </w:r>
          </w:p>
        </w:tc>
        <w:tc>
          <w:tcPr>
            <w:tcW w:w="2694"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时钟；时、分、秒；东南西北...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三</w:t>
            </w:r>
            <w:r>
              <w:rPr>
                <w:rFonts w:ascii="黑体" w:hAnsi="黑体" w:eastAsia="黑体" w:cs="Times New Roman"/>
                <w:sz w:val="24"/>
                <w:szCs w:val="24"/>
              </w:rPr>
              <w:t>年级第一学期</w:t>
            </w:r>
          </w:p>
        </w:tc>
        <w:tc>
          <w:tcPr>
            <w:tcW w:w="200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b/>
                <w:bCs/>
                <w:sz w:val="24"/>
                <w:szCs w:val="24"/>
              </w:rPr>
              <w:t>美感填充生活</w:t>
            </w: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数学+美术</w:t>
            </w:r>
          </w:p>
        </w:tc>
        <w:tc>
          <w:tcPr>
            <w:tcW w:w="807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测量想要装饰的</w:t>
            </w:r>
            <w:r>
              <w:rPr>
                <w:rFonts w:ascii="黑体" w:hAnsi="黑体" w:eastAsia="黑体" w:cs="Times New Roman"/>
                <w:sz w:val="24"/>
                <w:szCs w:val="24"/>
              </w:rPr>
              <w:t>空白面积</w:t>
            </w:r>
            <w:r>
              <w:rPr>
                <w:rFonts w:hint="eastAsia" w:ascii="黑体" w:hAnsi="黑体" w:eastAsia="黑体" w:cs="Times New Roman"/>
                <w:sz w:val="24"/>
                <w:szCs w:val="24"/>
              </w:rPr>
              <w:t>，通过测量与剪裁想要的几何图形（不同形状的乐高）等完成</w:t>
            </w:r>
            <w:r>
              <w:rPr>
                <w:rFonts w:ascii="黑体" w:hAnsi="黑体" w:eastAsia="黑体" w:cs="Times New Roman"/>
                <w:sz w:val="24"/>
                <w:szCs w:val="24"/>
              </w:rPr>
              <w:t>镶嵌画</w:t>
            </w:r>
            <w:r>
              <w:rPr>
                <w:rFonts w:hint="eastAsia" w:ascii="黑体" w:hAnsi="黑体" w:eastAsia="黑体" w:cs="Times New Roman"/>
                <w:sz w:val="24"/>
                <w:szCs w:val="24"/>
              </w:rPr>
              <w:t>艺术</w:t>
            </w:r>
            <w:r>
              <w:rPr>
                <w:rFonts w:ascii="黑体" w:hAnsi="黑体" w:eastAsia="黑体" w:cs="Times New Roman"/>
                <w:sz w:val="24"/>
                <w:szCs w:val="24"/>
              </w:rPr>
              <w:t>作品</w:t>
            </w:r>
            <w:r>
              <w:rPr>
                <w:rFonts w:hint="eastAsia" w:ascii="黑体" w:hAnsi="黑体" w:eastAsia="黑体" w:cs="Times New Roman"/>
                <w:sz w:val="24"/>
                <w:szCs w:val="24"/>
              </w:rPr>
              <w:t>，多加利用</w:t>
            </w:r>
            <w:r>
              <w:rPr>
                <w:rFonts w:ascii="黑体" w:hAnsi="黑体" w:eastAsia="黑体" w:cs="Times New Roman"/>
                <w:sz w:val="24"/>
                <w:szCs w:val="24"/>
              </w:rPr>
              <w:t>轴对称</w:t>
            </w:r>
            <w:r>
              <w:rPr>
                <w:rFonts w:hint="eastAsia" w:ascii="黑体" w:hAnsi="黑体" w:eastAsia="黑体" w:cs="Times New Roman"/>
                <w:sz w:val="24"/>
                <w:szCs w:val="24"/>
              </w:rPr>
              <w:t>等设计；挑战一下不留空隙的镶嵌（密铺问题）你更钟爱使用怎样的图形...</w:t>
            </w:r>
          </w:p>
        </w:tc>
        <w:tc>
          <w:tcPr>
            <w:tcW w:w="2694"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三角形、四边形；图形拼嵌；轴对称图形；面积...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三</w:t>
            </w:r>
            <w:r>
              <w:rPr>
                <w:rFonts w:ascii="黑体" w:hAnsi="黑体" w:eastAsia="黑体" w:cs="Times New Roman"/>
                <w:sz w:val="24"/>
                <w:szCs w:val="24"/>
              </w:rPr>
              <w:t>年级第</w:t>
            </w:r>
            <w:r>
              <w:rPr>
                <w:rFonts w:hint="eastAsia" w:ascii="黑体" w:hAnsi="黑体" w:eastAsia="黑体" w:cs="Times New Roman"/>
                <w:sz w:val="24"/>
                <w:szCs w:val="24"/>
              </w:rPr>
              <w:t>二</w:t>
            </w:r>
            <w:r>
              <w:rPr>
                <w:rFonts w:ascii="黑体" w:hAnsi="黑体" w:eastAsia="黑体" w:cs="Times New Roman"/>
                <w:sz w:val="24"/>
                <w:szCs w:val="24"/>
              </w:rPr>
              <w:t>学期</w:t>
            </w:r>
          </w:p>
        </w:tc>
        <w:tc>
          <w:tcPr>
            <w:tcW w:w="200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b/>
                <w:bCs/>
                <w:sz w:val="24"/>
                <w:szCs w:val="24"/>
              </w:rPr>
              <w:t>小小数字作曲家</w:t>
            </w: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数学+音乐</w:t>
            </w:r>
          </w:p>
        </w:tc>
        <w:tc>
          <w:tcPr>
            <w:tcW w:w="807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音乐上的节拍时值，与数学分数紧密相关；通过视唱四分音符、八分音符、十六分音符、附点音符等简谱节拍（可以只涉及打击乐），可为分数的抽象理解提供了跨感官的经验；通过对节奏片段的排列组合，来创作属于自己的节奏型，注意一小节的拍数恒定；利用节拍器来显露时间的均匀流逝。音乐形式上可以偏重打击乐、Bbox、阿卡贝拉等</w:t>
            </w:r>
          </w:p>
        </w:tc>
        <w:tc>
          <w:tcPr>
            <w:tcW w:w="2694"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分数的初步认识；简谱视唱；节奏训练；搭配（排列组合）...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四年级第一学期</w:t>
            </w:r>
          </w:p>
        </w:tc>
        <w:tc>
          <w:tcPr>
            <w:tcW w:w="200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b/>
                <w:bCs/>
                <w:sz w:val="24"/>
                <w:szCs w:val="24"/>
              </w:rPr>
              <w:t>造轮子的工程师</w:t>
            </w: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sz w:val="24"/>
                <w:szCs w:val="24"/>
              </w:rPr>
              <w:t>数学+技术</w:t>
            </w:r>
          </w:p>
        </w:tc>
        <w:tc>
          <w:tcPr>
            <w:tcW w:w="807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需要制作一个能滚动的轮子，让小车车身可以前进，既可以利用圆规与尺子来画圆后切割，也可以通过计算机绘图后进行激光切割或者3D打印；思考计算机是如何画出圆的，这个圆真的完美无缺吗，可以把屏幕上的圆放大试试看...</w:t>
            </w:r>
          </w:p>
        </w:tc>
        <w:tc>
          <w:tcPr>
            <w:tcW w:w="2694"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圆的初步认识；角的度量；计算机绘图...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四</w:t>
            </w:r>
            <w:r>
              <w:rPr>
                <w:rFonts w:ascii="黑体" w:hAnsi="黑体" w:eastAsia="黑体" w:cs="Times New Roman"/>
                <w:sz w:val="24"/>
                <w:szCs w:val="24"/>
              </w:rPr>
              <w:t>年级第</w:t>
            </w:r>
            <w:r>
              <w:rPr>
                <w:rFonts w:hint="eastAsia" w:ascii="黑体" w:hAnsi="黑体" w:eastAsia="黑体" w:cs="Times New Roman"/>
                <w:sz w:val="24"/>
                <w:szCs w:val="24"/>
              </w:rPr>
              <w:t>二</w:t>
            </w:r>
            <w:r>
              <w:rPr>
                <w:rFonts w:ascii="黑体" w:hAnsi="黑体" w:eastAsia="黑体" w:cs="Times New Roman"/>
                <w:sz w:val="24"/>
                <w:szCs w:val="24"/>
              </w:rPr>
              <w:t>学期</w:t>
            </w:r>
          </w:p>
        </w:tc>
        <w:tc>
          <w:tcPr>
            <w:tcW w:w="200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b/>
                <w:bCs/>
                <w:sz w:val="24"/>
                <w:szCs w:val="24"/>
              </w:rPr>
              <w:t>我也消费、储蓄与投资</w:t>
            </w: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数学+理财</w:t>
            </w:r>
          </w:p>
        </w:tc>
        <w:tc>
          <w:tcPr>
            <w:tcW w:w="807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ascii="黑体" w:hAnsi="黑体" w:eastAsia="黑体" w:cs="Times New Roman"/>
                <w:sz w:val="24"/>
                <w:szCs w:val="24"/>
              </w:rPr>
              <w:t>数一数自己的存款，</w:t>
            </w:r>
            <w:r>
              <w:rPr>
                <w:rFonts w:hint="eastAsia" w:ascii="黑体" w:hAnsi="黑体" w:eastAsia="黑体" w:cs="Times New Roman"/>
                <w:sz w:val="24"/>
                <w:szCs w:val="24"/>
              </w:rPr>
              <w:t>假如是现金，那</w:t>
            </w:r>
            <w:r>
              <w:rPr>
                <w:rFonts w:ascii="黑体" w:hAnsi="黑体" w:eastAsia="黑体" w:cs="Times New Roman"/>
                <w:sz w:val="24"/>
                <w:szCs w:val="24"/>
              </w:rPr>
              <w:t>一共有几元几角几分</w:t>
            </w:r>
            <w:r>
              <w:rPr>
                <w:rFonts w:hint="eastAsia" w:ascii="黑体" w:hAnsi="黑体" w:eastAsia="黑体" w:cs="Times New Roman"/>
                <w:sz w:val="24"/>
                <w:szCs w:val="24"/>
              </w:rPr>
              <w:t>？假如在（电子）银行里，那是不是表示成小数了？你家里</w:t>
            </w:r>
            <w:r>
              <w:rPr>
                <w:rFonts w:ascii="黑体" w:hAnsi="黑体" w:eastAsia="黑体" w:cs="Times New Roman"/>
                <w:sz w:val="24"/>
                <w:szCs w:val="24"/>
              </w:rPr>
              <w:t>有没有外币？一元人民币换一美元</w:t>
            </w:r>
            <w:r>
              <w:rPr>
                <w:rFonts w:hint="eastAsia" w:ascii="黑体" w:hAnsi="黑体" w:eastAsia="黑体" w:cs="Times New Roman"/>
                <w:sz w:val="24"/>
                <w:szCs w:val="24"/>
              </w:rPr>
              <w:t>或</w:t>
            </w:r>
            <w:r>
              <w:rPr>
                <w:rFonts w:ascii="黑体" w:hAnsi="黑体" w:eastAsia="黑体" w:cs="Times New Roman"/>
                <w:sz w:val="24"/>
                <w:szCs w:val="24"/>
              </w:rPr>
              <w:t>换一日元</w:t>
            </w:r>
            <w:r>
              <w:rPr>
                <w:rFonts w:hint="eastAsia" w:ascii="黑体" w:hAnsi="黑体" w:eastAsia="黑体" w:cs="Times New Roman"/>
                <w:sz w:val="24"/>
                <w:szCs w:val="24"/>
              </w:rPr>
              <w:t>，你愿意</w:t>
            </w:r>
            <w:r>
              <w:rPr>
                <w:rFonts w:ascii="黑体" w:hAnsi="黑体" w:eastAsia="黑体" w:cs="Times New Roman"/>
                <w:sz w:val="24"/>
                <w:szCs w:val="24"/>
              </w:rPr>
              <w:t>吗？</w:t>
            </w:r>
            <w:r>
              <w:rPr>
                <w:rFonts w:hint="eastAsia" w:ascii="黑体" w:hAnsi="黑体" w:eastAsia="黑体" w:cs="Times New Roman"/>
                <w:sz w:val="24"/>
                <w:szCs w:val="24"/>
              </w:rPr>
              <w:t>算一算自己平常的花销，大概一个月需要花多少钱。如果可以，参加校园里的</w:t>
            </w:r>
            <w:r>
              <w:rPr>
                <w:rFonts w:ascii="黑体" w:hAnsi="黑体" w:eastAsia="黑体" w:cs="Times New Roman"/>
                <w:sz w:val="24"/>
                <w:szCs w:val="24"/>
              </w:rPr>
              <w:t>跳蚤市场</w:t>
            </w:r>
            <w:r>
              <w:rPr>
                <w:rFonts w:hint="eastAsia" w:ascii="黑体" w:hAnsi="黑体" w:eastAsia="黑体" w:cs="Times New Roman"/>
                <w:sz w:val="24"/>
                <w:szCs w:val="24"/>
              </w:rPr>
              <w:t>，把你玩厌的看厌的东西，带过去卖个好价钱。如今商业消费（餐饮购物）常常有满减或折扣优惠，思考这是不是真的福利...</w:t>
            </w:r>
          </w:p>
        </w:tc>
        <w:tc>
          <w:tcPr>
            <w:tcW w:w="2694"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元角分；小数加减；货币；汇率...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47"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五</w:t>
            </w:r>
            <w:r>
              <w:rPr>
                <w:rFonts w:ascii="黑体" w:hAnsi="黑体" w:eastAsia="黑体" w:cs="Times New Roman"/>
                <w:sz w:val="24"/>
                <w:szCs w:val="24"/>
              </w:rPr>
              <w:t>年级第一学期</w:t>
            </w:r>
          </w:p>
        </w:tc>
        <w:tc>
          <w:tcPr>
            <w:tcW w:w="200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b/>
                <w:bCs/>
                <w:sz w:val="24"/>
                <w:szCs w:val="24"/>
              </w:rPr>
              <w:t>逐浪数据之海</w:t>
            </w: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数学+综合实践</w:t>
            </w:r>
          </w:p>
        </w:tc>
        <w:tc>
          <w:tcPr>
            <w:tcW w:w="807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确定研究问题，实地调研、网络检索或采访收集，将研究数据记录完毕。综合利用条形图、折线图等可视化方法，计算平均值、中位数等特征值来挖掘数据特征...</w:t>
            </w:r>
          </w:p>
        </w:tc>
        <w:tc>
          <w:tcPr>
            <w:tcW w:w="2694"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统计综合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五</w:t>
            </w:r>
            <w:r>
              <w:rPr>
                <w:rFonts w:ascii="黑体" w:hAnsi="黑体" w:eastAsia="黑体" w:cs="Times New Roman"/>
                <w:sz w:val="24"/>
                <w:szCs w:val="24"/>
              </w:rPr>
              <w:t>年级第</w:t>
            </w:r>
            <w:r>
              <w:rPr>
                <w:rFonts w:hint="eastAsia" w:ascii="黑体" w:hAnsi="黑体" w:eastAsia="黑体" w:cs="Times New Roman"/>
                <w:sz w:val="24"/>
                <w:szCs w:val="24"/>
              </w:rPr>
              <w:t>二</w:t>
            </w:r>
            <w:r>
              <w:rPr>
                <w:rFonts w:ascii="黑体" w:hAnsi="黑体" w:eastAsia="黑体" w:cs="Times New Roman"/>
                <w:sz w:val="24"/>
                <w:szCs w:val="24"/>
              </w:rPr>
              <w:t>学期</w:t>
            </w:r>
          </w:p>
        </w:tc>
        <w:tc>
          <w:tcPr>
            <w:tcW w:w="200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b/>
                <w:bCs/>
                <w:sz w:val="24"/>
                <w:szCs w:val="24"/>
              </w:rPr>
              <w:t>走棋游戏开发</w:t>
            </w:r>
          </w:p>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b/>
                <w:bCs/>
                <w:sz w:val="24"/>
                <w:szCs w:val="24"/>
              </w:rPr>
            </w:pPr>
            <w:r>
              <w:rPr>
                <w:rFonts w:hint="eastAsia" w:ascii="黑体" w:hAnsi="黑体" w:eastAsia="黑体" w:cs="Times New Roman"/>
                <w:sz w:val="24"/>
                <w:szCs w:val="24"/>
              </w:rPr>
              <w:t>数学+综合实践</w:t>
            </w:r>
          </w:p>
        </w:tc>
        <w:tc>
          <w:tcPr>
            <w:tcW w:w="8079"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从飞行棋、大富翁等棋盘游戏中得到启发，自己设计一款走棋游戏，在棋格上标注数字，模拟数射线（数轴），结合骰子的投掷，卡片事件的触发，有一定跳格、退后（负方向）的可能；可以设计成多玩家的形式，可特意让某一出发地的玩家比较占优...</w:t>
            </w:r>
          </w:p>
        </w:tc>
        <w:tc>
          <w:tcPr>
            <w:tcW w:w="2694" w:type="dxa"/>
          </w:tcPr>
          <w:p>
            <w:pPr>
              <w:keepNext w:val="0"/>
              <w:keepLines w:val="0"/>
              <w:pageBreakBefore w:val="0"/>
              <w:widowControl w:val="0"/>
              <w:kinsoku/>
              <w:wordWrap/>
              <w:overflowPunct/>
              <w:topLinePunct w:val="0"/>
              <w:autoSpaceDE/>
              <w:autoSpaceDN/>
              <w:bidi w:val="0"/>
              <w:adjustRightInd/>
              <w:snapToGrid/>
              <w:spacing w:line="252" w:lineRule="auto"/>
              <w:jc w:val="left"/>
              <w:textAlignment w:val="auto"/>
              <w:rPr>
                <w:rFonts w:ascii="黑体" w:hAnsi="黑体" w:eastAsia="黑体" w:cs="Times New Roman"/>
                <w:sz w:val="24"/>
                <w:szCs w:val="24"/>
              </w:rPr>
            </w:pPr>
            <w:r>
              <w:rPr>
                <w:rFonts w:hint="eastAsia" w:ascii="黑体" w:hAnsi="黑体" w:eastAsia="黑体" w:cs="Times New Roman"/>
                <w:sz w:val="24"/>
                <w:szCs w:val="24"/>
              </w:rPr>
              <w:t>代数计算、图形设计、概率统计综合</w:t>
            </w:r>
          </w:p>
        </w:tc>
      </w:tr>
    </w:tbl>
    <w:p>
      <w:pPr>
        <w:jc w:val="left"/>
        <w:rPr>
          <w:rFonts w:ascii="黑体" w:hAnsi="黑体" w:eastAsia="黑体" w:cs="Times New Roman"/>
          <w:sz w:val="24"/>
          <w:szCs w:val="24"/>
        </w:rPr>
      </w:pPr>
    </w:p>
    <w:tbl>
      <w:tblPr>
        <w:tblStyle w:val="22"/>
        <w:tblW w:w="14034" w:type="dxa"/>
        <w:tblInd w:w="0" w:type="dxa"/>
        <w:tblLayout w:type="autofit"/>
        <w:tblCellMar>
          <w:top w:w="0" w:type="dxa"/>
          <w:left w:w="108" w:type="dxa"/>
          <w:bottom w:w="0" w:type="dxa"/>
          <w:right w:w="108" w:type="dxa"/>
        </w:tblCellMar>
      </w:tblPr>
      <w:tblGrid>
        <w:gridCol w:w="709"/>
        <w:gridCol w:w="1134"/>
        <w:gridCol w:w="1559"/>
        <w:gridCol w:w="851"/>
        <w:gridCol w:w="709"/>
        <w:gridCol w:w="992"/>
        <w:gridCol w:w="1276"/>
        <w:gridCol w:w="6804"/>
      </w:tblGrid>
      <w:tr>
        <w:tblPrEx>
          <w:tblCellMar>
            <w:top w:w="0" w:type="dxa"/>
            <w:left w:w="108" w:type="dxa"/>
            <w:bottom w:w="0" w:type="dxa"/>
            <w:right w:w="108" w:type="dxa"/>
          </w:tblCellMar>
        </w:tblPrEx>
        <w:trPr>
          <w:trHeight w:val="270" w:hRule="atLeast"/>
        </w:trPr>
        <w:tc>
          <w:tcPr>
            <w:tcW w:w="14034" w:type="dxa"/>
            <w:gridSpan w:val="8"/>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宋体"/>
                <w:b/>
                <w:color w:val="000000"/>
                <w:kern w:val="0"/>
                <w:sz w:val="24"/>
                <w:szCs w:val="24"/>
              </w:rPr>
            </w:pPr>
          </w:p>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数学+综合学科跨学科设备配套清单（小学）</w:t>
            </w:r>
          </w:p>
        </w:tc>
      </w:tr>
      <w:tr>
        <w:tblPrEx>
          <w:tblCellMar>
            <w:top w:w="0" w:type="dxa"/>
            <w:left w:w="108" w:type="dxa"/>
            <w:bottom w:w="0" w:type="dxa"/>
            <w:right w:w="108" w:type="dxa"/>
          </w:tblCellMar>
        </w:tblPrEx>
        <w:trPr>
          <w:trHeight w:val="270" w:hRule="atLeast"/>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序号</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类别</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名称</w:t>
            </w:r>
          </w:p>
        </w:tc>
        <w:tc>
          <w:tcPr>
            <w:tcW w:w="85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单位</w:t>
            </w:r>
          </w:p>
        </w:tc>
        <w:tc>
          <w:tcPr>
            <w:tcW w:w="70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数量</w:t>
            </w:r>
          </w:p>
        </w:tc>
        <w:tc>
          <w:tcPr>
            <w:tcW w:w="99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单价</w:t>
            </w:r>
          </w:p>
        </w:tc>
        <w:tc>
          <w:tcPr>
            <w:tcW w:w="12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总价</w:t>
            </w:r>
          </w:p>
        </w:tc>
        <w:tc>
          <w:tcPr>
            <w:tcW w:w="680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备注</w:t>
            </w:r>
          </w:p>
        </w:tc>
      </w:tr>
      <w:tr>
        <w:tblPrEx>
          <w:tblCellMar>
            <w:top w:w="0" w:type="dxa"/>
            <w:left w:w="108" w:type="dxa"/>
            <w:bottom w:w="0" w:type="dxa"/>
            <w:right w:w="108" w:type="dxa"/>
          </w:tblCellMar>
        </w:tblPrEx>
        <w:trPr>
          <w:trHeight w:val="615"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134" w:type="dxa"/>
            <w:vMerge w:val="restart"/>
            <w:tcBorders>
              <w:top w:val="nil"/>
              <w:left w:val="single" w:color="auto" w:sz="4" w:space="0"/>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3D打印/激光雕刻一体机</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3D打印/激光雕刻二合一。一台设备可同时教授3D打印及激光雕刻相关知识，满足多种教学应用，设备搭载可触摸3.5寸全彩电容显示屏，打印状况全程可视化</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设备具备智能自检功能，可实时监测设备状态其他：配套跨学科学习资源包：跨学科实训营的课程学习资源，提供的教师成长学习资源，类研训、教研、教学活动的优质生成性资源  ，定制化跨学科课程资源</w:t>
            </w:r>
          </w:p>
        </w:tc>
      </w:tr>
      <w:tr>
        <w:tblPrEx>
          <w:tblCellMar>
            <w:top w:w="0" w:type="dxa"/>
            <w:left w:w="108" w:type="dxa"/>
            <w:bottom w:w="0" w:type="dxa"/>
            <w:right w:w="108" w:type="dxa"/>
          </w:tblCellMar>
        </w:tblPrEx>
        <w:trPr>
          <w:trHeight w:val="615"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1134"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激光切割机</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68000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68000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激光切割机</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1、支持加工材料 纸板、瓦楞纸板、木板、亚克力板、布料、皮革、垫板、双色板、PET、橡胶、木皮、玻璃纤维、塑料、可丽耐等数十种材料</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ascii="黑体" w:hAnsi="黑体" w:eastAsia="黑体" w:cs="宋体"/>
                <w:color w:val="000000"/>
                <w:kern w:val="0"/>
                <w:sz w:val="24"/>
                <w:szCs w:val="24"/>
              </w:rPr>
              <w:t>2</w:t>
            </w:r>
            <w:r>
              <w:rPr>
                <w:rFonts w:hint="eastAsia" w:ascii="黑体" w:hAnsi="黑体" w:eastAsia="黑体" w:cs="宋体"/>
                <w:color w:val="000000"/>
                <w:kern w:val="0"/>
                <w:sz w:val="24"/>
                <w:szCs w:val="24"/>
              </w:rPr>
              <w:t>、可以通过手绘来定义切割及雕刻，通过手绘的图纸可直接切割。</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ascii="黑体" w:hAnsi="黑体" w:eastAsia="黑体" w:cs="宋体"/>
                <w:color w:val="000000"/>
                <w:kern w:val="0"/>
                <w:sz w:val="24"/>
                <w:szCs w:val="24"/>
              </w:rPr>
              <w:t>3</w:t>
            </w:r>
            <w:r>
              <w:rPr>
                <w:rFonts w:hint="eastAsia" w:ascii="黑体" w:hAnsi="黑体" w:eastAsia="黑体" w:cs="宋体"/>
                <w:color w:val="000000"/>
                <w:kern w:val="0"/>
                <w:sz w:val="24"/>
                <w:szCs w:val="24"/>
              </w:rPr>
              <w:t>、可以智能提取物体（书籍，画册等）表面上的图案到软件中并应用。</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ascii="黑体" w:hAnsi="黑体" w:eastAsia="黑体" w:cs="宋体"/>
                <w:color w:val="000000"/>
                <w:kern w:val="0"/>
                <w:sz w:val="24"/>
                <w:szCs w:val="24"/>
              </w:rPr>
              <w:t>5</w:t>
            </w:r>
            <w:r>
              <w:rPr>
                <w:rFonts w:hint="eastAsia" w:ascii="黑体" w:hAnsi="黑体" w:eastAsia="黑体" w:cs="宋体"/>
                <w:color w:val="000000"/>
                <w:kern w:val="0"/>
                <w:sz w:val="24"/>
                <w:szCs w:val="24"/>
              </w:rPr>
              <w:t>、配套跨学科学习资源包：跨学科实训营的课程学习资源，提供的教师成长学习资源，类研训、教研、教学活动的优质生成性资源  ，定制化跨学科课程资源</w:t>
            </w:r>
          </w:p>
        </w:tc>
      </w:tr>
      <w:tr>
        <w:tblPrEx>
          <w:tblCellMar>
            <w:top w:w="0" w:type="dxa"/>
            <w:left w:w="108" w:type="dxa"/>
            <w:bottom w:w="0" w:type="dxa"/>
            <w:right w:w="108" w:type="dxa"/>
          </w:tblCellMar>
        </w:tblPrEx>
        <w:trPr>
          <w:trHeight w:val="615"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1134"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跨学科教学耗材包</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4500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3D打印和激光切割耗材及其配件等</w:t>
            </w:r>
          </w:p>
        </w:tc>
      </w:tr>
      <w:tr>
        <w:tblPrEx>
          <w:tblCellMar>
            <w:top w:w="0" w:type="dxa"/>
            <w:left w:w="108" w:type="dxa"/>
            <w:bottom w:w="0" w:type="dxa"/>
            <w:right w:w="108" w:type="dxa"/>
          </w:tblCellMar>
        </w:tblPrEx>
        <w:trPr>
          <w:trHeight w:val="525"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1134"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空间几何模型</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18750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37500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空间几何模型</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1，包括正多面体、旋转体、体积关系、切割与截面、表面展开图、空间的线、内接等方面的内容.</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ascii="黑体" w:hAnsi="黑体" w:eastAsia="黑体" w:cs="宋体"/>
                <w:color w:val="000000"/>
                <w:kern w:val="0"/>
                <w:sz w:val="24"/>
                <w:szCs w:val="24"/>
              </w:rPr>
              <w:t>2</w:t>
            </w:r>
            <w:r>
              <w:rPr>
                <w:rFonts w:hint="eastAsia" w:ascii="黑体" w:hAnsi="黑体" w:eastAsia="黑体" w:cs="宋体"/>
                <w:color w:val="000000"/>
                <w:kern w:val="0"/>
                <w:sz w:val="24"/>
                <w:szCs w:val="24"/>
              </w:rPr>
              <w:t>，配套跨学科学习资源包：跨学科实训营的课程学习资源，提供的教师成长学习资源，类研训、教研、教学活动的优质生成性资源  ，定制化跨学科课程资源</w:t>
            </w:r>
          </w:p>
        </w:tc>
      </w:tr>
      <w:tr>
        <w:tblPrEx>
          <w:tblCellMar>
            <w:top w:w="0" w:type="dxa"/>
            <w:left w:w="108" w:type="dxa"/>
            <w:bottom w:w="0" w:type="dxa"/>
            <w:right w:w="108"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1134" w:type="dxa"/>
            <w:vMerge w:val="restart"/>
            <w:tcBorders>
              <w:top w:val="nil"/>
              <w:left w:val="single" w:color="auto" w:sz="4" w:space="0"/>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16800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1134"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9600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465"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15</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16</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9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400000</w:t>
            </w:r>
          </w:p>
        </w:tc>
        <w:tc>
          <w:tcPr>
            <w:tcW w:w="680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rPr>
          <w:rFonts w:ascii="黑体" w:hAnsi="黑体" w:eastAsia="黑体" w:cs="Times New Roman"/>
          <w:sz w:val="18"/>
          <w:szCs w:val="18"/>
        </w:rPr>
      </w:pPr>
      <w:r>
        <w:rPr>
          <w:rFonts w:ascii="黑体" w:hAnsi="黑体" w:eastAsia="黑体" w:cs="Times New Roman"/>
          <w:sz w:val="18"/>
          <w:szCs w:val="18"/>
        </w:rPr>
        <w:br w:type="page"/>
      </w:r>
    </w:p>
    <w:p>
      <w:pPr>
        <w:pStyle w:val="21"/>
        <w:pageBreakBefore w:val="0"/>
        <w:kinsoku/>
        <w:wordWrap/>
        <w:overflowPunct/>
        <w:topLinePunct w:val="0"/>
        <w:autoSpaceDE/>
        <w:autoSpaceDN/>
        <w:bidi w:val="0"/>
        <w:spacing w:line="252" w:lineRule="auto"/>
        <w:textAlignment w:val="auto"/>
        <w:rPr>
          <w:rFonts w:ascii="黑体" w:hAnsi="黑体" w:eastAsia="黑体"/>
          <w:sz w:val="24"/>
          <w:szCs w:val="24"/>
        </w:rPr>
      </w:pPr>
      <w:r>
        <w:rPr>
          <w:rFonts w:hint="eastAsia" w:ascii="黑体" w:hAnsi="黑体" w:eastAsia="黑体"/>
          <w:sz w:val="24"/>
          <w:szCs w:val="24"/>
        </w:rPr>
        <w:t>“小学英语+美术+自然”跨学科方案-《多彩的语言》</w:t>
      </w:r>
    </w:p>
    <w:p>
      <w:pPr>
        <w:pStyle w:val="4"/>
        <w:pageBreakBefore w:val="0"/>
        <w:kinsoku/>
        <w:wordWrap/>
        <w:overflowPunct/>
        <w:topLinePunct w:val="0"/>
        <w:autoSpaceDE/>
        <w:autoSpaceDN/>
        <w:bidi w:val="0"/>
        <w:spacing w:line="252" w:lineRule="auto"/>
        <w:ind w:firstLine="420"/>
        <w:textAlignment w:val="auto"/>
        <w:rPr>
          <w:rFonts w:ascii="黑体" w:hAnsi="黑体" w:eastAsia="黑体"/>
          <w:sz w:val="24"/>
          <w:szCs w:val="24"/>
        </w:rPr>
      </w:pPr>
      <w:r>
        <w:rPr>
          <w:rFonts w:hint="eastAsia" w:ascii="黑体" w:hAnsi="黑体" w:eastAsia="黑体"/>
          <w:sz w:val="24"/>
          <w:szCs w:val="24"/>
        </w:rPr>
        <w:t>（一）</w:t>
      </w:r>
      <w:r>
        <w:rPr>
          <w:rFonts w:ascii="黑体" w:hAnsi="黑体" w:eastAsia="黑体"/>
          <w:sz w:val="24"/>
          <w:szCs w:val="24"/>
        </w:rPr>
        <w:t>课程性质</w:t>
      </w:r>
      <w:r>
        <w:rPr>
          <w:rFonts w:hint="eastAsia" w:ascii="黑体" w:hAnsi="黑体" w:eastAsia="黑体"/>
          <w:sz w:val="24"/>
          <w:szCs w:val="24"/>
        </w:rPr>
        <w:t>与目标</w:t>
      </w:r>
    </w:p>
    <w:p>
      <w:pPr>
        <w:pageBreakBefore w:val="0"/>
        <w:widowControl/>
        <w:kinsoku/>
        <w:wordWrap/>
        <w:overflowPunct/>
        <w:topLinePunct w:val="0"/>
        <w:autoSpaceDE/>
        <w:autoSpaceDN/>
        <w:bidi w:val="0"/>
        <w:spacing w:before="100" w:beforeAutospacing="1" w:after="100" w:afterAutospacing="1" w:line="252" w:lineRule="auto"/>
        <w:ind w:firstLine="336"/>
        <w:jc w:val="left"/>
        <w:textAlignment w:val="auto"/>
        <w:rPr>
          <w:rFonts w:ascii="黑体" w:hAnsi="黑体" w:eastAsia="黑体" w:cs="宋体"/>
          <w:kern w:val="0"/>
          <w:sz w:val="24"/>
          <w:szCs w:val="24"/>
        </w:rPr>
      </w:pPr>
      <w:r>
        <w:rPr>
          <w:rFonts w:ascii="黑体" w:hAnsi="黑体" w:eastAsia="黑体" w:cs="宋体"/>
          <w:kern w:val="0"/>
          <w:sz w:val="24"/>
          <w:szCs w:val="24"/>
        </w:rPr>
        <w:t>“</w:t>
      </w:r>
      <w:r>
        <w:rPr>
          <w:rFonts w:hint="eastAsia" w:ascii="黑体" w:hAnsi="黑体" w:eastAsia="黑体" w:cs="宋体"/>
          <w:kern w:val="0"/>
          <w:sz w:val="24"/>
          <w:szCs w:val="24"/>
        </w:rPr>
        <w:t>多彩的语言</w:t>
      </w:r>
      <w:r>
        <w:rPr>
          <w:rFonts w:ascii="黑体" w:hAnsi="黑体" w:eastAsia="黑体" w:cs="宋体"/>
          <w:kern w:val="0"/>
          <w:sz w:val="24"/>
          <w:szCs w:val="24"/>
        </w:rPr>
        <w:t>”课程为小学英语学科的</w:t>
      </w:r>
      <w:r>
        <w:rPr>
          <w:rFonts w:hint="eastAsia" w:ascii="黑体" w:hAnsi="黑体" w:eastAsia="黑体" w:cs="宋体"/>
          <w:kern w:val="0"/>
          <w:sz w:val="24"/>
          <w:szCs w:val="24"/>
        </w:rPr>
        <w:t>跨学科综合</w:t>
      </w:r>
      <w:r>
        <w:rPr>
          <w:rFonts w:ascii="黑体" w:hAnsi="黑体" w:eastAsia="黑体" w:cs="宋体"/>
          <w:kern w:val="0"/>
          <w:sz w:val="24"/>
          <w:szCs w:val="24"/>
        </w:rPr>
        <w:t>课程，</w:t>
      </w:r>
      <w:r>
        <w:rPr>
          <w:rFonts w:hint="eastAsia" w:ascii="黑体" w:hAnsi="黑体" w:eastAsia="黑体" w:cs="宋体"/>
          <w:kern w:val="0"/>
          <w:sz w:val="24"/>
          <w:szCs w:val="24"/>
        </w:rPr>
        <w:t>结合项目实践，</w:t>
      </w:r>
      <w:r>
        <w:rPr>
          <w:rFonts w:ascii="黑体" w:hAnsi="黑体" w:eastAsia="黑体" w:cs="宋体"/>
          <w:kern w:val="0"/>
          <w:sz w:val="24"/>
          <w:szCs w:val="24"/>
        </w:rPr>
        <w:t>在强化英语学科知识、技能、素养培养的基础上，进行英语学科内容</w:t>
      </w:r>
      <w:r>
        <w:rPr>
          <w:rFonts w:hint="eastAsia" w:ascii="黑体" w:hAnsi="黑体" w:eastAsia="黑体" w:cs="宋体"/>
          <w:kern w:val="0"/>
          <w:sz w:val="24"/>
          <w:szCs w:val="24"/>
        </w:rPr>
        <w:t>与美术、自然学科技能的统整</w:t>
      </w:r>
      <w:r>
        <w:rPr>
          <w:rFonts w:ascii="黑体" w:hAnsi="黑体" w:eastAsia="黑体" w:cs="宋体"/>
          <w:kern w:val="0"/>
          <w:sz w:val="24"/>
          <w:szCs w:val="24"/>
        </w:rPr>
        <w:t>应用，</w:t>
      </w:r>
      <w:r>
        <w:rPr>
          <w:rFonts w:hint="eastAsia" w:ascii="黑体" w:hAnsi="黑体" w:eastAsia="黑体" w:cs="宋体"/>
          <w:kern w:val="0"/>
          <w:sz w:val="24"/>
          <w:szCs w:val="24"/>
        </w:rPr>
        <w:t>统筹综合“文化知识”、“语言知识”、“语言技能”几大板块，</w:t>
      </w:r>
      <w:r>
        <w:rPr>
          <w:rFonts w:ascii="黑体" w:hAnsi="黑体" w:eastAsia="黑体" w:cs="宋体"/>
          <w:kern w:val="0"/>
          <w:sz w:val="24"/>
          <w:szCs w:val="24"/>
        </w:rPr>
        <w:t>加深学生对于英语学科的价值理解，</w:t>
      </w:r>
      <w:r>
        <w:rPr>
          <w:rFonts w:hint="eastAsia" w:ascii="黑体" w:hAnsi="黑体" w:eastAsia="黑体" w:cs="宋体"/>
          <w:kern w:val="0"/>
          <w:sz w:val="24"/>
          <w:szCs w:val="24"/>
        </w:rPr>
        <w:t>促进文化理解与表达能力的发展，</w:t>
      </w:r>
      <w:r>
        <w:rPr>
          <w:rFonts w:ascii="黑体" w:hAnsi="黑体" w:eastAsia="黑体" w:cs="宋体"/>
          <w:kern w:val="0"/>
          <w:sz w:val="24"/>
          <w:szCs w:val="24"/>
        </w:rPr>
        <w:t>鼓励其进行综合性的项目实践，</w:t>
      </w:r>
      <w:r>
        <w:rPr>
          <w:rFonts w:hint="eastAsia" w:ascii="黑体" w:hAnsi="黑体" w:eastAsia="黑体" w:cs="宋体"/>
          <w:kern w:val="0"/>
          <w:sz w:val="24"/>
          <w:szCs w:val="24"/>
        </w:rPr>
        <w:t>产生成果，</w:t>
      </w:r>
      <w:r>
        <w:rPr>
          <w:rFonts w:ascii="黑体" w:hAnsi="黑体" w:eastAsia="黑体" w:cs="宋体"/>
          <w:kern w:val="0"/>
          <w:sz w:val="24"/>
          <w:szCs w:val="24"/>
        </w:rPr>
        <w:t>促使其创新发展。</w:t>
      </w:r>
    </w:p>
    <w:p>
      <w:pPr>
        <w:pStyle w:val="4"/>
        <w:pageBreakBefore w:val="0"/>
        <w:kinsoku/>
        <w:wordWrap/>
        <w:overflowPunct/>
        <w:topLinePunct w:val="0"/>
        <w:autoSpaceDE/>
        <w:autoSpaceDN/>
        <w:bidi w:val="0"/>
        <w:spacing w:line="252" w:lineRule="auto"/>
        <w:ind w:firstLine="420"/>
        <w:textAlignment w:val="auto"/>
        <w:rPr>
          <w:rFonts w:ascii="黑体" w:hAnsi="黑体" w:eastAsia="黑体"/>
          <w:sz w:val="24"/>
          <w:szCs w:val="24"/>
        </w:rPr>
      </w:pPr>
      <w:r>
        <w:rPr>
          <w:rFonts w:hint="eastAsia" w:ascii="黑体" w:hAnsi="黑体" w:eastAsia="黑体"/>
          <w:sz w:val="24"/>
          <w:szCs w:val="24"/>
        </w:rPr>
        <w:t>（二）</w:t>
      </w:r>
      <w:r>
        <w:rPr>
          <w:rFonts w:ascii="黑体" w:hAnsi="黑体" w:eastAsia="黑体"/>
          <w:sz w:val="24"/>
          <w:szCs w:val="24"/>
        </w:rPr>
        <w:t>课程基本理念</w:t>
      </w:r>
    </w:p>
    <w:p>
      <w:pPr>
        <w:pageBreakBefore w:val="0"/>
        <w:widowControl/>
        <w:kinsoku/>
        <w:wordWrap/>
        <w:overflowPunct/>
        <w:topLinePunct w:val="0"/>
        <w:autoSpaceDE/>
        <w:autoSpaceDN/>
        <w:bidi w:val="0"/>
        <w:spacing w:before="100" w:beforeAutospacing="1" w:after="100" w:afterAutospacing="1" w:line="252" w:lineRule="auto"/>
        <w:ind w:firstLine="482" w:firstLineChars="200"/>
        <w:jc w:val="left"/>
        <w:textAlignment w:val="auto"/>
        <w:rPr>
          <w:rFonts w:ascii="黑体" w:hAnsi="黑体" w:eastAsia="黑体" w:cs="宋体"/>
          <w:b/>
          <w:kern w:val="0"/>
          <w:sz w:val="24"/>
          <w:szCs w:val="24"/>
        </w:rPr>
      </w:pPr>
      <w:r>
        <w:rPr>
          <w:rFonts w:hint="eastAsia" w:ascii="黑体" w:hAnsi="黑体" w:eastAsia="黑体" w:cs="宋体"/>
          <w:b/>
          <w:bCs/>
          <w:kern w:val="0"/>
          <w:sz w:val="24"/>
          <w:szCs w:val="24"/>
        </w:rPr>
        <w:t>1.落实新课程理念，达成课程目标</w:t>
      </w:r>
    </w:p>
    <w:p>
      <w:pPr>
        <w:pageBreakBefore w:val="0"/>
        <w:widowControl/>
        <w:kinsoku/>
        <w:wordWrap/>
        <w:overflowPunct/>
        <w:topLinePunct w:val="0"/>
        <w:autoSpaceDE/>
        <w:autoSpaceDN/>
        <w:bidi w:val="0"/>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kern w:val="0"/>
          <w:sz w:val="24"/>
          <w:szCs w:val="24"/>
        </w:rPr>
        <w:t>《英语课程标准》明确指出，英语课程要面向全体学生，注重素质教育。课程特别强调要关注每个学生的情感，激发他们的学习兴趣，帮助他们建立自信。在英语学习的过程中，发展有效的学习策略，强化祖国意识，开拓国际视野，形成一定的综合语言运用能力。</w:t>
      </w:r>
      <w:r>
        <w:rPr>
          <w:rFonts w:ascii="黑体" w:hAnsi="黑体" w:eastAsia="黑体" w:cs="宋体"/>
          <w:kern w:val="0"/>
          <w:sz w:val="24"/>
          <w:szCs w:val="24"/>
        </w:rPr>
        <w:t>课标具有强烈的工具性和人文性，就这一特点，我们要树立为学生终身发展的思想，坚持人本位，以生为本就是以学生为教学的主体，就是要把学生看成有思想、有情感的人。这就要求我们在备课时就要考虑学生的这些经历、情感、思想和认识，从而激活他们的这些实践经验，让他们积极主动地参与到教学活动中来，从而最大限度地发挥他们的主体作用，把旧课堂的“要我学”变为新课堂的“我要学”，适时地激发他们的学习热情，培养他们的学习兴趣，让课堂真正成为有趣、有序、有效的课堂。</w:t>
      </w:r>
    </w:p>
    <w:p>
      <w:pPr>
        <w:pageBreakBefore w:val="0"/>
        <w:widowControl/>
        <w:kinsoku/>
        <w:wordWrap/>
        <w:overflowPunct/>
        <w:topLinePunct w:val="0"/>
        <w:autoSpaceDE/>
        <w:autoSpaceDN/>
        <w:bidi w:val="0"/>
        <w:spacing w:before="100" w:beforeAutospacing="1" w:after="100" w:afterAutospacing="1" w:line="252" w:lineRule="auto"/>
        <w:ind w:firstLine="482" w:firstLineChars="200"/>
        <w:jc w:val="left"/>
        <w:textAlignment w:val="auto"/>
        <w:rPr>
          <w:rFonts w:ascii="黑体" w:hAnsi="黑体" w:eastAsia="黑体" w:cs="宋体"/>
          <w:b/>
          <w:kern w:val="0"/>
          <w:sz w:val="24"/>
          <w:szCs w:val="24"/>
        </w:rPr>
      </w:pPr>
      <w:r>
        <w:rPr>
          <w:rFonts w:hint="eastAsia" w:ascii="黑体" w:hAnsi="黑体" w:eastAsia="黑体" w:cs="宋体"/>
          <w:b/>
          <w:bCs/>
          <w:kern w:val="0"/>
          <w:sz w:val="24"/>
          <w:szCs w:val="24"/>
        </w:rPr>
        <w:t>2.</w:t>
      </w:r>
      <w:r>
        <w:rPr>
          <w:rFonts w:ascii="黑体" w:hAnsi="黑体" w:eastAsia="黑体" w:cs="宋体"/>
          <w:b/>
          <w:kern w:val="0"/>
          <w:sz w:val="24"/>
          <w:szCs w:val="24"/>
        </w:rPr>
        <w:t>课程设计思路</w:t>
      </w:r>
    </w:p>
    <w:p>
      <w:pPr>
        <w:pageBreakBefore w:val="0"/>
        <w:widowControl/>
        <w:kinsoku/>
        <w:wordWrap/>
        <w:overflowPunct/>
        <w:topLinePunct w:val="0"/>
        <w:autoSpaceDE/>
        <w:autoSpaceDN/>
        <w:bidi w:val="0"/>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kern w:val="0"/>
          <w:sz w:val="24"/>
          <w:szCs w:val="24"/>
        </w:rPr>
        <w:t>改版后的《英语课程标准》特别强调学生要能用所学的英语做事情，在做事情的过程中发展语言能力、思维能力以及交流与合作的能力。语言学习要从语法讲解中和单词的死记硬背中解脱出来，要通过创设良好的语言环境和提供大量的语言实践的机会，使学生通过自己的体验、感知、实践、参与和交流，形成语感</w:t>
      </w:r>
      <w:r>
        <w:rPr>
          <w:rFonts w:ascii="黑体" w:hAnsi="黑体" w:eastAsia="黑体" w:cs="宋体"/>
          <w:kern w:val="0"/>
          <w:sz w:val="24"/>
          <w:szCs w:val="24"/>
        </w:rPr>
        <w:t>;在教师的引导下，通过观察、发现和归纳等方式，掌握语言的规律，形成有效的学习策略，通过交流与合作发展交流与合作的能力。</w:t>
      </w:r>
    </w:p>
    <w:p>
      <w:pPr>
        <w:pageBreakBefore w:val="0"/>
        <w:widowControl/>
        <w:kinsoku/>
        <w:wordWrap/>
        <w:overflowPunct/>
        <w:topLinePunct w:val="0"/>
        <w:autoSpaceDE/>
        <w:autoSpaceDN/>
        <w:bidi w:val="0"/>
        <w:spacing w:before="100" w:beforeAutospacing="1" w:after="100" w:afterAutospacing="1" w:line="252" w:lineRule="auto"/>
        <w:ind w:firstLine="482" w:firstLineChars="200"/>
        <w:jc w:val="left"/>
        <w:textAlignment w:val="auto"/>
        <w:rPr>
          <w:rFonts w:ascii="黑体" w:hAnsi="黑体" w:eastAsia="黑体" w:cs="宋体"/>
          <w:b/>
          <w:kern w:val="0"/>
          <w:sz w:val="24"/>
          <w:szCs w:val="24"/>
        </w:rPr>
      </w:pPr>
      <w:r>
        <w:rPr>
          <w:rFonts w:hint="eastAsia" w:ascii="黑体" w:hAnsi="黑体" w:eastAsia="黑体" w:cs="宋体"/>
          <w:b/>
          <w:kern w:val="0"/>
          <w:sz w:val="24"/>
          <w:szCs w:val="24"/>
        </w:rPr>
        <w:t>3</w:t>
      </w:r>
      <w:r>
        <w:rPr>
          <w:rFonts w:ascii="黑体" w:hAnsi="黑体" w:eastAsia="黑体" w:cs="宋体"/>
          <w:b/>
          <w:kern w:val="0"/>
          <w:sz w:val="24"/>
          <w:szCs w:val="24"/>
        </w:rPr>
        <w:t>.课程图谱</w:t>
      </w:r>
    </w:p>
    <w:p>
      <w:pPr>
        <w:pageBreakBefore w:val="0"/>
        <w:widowControl/>
        <w:kinsoku/>
        <w:wordWrap/>
        <w:overflowPunct/>
        <w:topLinePunct w:val="0"/>
        <w:autoSpaceDE/>
        <w:autoSpaceDN/>
        <w:bidi w:val="0"/>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kern w:val="0"/>
          <w:sz w:val="24"/>
          <w:szCs w:val="24"/>
        </w:rPr>
        <w:t>围绕英语学科为核心，基于英语核心素养的培养，延伸落实到具体各个内容模块，并与之对应的美术学科领域内容进行融合与实践。</w:t>
      </w:r>
    </w:p>
    <w:tbl>
      <w:tblPr>
        <w:tblStyle w:val="23"/>
        <w:tblW w:w="13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701"/>
        <w:gridCol w:w="2693"/>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pPr>
              <w:pageBreakBefore w:val="0"/>
              <w:widowControl/>
              <w:kinsoku/>
              <w:wordWrap/>
              <w:overflowPunct/>
              <w:topLinePunct w:val="0"/>
              <w:autoSpaceDE/>
              <w:autoSpaceDN/>
              <w:bidi w:val="0"/>
              <w:spacing w:before="100" w:beforeAutospacing="1" w:after="100" w:afterAutospacing="1" w:line="252" w:lineRule="auto"/>
              <w:jc w:val="center"/>
              <w:textAlignment w:val="auto"/>
              <w:rPr>
                <w:rFonts w:ascii="黑体" w:hAnsi="黑体" w:eastAsia="黑体" w:cs="宋体"/>
                <w:b/>
                <w:kern w:val="0"/>
                <w:sz w:val="24"/>
                <w:szCs w:val="24"/>
              </w:rPr>
            </w:pPr>
            <w:r>
              <w:rPr>
                <w:rFonts w:hint="eastAsia" w:ascii="黑体" w:hAnsi="黑体" w:eastAsia="黑体" w:cs="宋体"/>
                <w:b/>
                <w:kern w:val="0"/>
                <w:sz w:val="24"/>
                <w:szCs w:val="24"/>
              </w:rPr>
              <w:t>年级与课时量</w:t>
            </w:r>
          </w:p>
        </w:tc>
        <w:tc>
          <w:tcPr>
            <w:tcW w:w="1701" w:type="dxa"/>
          </w:tcPr>
          <w:p>
            <w:pPr>
              <w:pageBreakBefore w:val="0"/>
              <w:widowControl/>
              <w:kinsoku/>
              <w:wordWrap/>
              <w:overflowPunct/>
              <w:topLinePunct w:val="0"/>
              <w:autoSpaceDE/>
              <w:autoSpaceDN/>
              <w:bidi w:val="0"/>
              <w:spacing w:before="100" w:beforeAutospacing="1" w:after="100" w:afterAutospacing="1" w:line="252" w:lineRule="auto"/>
              <w:jc w:val="center"/>
              <w:textAlignment w:val="auto"/>
              <w:rPr>
                <w:rFonts w:ascii="黑体" w:hAnsi="黑体" w:eastAsia="黑体" w:cs="宋体"/>
                <w:b/>
                <w:kern w:val="0"/>
                <w:sz w:val="24"/>
                <w:szCs w:val="24"/>
              </w:rPr>
            </w:pPr>
            <w:r>
              <w:rPr>
                <w:rFonts w:hint="eastAsia" w:ascii="黑体" w:hAnsi="黑体" w:eastAsia="黑体" w:cs="宋体"/>
                <w:b/>
                <w:kern w:val="0"/>
                <w:sz w:val="24"/>
                <w:szCs w:val="24"/>
              </w:rPr>
              <w:t>英语主要知识内容</w:t>
            </w:r>
          </w:p>
        </w:tc>
        <w:tc>
          <w:tcPr>
            <w:tcW w:w="2693" w:type="dxa"/>
          </w:tcPr>
          <w:p>
            <w:pPr>
              <w:pageBreakBefore w:val="0"/>
              <w:widowControl/>
              <w:kinsoku/>
              <w:wordWrap/>
              <w:overflowPunct/>
              <w:topLinePunct w:val="0"/>
              <w:autoSpaceDE/>
              <w:autoSpaceDN/>
              <w:bidi w:val="0"/>
              <w:spacing w:before="100" w:beforeAutospacing="1" w:after="100" w:afterAutospacing="1" w:line="252" w:lineRule="auto"/>
              <w:jc w:val="center"/>
              <w:textAlignment w:val="auto"/>
              <w:rPr>
                <w:rFonts w:ascii="黑体" w:hAnsi="黑体" w:eastAsia="黑体" w:cs="宋体"/>
                <w:b/>
                <w:kern w:val="0"/>
                <w:sz w:val="24"/>
                <w:szCs w:val="24"/>
              </w:rPr>
            </w:pPr>
            <w:r>
              <w:rPr>
                <w:rFonts w:hint="eastAsia" w:ascii="黑体" w:hAnsi="黑体" w:eastAsia="黑体" w:cs="宋体"/>
                <w:b/>
                <w:kern w:val="0"/>
                <w:sz w:val="24"/>
                <w:szCs w:val="24"/>
              </w:rPr>
              <w:t>美术融合内容</w:t>
            </w:r>
          </w:p>
        </w:tc>
        <w:tc>
          <w:tcPr>
            <w:tcW w:w="7796" w:type="dxa"/>
          </w:tcPr>
          <w:p>
            <w:pPr>
              <w:pageBreakBefore w:val="0"/>
              <w:widowControl/>
              <w:kinsoku/>
              <w:wordWrap/>
              <w:overflowPunct/>
              <w:topLinePunct w:val="0"/>
              <w:autoSpaceDE/>
              <w:autoSpaceDN/>
              <w:bidi w:val="0"/>
              <w:spacing w:before="100" w:beforeAutospacing="1" w:after="100" w:afterAutospacing="1" w:line="252" w:lineRule="auto"/>
              <w:jc w:val="center"/>
              <w:textAlignment w:val="auto"/>
              <w:rPr>
                <w:rFonts w:ascii="黑体" w:hAnsi="黑体" w:eastAsia="黑体" w:cs="宋体"/>
                <w:b/>
                <w:kern w:val="0"/>
                <w:sz w:val="24"/>
                <w:szCs w:val="24"/>
              </w:rPr>
            </w:pPr>
            <w:r>
              <w:rPr>
                <w:rFonts w:hint="eastAsia" w:ascii="黑体" w:hAnsi="黑体" w:eastAsia="黑体" w:cs="宋体"/>
                <w:b/>
                <w:kern w:val="0"/>
                <w:sz w:val="24"/>
                <w:szCs w:val="24"/>
              </w:rPr>
              <w:t>课时安排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555" w:type="dxa"/>
            <w:vMerge w:val="restart"/>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3年级</w:t>
            </w:r>
          </w:p>
        </w:tc>
        <w:tc>
          <w:tcPr>
            <w:tcW w:w="1701" w:type="dxa"/>
            <w:vMerge w:val="restart"/>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ascii="黑体" w:hAnsi="黑体" w:eastAsia="黑体" w:cs="宋体"/>
                <w:kern w:val="0"/>
                <w:sz w:val="24"/>
                <w:szCs w:val="24"/>
              </w:rPr>
              <w:t>It has…</w:t>
            </w:r>
            <w:r>
              <w:rPr>
                <w:rFonts w:hint="eastAsia" w:ascii="黑体" w:hAnsi="黑体" w:eastAsia="黑体" w:cs="宋体"/>
                <w:kern w:val="0"/>
                <w:sz w:val="24"/>
                <w:szCs w:val="24"/>
              </w:rPr>
              <w:t>句式</w:t>
            </w:r>
          </w:p>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植物器官的单词</w:t>
            </w:r>
          </w:p>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形容词，科学阐述语篇</w:t>
            </w:r>
          </w:p>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美术描绘，线条勾勒</w:t>
            </w:r>
          </w:p>
        </w:tc>
        <w:tc>
          <w:tcPr>
            <w:tcW w:w="2693" w:type="dxa"/>
            <w:vMerge w:val="restart"/>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hint="eastAsia" w:ascii="黑体" w:hAnsi="黑体" w:eastAsia="黑体" w:cs="宋体"/>
                <w:kern w:val="0"/>
                <w:sz w:val="24"/>
                <w:szCs w:val="24"/>
              </w:rPr>
            </w:pPr>
            <w:r>
              <w:rPr>
                <w:rFonts w:hint="eastAsia" w:ascii="黑体" w:hAnsi="黑体" w:eastAsia="黑体" w:cs="宋体"/>
                <w:kern w:val="0"/>
                <w:sz w:val="24"/>
                <w:szCs w:val="24"/>
              </w:rPr>
              <w:t>“生长的植物”，结合“p</w:t>
            </w:r>
            <w:r>
              <w:rPr>
                <w:rFonts w:ascii="黑体" w:hAnsi="黑体" w:eastAsia="黑体" w:cs="宋体"/>
                <w:kern w:val="0"/>
                <w:sz w:val="24"/>
                <w:szCs w:val="24"/>
              </w:rPr>
              <w:t>lant</w:t>
            </w:r>
            <w:r>
              <w:rPr>
                <w:rFonts w:hint="eastAsia" w:ascii="黑体" w:hAnsi="黑体" w:eastAsia="黑体" w:cs="宋体"/>
                <w:kern w:val="0"/>
                <w:sz w:val="24"/>
                <w:szCs w:val="24"/>
              </w:rPr>
              <w:t>”这一单元，开展植物种植实践，从如何介绍种子，如何描述生长过程，到用美术作图的方式绘画出来，并思考如何用英语描述萌芽的外观，如何描述植物的外观，完成一幅英语“植物的一生”创意艺术海报。</w:t>
            </w:r>
          </w:p>
        </w:tc>
        <w:tc>
          <w:tcPr>
            <w:tcW w:w="7796" w:type="dxa"/>
          </w:tcPr>
          <w:p>
            <w:pPr>
              <w:pageBreakBefore w:val="0"/>
              <w:widowControl/>
              <w:kinsoku/>
              <w:wordWrap/>
              <w:overflowPunct/>
              <w:topLinePunct w:val="0"/>
              <w:autoSpaceDE/>
              <w:autoSpaceDN/>
              <w:bidi w:val="0"/>
              <w:adjustRightInd w:val="0"/>
              <w:snapToGrid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课时一：认识种植s</w:t>
            </w:r>
            <w:r>
              <w:rPr>
                <w:rFonts w:ascii="黑体" w:hAnsi="黑体" w:eastAsia="黑体" w:cs="宋体"/>
                <w:kern w:val="0"/>
                <w:sz w:val="24"/>
                <w:szCs w:val="24"/>
              </w:rPr>
              <w:t>eed</w:t>
            </w:r>
            <w:r>
              <w:rPr>
                <w:rFonts w:hint="eastAsia" w:ascii="黑体" w:hAnsi="黑体" w:eastAsia="黑体" w:cs="宋体"/>
                <w:kern w:val="0"/>
                <w:sz w:val="24"/>
                <w:szCs w:val="24"/>
              </w:rPr>
              <w:t>，了解种子的播种方式，以及描述种子的大小、形状等，b</w:t>
            </w:r>
            <w:r>
              <w:rPr>
                <w:rFonts w:ascii="黑体" w:hAnsi="黑体" w:eastAsia="黑体" w:cs="宋体"/>
                <w:kern w:val="0"/>
                <w:sz w:val="24"/>
                <w:szCs w:val="24"/>
              </w:rPr>
              <w:t>ig</w:t>
            </w:r>
            <w:r>
              <w:rPr>
                <w:rFonts w:hint="eastAsia" w:ascii="黑体" w:hAnsi="黑体" w:eastAsia="黑体" w:cs="宋体"/>
                <w:kern w:val="0"/>
                <w:sz w:val="24"/>
                <w:szCs w:val="24"/>
              </w:rPr>
              <w:t>、s</w:t>
            </w:r>
            <w:r>
              <w:rPr>
                <w:rFonts w:ascii="黑体" w:hAnsi="黑体" w:eastAsia="黑体" w:cs="宋体"/>
                <w:kern w:val="0"/>
                <w:sz w:val="24"/>
                <w:szCs w:val="24"/>
              </w:rPr>
              <w:t>mall</w:t>
            </w:r>
            <w:r>
              <w:rPr>
                <w:rFonts w:hint="eastAsia" w:ascii="黑体" w:hAnsi="黑体" w:eastAsia="黑体" w:cs="宋体"/>
                <w:kern w:val="0"/>
                <w:sz w:val="24"/>
                <w:szCs w:val="24"/>
              </w:rPr>
              <w:t>等等，并完成播种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2" w:hRule="atLeast"/>
        </w:trPr>
        <w:tc>
          <w:tcPr>
            <w:tcW w:w="1555"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1701"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7796" w:type="dxa"/>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课时二：培育种植，培育种植种子，浇水、施肥，将植株的状态画出来，结合c</w:t>
            </w:r>
            <w:r>
              <w:rPr>
                <w:rFonts w:ascii="黑体" w:hAnsi="黑体" w:eastAsia="黑体" w:cs="宋体"/>
                <w:kern w:val="0"/>
                <w:sz w:val="24"/>
                <w:szCs w:val="24"/>
              </w:rPr>
              <w:t>olor</w:t>
            </w:r>
            <w:r>
              <w:rPr>
                <w:rFonts w:hint="eastAsia" w:ascii="黑体" w:hAnsi="黑体" w:eastAsia="黑体" w:cs="宋体"/>
                <w:kern w:val="0"/>
                <w:sz w:val="24"/>
                <w:szCs w:val="24"/>
              </w:rPr>
              <w:t>，</w:t>
            </w:r>
            <w:r>
              <w:rPr>
                <w:rFonts w:ascii="黑体" w:hAnsi="黑体" w:eastAsia="黑体" w:cs="宋体"/>
                <w:kern w:val="0"/>
                <w:sz w:val="24"/>
                <w:szCs w:val="24"/>
              </w:rPr>
              <w:t>life-force</w:t>
            </w:r>
            <w:r>
              <w:rPr>
                <w:rFonts w:hint="eastAsia" w:ascii="黑体" w:hAnsi="黑体" w:eastAsia="黑体" w:cs="宋体"/>
                <w:kern w:val="0"/>
                <w:sz w:val="24"/>
                <w:szCs w:val="24"/>
              </w:rPr>
              <w:t>进行描述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555"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1701"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7796" w:type="dxa"/>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课时三：描述植物，认识植物根茎叶花果实等各个身体器官的单词，并能说出描述植物生长的语句。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555"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1701"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7796" w:type="dxa"/>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课时四：“植物的一生”，将植物各个阶段的生长状态用画画的形式连贯起来，并且写一篇英语小短文描述这一过程。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5" w:type="dxa"/>
            <w:vMerge w:val="restart"/>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4年级</w:t>
            </w:r>
          </w:p>
        </w:tc>
        <w:tc>
          <w:tcPr>
            <w:tcW w:w="1701" w:type="dxa"/>
            <w:vMerge w:val="restart"/>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主语缩略句式，警示句式，有含义的标志图案设计</w:t>
            </w:r>
          </w:p>
        </w:tc>
        <w:tc>
          <w:tcPr>
            <w:tcW w:w="2693" w:type="dxa"/>
            <w:vMerge w:val="restart"/>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hint="eastAsia" w:ascii="黑体" w:hAnsi="黑体" w:eastAsia="黑体" w:cs="宋体"/>
                <w:kern w:val="0"/>
                <w:sz w:val="24"/>
                <w:szCs w:val="24"/>
              </w:rPr>
            </w:pPr>
            <w:r>
              <w:rPr>
                <w:rFonts w:hint="eastAsia" w:ascii="黑体" w:hAnsi="黑体" w:eastAsia="黑体" w:cs="宋体"/>
                <w:kern w:val="0"/>
                <w:sz w:val="24"/>
                <w:szCs w:val="24"/>
              </w:rPr>
              <w:t>“标识设计”，描述身边的自然与社会环境下能做什么，不能做什么？比如不能随地吐痰，不要随地乱扔垃圾，用图像结合英语单词的形式制作标志。</w:t>
            </w:r>
          </w:p>
        </w:tc>
        <w:tc>
          <w:tcPr>
            <w:tcW w:w="7796" w:type="dxa"/>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课时一：“身边的不文明现象”，寻找身边的不文明现象，尝试使用英语进行解释说明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555"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1701"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7796" w:type="dxa"/>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课时二：“标志设计”，了解标志设计的艺术创作方法，如如何简化图案、如何加入文字、如何使标志醒目呢？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555"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1701"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7796" w:type="dxa"/>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课时三：“警示标语”，了解经典警示标语，如“d</w:t>
            </w:r>
            <w:r>
              <w:rPr>
                <w:rFonts w:ascii="黑体" w:hAnsi="黑体" w:eastAsia="黑体" w:cs="宋体"/>
                <w:kern w:val="0"/>
                <w:sz w:val="24"/>
                <w:szCs w:val="24"/>
              </w:rPr>
              <w:t>on’t</w:t>
            </w:r>
            <w:r>
              <w:rPr>
                <w:rFonts w:hint="eastAsia" w:ascii="黑体" w:hAnsi="黑体" w:eastAsia="黑体" w:cs="宋体"/>
                <w:kern w:val="0"/>
                <w:sz w:val="24"/>
                <w:szCs w:val="24"/>
              </w:rPr>
              <w:t>”，p</w:t>
            </w:r>
            <w:r>
              <w:rPr>
                <w:rFonts w:ascii="黑体" w:hAnsi="黑体" w:eastAsia="黑体" w:cs="宋体"/>
                <w:kern w:val="0"/>
                <w:sz w:val="24"/>
                <w:szCs w:val="24"/>
              </w:rPr>
              <w:t>lease</w:t>
            </w:r>
            <w:r>
              <w:rPr>
                <w:rFonts w:hint="eastAsia" w:ascii="黑体" w:hAnsi="黑体" w:eastAsia="黑体" w:cs="宋体"/>
                <w:kern w:val="0"/>
                <w:sz w:val="24"/>
                <w:szCs w:val="24"/>
              </w:rPr>
              <w:t>等，并了解这些话语的典型图案。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555"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1701"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7796" w:type="dxa"/>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课时四：“标志制作”，使用美工材料制作标志牌，并尽量用英语阐述自己的设计理念与创意。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1555" w:type="dxa"/>
            <w:vMerge w:val="restart"/>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5年级</w:t>
            </w:r>
          </w:p>
        </w:tc>
        <w:tc>
          <w:tcPr>
            <w:tcW w:w="1701" w:type="dxa"/>
            <w:vMerge w:val="restart"/>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区位描述单词，方向描述单词，交通工具单词，运动活动单词，感受单词，综合表达能力，精准制图技能</w:t>
            </w:r>
          </w:p>
        </w:tc>
        <w:tc>
          <w:tcPr>
            <w:tcW w:w="2693" w:type="dxa"/>
            <w:vMerge w:val="restart"/>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“旅游攻略”，介绍本地区有趣的场所、区域，比如迪士尼乐园，规划游玩路线，以及能玩什么活动，能获得什么体验，综合年级大部分单元内容。</w:t>
            </w:r>
          </w:p>
        </w:tc>
        <w:tc>
          <w:tcPr>
            <w:tcW w:w="7796" w:type="dxa"/>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课时一：“介绍场所”，介绍该场所位于城市的地理位置，内部包含哪些区域，能够体验什么活动，收获什么乐趣，最好能用英语介绍你的经历。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7" w:hRule="atLeast"/>
        </w:trPr>
        <w:tc>
          <w:tcPr>
            <w:tcW w:w="1555"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1701"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7796" w:type="dxa"/>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课时二：</w:t>
            </w:r>
            <w:r>
              <w:rPr>
                <w:rFonts w:ascii="黑体" w:hAnsi="黑体" w:eastAsia="黑体" w:cs="宋体"/>
                <w:kern w:val="0"/>
                <w:sz w:val="24"/>
                <w:szCs w:val="24"/>
              </w:rPr>
              <w:t xml:space="preserve"> </w:t>
            </w:r>
            <w:r>
              <w:rPr>
                <w:rFonts w:hint="eastAsia" w:ascii="黑体" w:hAnsi="黑体" w:eastAsia="黑体" w:cs="宋体"/>
                <w:kern w:val="0"/>
                <w:sz w:val="24"/>
                <w:szCs w:val="24"/>
              </w:rPr>
              <w:t>“地图绘制”，以学校为起点，各个场所为旅游途经过点，以Q版图例的形式，绘制出旅游地图。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2" w:hRule="atLeast"/>
        </w:trPr>
        <w:tc>
          <w:tcPr>
            <w:tcW w:w="1555"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1701"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7796" w:type="dxa"/>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课时三：“综合路线”，思考从学校出发，怎么走达成何种交通工具，能够比较高速、安全的抵达各个场所。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555"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1701"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2693" w:type="dxa"/>
            <w:vMerge w:val="continue"/>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p>
        </w:tc>
        <w:tc>
          <w:tcPr>
            <w:tcW w:w="7796" w:type="dxa"/>
          </w:tcPr>
          <w:p>
            <w:pPr>
              <w:pageBreakBefore w:val="0"/>
              <w:widowControl/>
              <w:kinsoku/>
              <w:wordWrap/>
              <w:overflowPunct/>
              <w:topLinePunct w:val="0"/>
              <w:autoSpaceDE/>
              <w:autoSpaceDN/>
              <w:bidi w:val="0"/>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课时四：“旅游地图”，根据小组同学爱好的不同，设计不同的旅游计划，在一天的时间内容去哪些场所，体验哪些活动，用英语介绍你们的计划。</w:t>
            </w:r>
          </w:p>
        </w:tc>
      </w:tr>
    </w:tbl>
    <w:p>
      <w:pPr>
        <w:pageBreakBefore w:val="0"/>
        <w:kinsoku/>
        <w:wordWrap/>
        <w:overflowPunct/>
        <w:topLinePunct w:val="0"/>
        <w:autoSpaceDE/>
        <w:autoSpaceDN/>
        <w:bidi w:val="0"/>
        <w:spacing w:line="252" w:lineRule="auto"/>
        <w:textAlignment w:val="auto"/>
        <w:rPr>
          <w:rFonts w:ascii="黑体" w:hAnsi="黑体" w:eastAsia="黑体"/>
          <w:sz w:val="24"/>
          <w:szCs w:val="24"/>
        </w:rPr>
      </w:pPr>
    </w:p>
    <w:p>
      <w:pPr>
        <w:pageBreakBefore w:val="0"/>
        <w:kinsoku/>
        <w:wordWrap/>
        <w:overflowPunct/>
        <w:topLinePunct w:val="0"/>
        <w:autoSpaceDE/>
        <w:autoSpaceDN/>
        <w:bidi w:val="0"/>
        <w:spacing w:line="252" w:lineRule="auto"/>
        <w:textAlignment w:val="auto"/>
        <w:rPr>
          <w:rFonts w:ascii="黑体" w:hAnsi="黑体" w:eastAsia="黑体"/>
          <w:sz w:val="24"/>
          <w:szCs w:val="24"/>
        </w:rPr>
      </w:pPr>
    </w:p>
    <w:tbl>
      <w:tblPr>
        <w:tblStyle w:val="22"/>
        <w:tblW w:w="13750" w:type="dxa"/>
        <w:tblInd w:w="0" w:type="dxa"/>
        <w:tblLayout w:type="autofit"/>
        <w:tblCellMar>
          <w:top w:w="0" w:type="dxa"/>
          <w:left w:w="108" w:type="dxa"/>
          <w:bottom w:w="0" w:type="dxa"/>
          <w:right w:w="108" w:type="dxa"/>
        </w:tblCellMar>
      </w:tblPr>
      <w:tblGrid>
        <w:gridCol w:w="709"/>
        <w:gridCol w:w="851"/>
        <w:gridCol w:w="1134"/>
        <w:gridCol w:w="708"/>
        <w:gridCol w:w="782"/>
        <w:gridCol w:w="936"/>
        <w:gridCol w:w="1461"/>
        <w:gridCol w:w="7229"/>
      </w:tblGrid>
      <w:tr>
        <w:tblPrEx>
          <w:tblCellMar>
            <w:top w:w="0" w:type="dxa"/>
            <w:left w:w="108" w:type="dxa"/>
            <w:bottom w:w="0" w:type="dxa"/>
            <w:right w:w="108" w:type="dxa"/>
          </w:tblCellMar>
        </w:tblPrEx>
        <w:trPr>
          <w:trHeight w:val="270" w:hRule="atLeast"/>
        </w:trPr>
        <w:tc>
          <w:tcPr>
            <w:tcW w:w="13750" w:type="dxa"/>
            <w:gridSpan w:val="8"/>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英语、美术、自然跨学科设备配套清单（小学）</w:t>
            </w:r>
          </w:p>
        </w:tc>
      </w:tr>
      <w:tr>
        <w:tblPrEx>
          <w:tblCellMar>
            <w:top w:w="0" w:type="dxa"/>
            <w:left w:w="108" w:type="dxa"/>
            <w:bottom w:w="0" w:type="dxa"/>
            <w:right w:w="108" w:type="dxa"/>
          </w:tblCellMar>
        </w:tblPrEx>
        <w:trPr>
          <w:trHeight w:val="270" w:hRule="atLeast"/>
        </w:trPr>
        <w:tc>
          <w:tcPr>
            <w:tcW w:w="709"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p>
        </w:tc>
        <w:tc>
          <w:tcPr>
            <w:tcW w:w="851"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c>
          <w:tcPr>
            <w:tcW w:w="1134"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c>
          <w:tcPr>
            <w:tcW w:w="708"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c>
          <w:tcPr>
            <w:tcW w:w="782"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c>
          <w:tcPr>
            <w:tcW w:w="876"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c>
          <w:tcPr>
            <w:tcW w:w="1461"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c>
          <w:tcPr>
            <w:tcW w:w="7229"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r>
      <w:tr>
        <w:tblPrEx>
          <w:tblCellMar>
            <w:top w:w="0" w:type="dxa"/>
            <w:left w:w="108" w:type="dxa"/>
            <w:bottom w:w="0" w:type="dxa"/>
            <w:right w:w="108" w:type="dxa"/>
          </w:tblCellMar>
        </w:tblPrEx>
        <w:trPr>
          <w:trHeight w:val="270"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序号</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类别</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名称</w:t>
            </w:r>
          </w:p>
        </w:tc>
        <w:tc>
          <w:tcPr>
            <w:tcW w:w="708"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单位</w:t>
            </w:r>
          </w:p>
        </w:tc>
        <w:tc>
          <w:tcPr>
            <w:tcW w:w="782"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数量</w:t>
            </w:r>
          </w:p>
        </w:tc>
        <w:tc>
          <w:tcPr>
            <w:tcW w:w="87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单价</w:t>
            </w:r>
          </w:p>
        </w:tc>
        <w:tc>
          <w:tcPr>
            <w:tcW w:w="1461"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总价</w:t>
            </w:r>
          </w:p>
        </w:tc>
        <w:tc>
          <w:tcPr>
            <w:tcW w:w="7229"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备注</w:t>
            </w:r>
          </w:p>
        </w:tc>
      </w:tr>
      <w:tr>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1" w:type="dxa"/>
            <w:vMerge w:val="restart"/>
            <w:tcBorders>
              <w:top w:val="nil"/>
              <w:left w:val="single" w:color="auto" w:sz="4" w:space="0"/>
              <w:bottom w:val="nil"/>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自然实验包</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12850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128500</w:t>
            </w:r>
          </w:p>
        </w:tc>
        <w:tc>
          <w:tcPr>
            <w:tcW w:w="7229"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箱体内部构造：采用EPV珍珠棉隔离填充材料，每种实验器材有相对应插槽，每种实验器材设有固定位置</w:t>
            </w:r>
          </w:p>
          <w:p>
            <w:pPr>
              <w:pageBreakBefore w:val="0"/>
              <w:widowControl/>
              <w:kinsoku/>
              <w:wordWrap/>
              <w:overflowPunct/>
              <w:topLinePunct w:val="0"/>
              <w:autoSpaceDE/>
              <w:autoSpaceDN/>
              <w:bidi w:val="0"/>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主要配置及用材：植物培养装置，植物趋光性实验装置，种子发芽实验装置，蚂蚁工坊（外壳为PC，内部为可再利用凝胶）,各种器材有序嵌放于珍珠棉发泡成型的空间内。</w:t>
            </w:r>
          </w:p>
          <w:p>
            <w:pPr>
              <w:pageBreakBefore w:val="0"/>
              <w:widowControl/>
              <w:kinsoku/>
              <w:wordWrap/>
              <w:overflowPunct/>
              <w:topLinePunct w:val="0"/>
              <w:autoSpaceDE/>
              <w:autoSpaceDN/>
              <w:bidi w:val="0"/>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功能描述：本实验箱要求实现如下实验：1. 植物培养实验2.植物趋光性实验3.种子发芽条件对比实验4蚂蚁工坊</w:t>
            </w:r>
          </w:p>
          <w:p>
            <w:pPr>
              <w:pageBreakBefore w:val="0"/>
              <w:widowControl/>
              <w:kinsoku/>
              <w:wordWrap/>
              <w:overflowPunct/>
              <w:topLinePunct w:val="0"/>
              <w:autoSpaceDE/>
              <w:autoSpaceDN/>
              <w:bidi w:val="0"/>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配套跨学科学习资源包：跨学科实训营的课程学习资源，提供的教师成长学习资源，类研训、教研、教学活动的优质生成性资源  ，定制化语文、美术、自然跨学科课程资源</w:t>
            </w:r>
          </w:p>
        </w:tc>
      </w:tr>
      <w:tr>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851" w:type="dxa"/>
            <w:vMerge w:val="continue"/>
            <w:tcBorders>
              <w:top w:val="nil"/>
              <w:left w:val="single" w:color="auto" w:sz="4" w:space="0"/>
              <w:bottom w:val="nil"/>
              <w:right w:val="single" w:color="auto" w:sz="4" w:space="0"/>
            </w:tcBorders>
            <w:vAlign w:val="center"/>
          </w:tcPr>
          <w:p>
            <w:pPr>
              <w:pageBreakBefore w:val="0"/>
              <w:widowControl/>
              <w:kinsoku/>
              <w:wordWrap/>
              <w:overflowPunct/>
              <w:topLinePunct w:val="0"/>
              <w:autoSpaceDE/>
              <w:autoSpaceDN/>
              <w:bidi w:val="0"/>
              <w:spacing w:line="252" w:lineRule="auto"/>
              <w:jc w:val="left"/>
              <w:textAlignment w:val="auto"/>
              <w:rPr>
                <w:rFonts w:ascii="黑体" w:hAnsi="黑体" w:eastAsia="黑体" w:cs="宋体"/>
                <w:color w:val="000000"/>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美术耗材包</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550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11000</w:t>
            </w:r>
          </w:p>
        </w:tc>
        <w:tc>
          <w:tcPr>
            <w:tcW w:w="7229"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油画棒、调色盘、超轻粘土，活动眼睛、彩色塑料板、牛皮卡纸等等教学耗材</w:t>
            </w:r>
          </w:p>
        </w:tc>
      </w:tr>
      <w:tr>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851" w:type="dxa"/>
            <w:vMerge w:val="continue"/>
            <w:tcBorders>
              <w:top w:val="nil"/>
              <w:left w:val="single" w:color="auto" w:sz="4" w:space="0"/>
              <w:bottom w:val="nil"/>
              <w:right w:val="single" w:color="auto" w:sz="4" w:space="0"/>
            </w:tcBorders>
            <w:vAlign w:val="center"/>
          </w:tcPr>
          <w:p>
            <w:pPr>
              <w:pageBreakBefore w:val="0"/>
              <w:widowControl/>
              <w:kinsoku/>
              <w:wordWrap/>
              <w:overflowPunct/>
              <w:topLinePunct w:val="0"/>
              <w:autoSpaceDE/>
              <w:autoSpaceDN/>
              <w:bidi w:val="0"/>
              <w:spacing w:line="252" w:lineRule="auto"/>
              <w:jc w:val="left"/>
              <w:textAlignment w:val="auto"/>
              <w:rPr>
                <w:rFonts w:ascii="黑体" w:hAnsi="黑体" w:eastAsia="黑体" w:cs="宋体"/>
                <w:color w:val="000000"/>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英语教具包</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10000</w:t>
            </w:r>
          </w:p>
        </w:tc>
        <w:tc>
          <w:tcPr>
            <w:tcW w:w="7229"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字母贴纸定制、字母积木，颜色分类: BTE拼单词游戏 20粒拼单词（26字母齐全）送袋拼图类型: 立体拼图适用年龄段: 通用</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851" w:type="dxa"/>
            <w:vMerge w:val="restart"/>
            <w:tcBorders>
              <w:top w:val="nil"/>
              <w:left w:val="single" w:color="auto" w:sz="4" w:space="0"/>
              <w:bottom w:val="nil"/>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16800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851" w:type="dxa"/>
            <w:vMerge w:val="continue"/>
            <w:tcBorders>
              <w:top w:val="nil"/>
              <w:left w:val="single" w:color="auto" w:sz="4" w:space="0"/>
              <w:bottom w:val="nil"/>
              <w:right w:val="single" w:color="auto" w:sz="4" w:space="0"/>
            </w:tcBorders>
            <w:vAlign w:val="center"/>
          </w:tcPr>
          <w:p>
            <w:pPr>
              <w:pageBreakBefore w:val="0"/>
              <w:widowControl/>
              <w:kinsoku/>
              <w:wordWrap/>
              <w:overflowPunct/>
              <w:topLinePunct w:val="0"/>
              <w:autoSpaceDE/>
              <w:autoSpaceDN/>
              <w:bidi w:val="0"/>
              <w:spacing w:line="252" w:lineRule="auto"/>
              <w:jc w:val="left"/>
              <w:textAlignment w:val="auto"/>
              <w:rPr>
                <w:rFonts w:ascii="黑体" w:hAnsi="黑体" w:eastAsia="黑体" w:cs="宋体"/>
                <w:color w:val="000000"/>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9600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15</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78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6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399500</w:t>
            </w:r>
          </w:p>
        </w:tc>
        <w:tc>
          <w:tcPr>
            <w:tcW w:w="7229"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rPr>
          <w:rFonts w:ascii="黑体" w:hAnsi="黑体" w:eastAsia="黑体"/>
          <w:sz w:val="18"/>
          <w:szCs w:val="18"/>
        </w:rPr>
      </w:pPr>
    </w:p>
    <w:p>
      <w:pPr>
        <w:pStyle w:val="21"/>
        <w:rPr>
          <w:rFonts w:ascii="黑体" w:hAnsi="黑体" w:eastAsia="黑体"/>
          <w:sz w:val="24"/>
          <w:szCs w:val="24"/>
        </w:rPr>
      </w:pPr>
      <w:r>
        <w:rPr>
          <w:rFonts w:hint="eastAsia" w:ascii="黑体" w:hAnsi="黑体" w:eastAsia="黑体"/>
          <w:sz w:val="24"/>
          <w:szCs w:val="24"/>
        </w:rPr>
        <w:t>“小学语文+自然+美术”跨学科方案</w:t>
      </w:r>
    </w:p>
    <w:p>
      <w:pPr>
        <w:pStyle w:val="4"/>
        <w:numPr>
          <w:ilvl w:val="0"/>
          <w:numId w:val="0"/>
        </w:numPr>
        <w:spacing w:line="240" w:lineRule="auto"/>
        <w:ind w:firstLine="420"/>
        <w:rPr>
          <w:rFonts w:ascii="黑体" w:hAnsi="黑体" w:eastAsia="黑体"/>
          <w:sz w:val="24"/>
          <w:szCs w:val="24"/>
        </w:rPr>
      </w:pPr>
      <w:r>
        <w:rPr>
          <w:rFonts w:hint="eastAsia" w:ascii="黑体" w:hAnsi="黑体" w:eastAsia="黑体"/>
          <w:sz w:val="24"/>
          <w:szCs w:val="24"/>
        </w:rPr>
        <w:t>（一）</w:t>
      </w:r>
      <w:r>
        <w:rPr>
          <w:rFonts w:ascii="黑体" w:hAnsi="黑体" w:eastAsia="黑体"/>
          <w:sz w:val="24"/>
          <w:szCs w:val="24"/>
        </w:rPr>
        <w:t>课程性质</w:t>
      </w:r>
      <w:r>
        <w:rPr>
          <w:rFonts w:hint="eastAsia" w:ascii="黑体" w:hAnsi="黑体" w:eastAsia="黑体"/>
          <w:sz w:val="24"/>
          <w:szCs w:val="24"/>
        </w:rPr>
        <w:t>与目标</w:t>
      </w:r>
    </w:p>
    <w:p>
      <w:pPr>
        <w:widowControl/>
        <w:spacing w:before="100" w:beforeAutospacing="1" w:after="100" w:afterAutospacing="1" w:line="240" w:lineRule="auto"/>
        <w:ind w:firstLine="336"/>
        <w:jc w:val="left"/>
        <w:rPr>
          <w:rFonts w:ascii="黑体" w:hAnsi="黑体" w:eastAsia="黑体" w:cs="宋体"/>
          <w:kern w:val="0"/>
          <w:sz w:val="24"/>
          <w:szCs w:val="24"/>
        </w:rPr>
      </w:pPr>
      <w:r>
        <w:rPr>
          <w:rFonts w:ascii="黑体" w:hAnsi="黑体" w:eastAsia="黑体" w:cs="宋体"/>
          <w:kern w:val="0"/>
          <w:sz w:val="24"/>
          <w:szCs w:val="24"/>
        </w:rPr>
        <w:t>“</w:t>
      </w:r>
      <w:r>
        <w:rPr>
          <w:rFonts w:hint="eastAsia" w:ascii="黑体" w:hAnsi="黑体" w:eastAsia="黑体" w:cs="宋体"/>
          <w:kern w:val="0"/>
          <w:sz w:val="24"/>
          <w:szCs w:val="24"/>
        </w:rPr>
        <w:t>西游棋</w:t>
      </w:r>
      <w:r>
        <w:rPr>
          <w:rFonts w:ascii="黑体" w:hAnsi="黑体" w:eastAsia="黑体" w:cs="宋体"/>
          <w:kern w:val="0"/>
          <w:sz w:val="24"/>
          <w:szCs w:val="24"/>
        </w:rPr>
        <w:t>”课程为小学</w:t>
      </w:r>
      <w:r>
        <w:rPr>
          <w:rFonts w:hint="eastAsia" w:ascii="黑体" w:hAnsi="黑体" w:eastAsia="黑体" w:cs="宋体"/>
          <w:kern w:val="0"/>
          <w:sz w:val="24"/>
          <w:szCs w:val="24"/>
        </w:rPr>
        <w:t>语文</w:t>
      </w:r>
      <w:r>
        <w:rPr>
          <w:rFonts w:ascii="黑体" w:hAnsi="黑体" w:eastAsia="黑体" w:cs="宋体"/>
          <w:kern w:val="0"/>
          <w:sz w:val="24"/>
          <w:szCs w:val="24"/>
        </w:rPr>
        <w:t>学科的</w:t>
      </w:r>
      <w:r>
        <w:rPr>
          <w:rFonts w:hint="eastAsia" w:ascii="黑体" w:hAnsi="黑体" w:eastAsia="黑体" w:cs="宋体"/>
          <w:kern w:val="0"/>
          <w:sz w:val="24"/>
          <w:szCs w:val="24"/>
        </w:rPr>
        <w:t>跨学科综合</w:t>
      </w:r>
      <w:r>
        <w:rPr>
          <w:rFonts w:ascii="黑体" w:hAnsi="黑体" w:eastAsia="黑体" w:cs="宋体"/>
          <w:kern w:val="0"/>
          <w:sz w:val="24"/>
          <w:szCs w:val="24"/>
        </w:rPr>
        <w:t>课程，</w:t>
      </w:r>
      <w:r>
        <w:rPr>
          <w:rFonts w:hint="eastAsia" w:ascii="黑体" w:hAnsi="黑体" w:eastAsia="黑体" w:cs="宋体"/>
          <w:kern w:val="0"/>
          <w:sz w:val="24"/>
          <w:szCs w:val="24"/>
        </w:rPr>
        <w:t>现在也作为学科内的综合与实践板块，</w:t>
      </w:r>
      <w:r>
        <w:rPr>
          <w:rFonts w:ascii="黑体" w:hAnsi="黑体" w:eastAsia="黑体" w:cs="宋体"/>
          <w:kern w:val="0"/>
          <w:sz w:val="24"/>
          <w:szCs w:val="24"/>
        </w:rPr>
        <w:t>在强化</w:t>
      </w:r>
      <w:r>
        <w:rPr>
          <w:rFonts w:hint="eastAsia" w:ascii="黑体" w:hAnsi="黑体" w:eastAsia="黑体" w:cs="宋体"/>
          <w:kern w:val="0"/>
          <w:sz w:val="24"/>
          <w:szCs w:val="24"/>
        </w:rPr>
        <w:t>语文</w:t>
      </w:r>
      <w:r>
        <w:rPr>
          <w:rFonts w:ascii="黑体" w:hAnsi="黑体" w:eastAsia="黑体" w:cs="宋体"/>
          <w:kern w:val="0"/>
          <w:sz w:val="24"/>
          <w:szCs w:val="24"/>
        </w:rPr>
        <w:t>学科知识、技能、素养培养的基础上，进行</w:t>
      </w:r>
      <w:r>
        <w:rPr>
          <w:rFonts w:hint="eastAsia" w:ascii="黑体" w:hAnsi="黑体" w:eastAsia="黑体" w:cs="宋体"/>
          <w:kern w:val="0"/>
          <w:sz w:val="24"/>
          <w:szCs w:val="24"/>
        </w:rPr>
        <w:t>语文</w:t>
      </w:r>
      <w:r>
        <w:rPr>
          <w:rFonts w:ascii="黑体" w:hAnsi="黑体" w:eastAsia="黑体" w:cs="宋体"/>
          <w:kern w:val="0"/>
          <w:sz w:val="24"/>
          <w:szCs w:val="24"/>
        </w:rPr>
        <w:t>学科内容</w:t>
      </w:r>
      <w:r>
        <w:rPr>
          <w:rFonts w:hint="eastAsia" w:ascii="黑体" w:hAnsi="黑体" w:eastAsia="黑体" w:cs="宋体"/>
          <w:kern w:val="0"/>
          <w:sz w:val="24"/>
          <w:szCs w:val="24"/>
        </w:rPr>
        <w:t>与自然、美术学科</w:t>
      </w:r>
      <w:r>
        <w:rPr>
          <w:rFonts w:ascii="黑体" w:hAnsi="黑体" w:eastAsia="黑体" w:cs="宋体"/>
          <w:kern w:val="0"/>
          <w:sz w:val="24"/>
          <w:szCs w:val="24"/>
        </w:rPr>
        <w:t>的跨学科</w:t>
      </w:r>
      <w:r>
        <w:rPr>
          <w:rFonts w:hint="eastAsia" w:ascii="黑体" w:hAnsi="黑体" w:eastAsia="黑体" w:cs="宋体"/>
          <w:kern w:val="0"/>
          <w:sz w:val="24"/>
          <w:szCs w:val="24"/>
        </w:rPr>
        <w:t>综合</w:t>
      </w:r>
      <w:r>
        <w:rPr>
          <w:rFonts w:ascii="黑体" w:hAnsi="黑体" w:eastAsia="黑体" w:cs="宋体"/>
          <w:kern w:val="0"/>
          <w:sz w:val="24"/>
          <w:szCs w:val="24"/>
        </w:rPr>
        <w:t>应用，</w:t>
      </w:r>
      <w:r>
        <w:rPr>
          <w:rFonts w:hint="eastAsia" w:ascii="黑体" w:hAnsi="黑体" w:eastAsia="黑体" w:cs="宋体"/>
          <w:kern w:val="0"/>
          <w:sz w:val="24"/>
          <w:szCs w:val="24"/>
        </w:rPr>
        <w:t>以“整本书阅读”活动为直线，加深学生语言文字的感受理解、积累和初步的运用能力</w:t>
      </w:r>
      <w:r>
        <w:rPr>
          <w:rFonts w:ascii="黑体" w:hAnsi="黑体" w:eastAsia="黑体" w:cs="宋体"/>
          <w:kern w:val="0"/>
          <w:sz w:val="24"/>
          <w:szCs w:val="24"/>
        </w:rPr>
        <w:t>，鼓励其进行综合性的项目实践，促使其创新发展。</w:t>
      </w:r>
    </w:p>
    <w:p>
      <w:pPr>
        <w:pStyle w:val="4"/>
        <w:numPr>
          <w:ilvl w:val="0"/>
          <w:numId w:val="0"/>
        </w:numPr>
        <w:spacing w:line="240" w:lineRule="auto"/>
        <w:ind w:firstLine="420"/>
        <w:rPr>
          <w:rFonts w:ascii="黑体" w:hAnsi="黑体" w:eastAsia="黑体"/>
          <w:sz w:val="24"/>
          <w:szCs w:val="24"/>
        </w:rPr>
      </w:pPr>
      <w:r>
        <w:rPr>
          <w:rFonts w:hint="eastAsia" w:ascii="黑体" w:hAnsi="黑体" w:eastAsia="黑体"/>
          <w:sz w:val="24"/>
          <w:szCs w:val="24"/>
        </w:rPr>
        <w:t>（二）</w:t>
      </w:r>
      <w:r>
        <w:rPr>
          <w:rFonts w:ascii="黑体" w:hAnsi="黑体" w:eastAsia="黑体"/>
          <w:sz w:val="24"/>
          <w:szCs w:val="24"/>
        </w:rPr>
        <w:t>课程基本理念</w:t>
      </w:r>
    </w:p>
    <w:p>
      <w:pPr>
        <w:widowControl/>
        <w:spacing w:before="100" w:beforeAutospacing="1" w:after="100" w:afterAutospacing="1" w:line="240" w:lineRule="auto"/>
        <w:ind w:firstLine="482" w:firstLineChars="200"/>
        <w:jc w:val="left"/>
        <w:rPr>
          <w:rFonts w:ascii="黑体" w:hAnsi="黑体" w:eastAsia="黑体" w:cs="宋体"/>
          <w:b/>
          <w:kern w:val="0"/>
          <w:sz w:val="24"/>
          <w:szCs w:val="24"/>
        </w:rPr>
      </w:pPr>
      <w:r>
        <w:rPr>
          <w:rFonts w:hint="eastAsia" w:ascii="黑体" w:hAnsi="黑体" w:eastAsia="黑体" w:cs="宋体"/>
          <w:b/>
          <w:bCs/>
          <w:kern w:val="0"/>
          <w:sz w:val="24"/>
          <w:szCs w:val="24"/>
        </w:rPr>
        <w:t>1.落实新课程理念，达成课程目标</w:t>
      </w:r>
    </w:p>
    <w:p>
      <w:pPr>
        <w:widowControl/>
        <w:spacing w:before="100" w:beforeAutospacing="1" w:after="100" w:afterAutospacing="1" w:line="240" w:lineRule="auto"/>
        <w:ind w:firstLine="480" w:firstLineChars="200"/>
        <w:jc w:val="left"/>
        <w:rPr>
          <w:rFonts w:ascii="黑体" w:hAnsi="黑体" w:eastAsia="黑体" w:cs="宋体"/>
          <w:kern w:val="0"/>
          <w:sz w:val="24"/>
          <w:szCs w:val="24"/>
        </w:rPr>
      </w:pPr>
      <w:r>
        <w:rPr>
          <w:rFonts w:ascii="黑体" w:hAnsi="黑体" w:eastAsia="黑体" w:cs="宋体"/>
          <w:kern w:val="0"/>
          <w:sz w:val="24"/>
          <w:szCs w:val="24"/>
        </w:rPr>
        <w:t>我们知道</w:t>
      </w:r>
      <w:r>
        <w:rPr>
          <w:rFonts w:hint="eastAsia" w:ascii="黑体" w:hAnsi="黑体" w:eastAsia="黑体" w:cs="宋体"/>
          <w:kern w:val="0"/>
          <w:sz w:val="24"/>
          <w:szCs w:val="24"/>
        </w:rPr>
        <w:t>语文</w:t>
      </w:r>
      <w:r>
        <w:rPr>
          <w:rFonts w:ascii="黑体" w:hAnsi="黑体" w:eastAsia="黑体" w:cs="宋体"/>
          <w:kern w:val="0"/>
          <w:sz w:val="24"/>
          <w:szCs w:val="24"/>
        </w:rPr>
        <w:t>学科的基本知识、基本技能、基本思想和基本活动经验，是</w:t>
      </w:r>
      <w:r>
        <w:rPr>
          <w:rFonts w:hint="eastAsia" w:ascii="黑体" w:hAnsi="黑体" w:eastAsia="黑体" w:cs="宋体"/>
          <w:kern w:val="0"/>
          <w:sz w:val="24"/>
          <w:szCs w:val="24"/>
        </w:rPr>
        <w:t>语文</w:t>
      </w:r>
      <w:r>
        <w:rPr>
          <w:rFonts w:ascii="黑体" w:hAnsi="黑体" w:eastAsia="黑体" w:cs="宋体"/>
          <w:kern w:val="0"/>
          <w:sz w:val="24"/>
          <w:szCs w:val="24"/>
        </w:rPr>
        <w:t>多维教育目标的要求。那学生在活动的过程中不断积累，不断沉淀，</w:t>
      </w:r>
      <w:r>
        <w:rPr>
          <w:rFonts w:hint="eastAsia" w:ascii="黑体" w:hAnsi="黑体" w:eastAsia="黑体" w:cs="宋体"/>
          <w:kern w:val="0"/>
          <w:sz w:val="24"/>
          <w:szCs w:val="24"/>
        </w:rPr>
        <w:t>学生通过参与该课程，在做中学新的知识技能，在实践中发展语文核心素养，获得了丰富的活动经验。语文跨学科</w:t>
      </w:r>
      <w:r>
        <w:rPr>
          <w:rFonts w:ascii="黑体" w:hAnsi="黑体" w:eastAsia="黑体" w:cs="宋体"/>
          <w:kern w:val="0"/>
          <w:sz w:val="24"/>
          <w:szCs w:val="24"/>
        </w:rPr>
        <w:t>综合与实践活动结合了学校</w:t>
      </w:r>
      <w:r>
        <w:rPr>
          <w:rFonts w:hint="eastAsia" w:ascii="黑体" w:hAnsi="黑体" w:eastAsia="黑体" w:cs="宋体"/>
          <w:kern w:val="0"/>
          <w:sz w:val="24"/>
          <w:szCs w:val="24"/>
        </w:rPr>
        <w:t>自然与美术课程</w:t>
      </w:r>
      <w:r>
        <w:rPr>
          <w:rFonts w:ascii="黑体" w:hAnsi="黑体" w:eastAsia="黑体" w:cs="宋体"/>
          <w:kern w:val="0"/>
          <w:sz w:val="24"/>
          <w:szCs w:val="24"/>
        </w:rPr>
        <w:t>，让学生不仅能够夯实学科基础，</w:t>
      </w:r>
      <w:r>
        <w:rPr>
          <w:rFonts w:hint="eastAsia" w:ascii="黑体" w:hAnsi="黑体" w:eastAsia="黑体" w:cs="宋体"/>
          <w:kern w:val="0"/>
          <w:sz w:val="24"/>
          <w:szCs w:val="24"/>
        </w:rPr>
        <w:t>直观</w:t>
      </w:r>
      <w:r>
        <w:rPr>
          <w:rFonts w:ascii="黑体" w:hAnsi="黑体" w:eastAsia="黑体" w:cs="宋体"/>
          <w:kern w:val="0"/>
          <w:sz w:val="24"/>
          <w:szCs w:val="24"/>
        </w:rPr>
        <w:t>体会</w:t>
      </w:r>
      <w:r>
        <w:rPr>
          <w:rFonts w:hint="eastAsia" w:ascii="黑体" w:hAnsi="黑体" w:eastAsia="黑体" w:cs="宋体"/>
          <w:kern w:val="0"/>
          <w:sz w:val="24"/>
          <w:szCs w:val="24"/>
        </w:rPr>
        <w:t>经典名著</w:t>
      </w:r>
      <w:r>
        <w:rPr>
          <w:rFonts w:ascii="黑体" w:hAnsi="黑体" w:eastAsia="黑体" w:cs="宋体"/>
          <w:kern w:val="0"/>
          <w:sz w:val="24"/>
          <w:szCs w:val="24"/>
        </w:rPr>
        <w:t>的</w:t>
      </w:r>
      <w:r>
        <w:rPr>
          <w:rFonts w:hint="eastAsia" w:ascii="黑体" w:hAnsi="黑体" w:eastAsia="黑体" w:cs="宋体"/>
          <w:kern w:val="0"/>
          <w:sz w:val="24"/>
          <w:szCs w:val="24"/>
        </w:rPr>
        <w:t>魅力</w:t>
      </w:r>
      <w:r>
        <w:rPr>
          <w:rFonts w:ascii="黑体" w:hAnsi="黑体" w:eastAsia="黑体" w:cs="宋体"/>
          <w:kern w:val="0"/>
          <w:sz w:val="24"/>
          <w:szCs w:val="24"/>
        </w:rPr>
        <w:t>，而且要建立</w:t>
      </w:r>
      <w:r>
        <w:rPr>
          <w:rFonts w:hint="eastAsia" w:ascii="黑体" w:hAnsi="黑体" w:eastAsia="黑体" w:cs="宋体"/>
          <w:kern w:val="0"/>
          <w:sz w:val="24"/>
          <w:szCs w:val="24"/>
        </w:rPr>
        <w:t>语言表达能力、自然地理认识和艺术创作能力。</w:t>
      </w:r>
    </w:p>
    <w:p>
      <w:pPr>
        <w:widowControl/>
        <w:spacing w:before="100" w:beforeAutospacing="1" w:after="100" w:afterAutospacing="1" w:line="240" w:lineRule="auto"/>
        <w:ind w:firstLine="482" w:firstLineChars="200"/>
        <w:jc w:val="left"/>
        <w:rPr>
          <w:rFonts w:ascii="黑体" w:hAnsi="黑体" w:eastAsia="黑体" w:cs="宋体"/>
          <w:b/>
          <w:kern w:val="0"/>
          <w:sz w:val="24"/>
          <w:szCs w:val="24"/>
        </w:rPr>
      </w:pPr>
      <w:r>
        <w:rPr>
          <w:rFonts w:hint="eastAsia" w:ascii="黑体" w:hAnsi="黑体" w:eastAsia="黑体" w:cs="宋体"/>
          <w:b/>
          <w:bCs/>
          <w:kern w:val="0"/>
          <w:sz w:val="24"/>
          <w:szCs w:val="24"/>
        </w:rPr>
        <w:t>2.</w:t>
      </w:r>
      <w:r>
        <w:rPr>
          <w:rFonts w:ascii="黑体" w:hAnsi="黑体" w:eastAsia="黑体" w:cs="宋体"/>
          <w:b/>
          <w:kern w:val="0"/>
          <w:sz w:val="24"/>
          <w:szCs w:val="24"/>
        </w:rPr>
        <w:t>课程设计思路</w:t>
      </w:r>
    </w:p>
    <w:p>
      <w:pPr>
        <w:widowControl/>
        <w:spacing w:before="100" w:beforeAutospacing="1" w:after="100" w:afterAutospacing="1" w:line="240" w:lineRule="auto"/>
        <w:ind w:firstLine="480" w:firstLineChars="200"/>
        <w:jc w:val="left"/>
        <w:rPr>
          <w:rFonts w:ascii="黑体" w:hAnsi="黑体" w:eastAsia="黑体" w:cs="宋体"/>
          <w:kern w:val="0"/>
          <w:sz w:val="24"/>
          <w:szCs w:val="24"/>
        </w:rPr>
      </w:pPr>
      <w:r>
        <w:rPr>
          <w:rFonts w:ascii="黑体" w:hAnsi="黑体" w:eastAsia="黑体" w:cs="宋体"/>
          <w:kern w:val="0"/>
          <w:sz w:val="24"/>
          <w:szCs w:val="24"/>
        </w:rPr>
        <w:t>鉴于“</w:t>
      </w:r>
      <w:r>
        <w:rPr>
          <w:rFonts w:hint="eastAsia" w:ascii="黑体" w:hAnsi="黑体" w:eastAsia="黑体" w:cs="宋体"/>
          <w:kern w:val="0"/>
          <w:sz w:val="24"/>
          <w:szCs w:val="24"/>
        </w:rPr>
        <w:t>西游棋</w:t>
      </w:r>
      <w:r>
        <w:rPr>
          <w:rFonts w:ascii="黑体" w:hAnsi="黑体" w:eastAsia="黑体" w:cs="宋体"/>
          <w:kern w:val="0"/>
          <w:sz w:val="24"/>
          <w:szCs w:val="24"/>
        </w:rPr>
        <w:t>”课程为</w:t>
      </w:r>
      <w:r>
        <w:rPr>
          <w:rFonts w:hint="eastAsia" w:ascii="黑体" w:hAnsi="黑体" w:eastAsia="黑体" w:cs="宋体"/>
          <w:kern w:val="0"/>
          <w:sz w:val="24"/>
          <w:szCs w:val="24"/>
        </w:rPr>
        <w:t>跨学科</w:t>
      </w:r>
      <w:r>
        <w:rPr>
          <w:rFonts w:ascii="黑体" w:hAnsi="黑体" w:eastAsia="黑体" w:cs="宋体"/>
          <w:kern w:val="0"/>
          <w:sz w:val="24"/>
          <w:szCs w:val="24"/>
        </w:rPr>
        <w:t>综合课程的定位，且响应上海市小学综合主题实践活动以及</w:t>
      </w:r>
      <w:r>
        <w:rPr>
          <w:rFonts w:hint="eastAsia" w:ascii="黑体" w:hAnsi="黑体" w:eastAsia="黑体" w:cs="宋体"/>
          <w:kern w:val="0"/>
          <w:sz w:val="24"/>
          <w:szCs w:val="24"/>
        </w:rPr>
        <w:t>新课标设立跨学科主题学习活动</w:t>
      </w:r>
      <w:r>
        <w:rPr>
          <w:rFonts w:ascii="黑体" w:hAnsi="黑体" w:eastAsia="黑体" w:cs="宋体"/>
          <w:kern w:val="0"/>
          <w:sz w:val="24"/>
          <w:szCs w:val="24"/>
        </w:rPr>
        <w:t>的工作方针思想要求，我们在小学</w:t>
      </w:r>
      <w:r>
        <w:rPr>
          <w:rFonts w:hint="eastAsia" w:ascii="黑体" w:hAnsi="黑体" w:eastAsia="黑体" w:cs="宋体"/>
          <w:kern w:val="0"/>
          <w:sz w:val="24"/>
          <w:szCs w:val="24"/>
        </w:rPr>
        <w:t>阶段</w:t>
      </w:r>
      <w:r>
        <w:rPr>
          <w:rFonts w:ascii="黑体" w:hAnsi="黑体" w:eastAsia="黑体" w:cs="宋体"/>
          <w:kern w:val="0"/>
          <w:sz w:val="24"/>
          <w:szCs w:val="24"/>
        </w:rPr>
        <w:t>，基于</w:t>
      </w:r>
      <w:r>
        <w:rPr>
          <w:rFonts w:hint="eastAsia" w:ascii="黑体" w:hAnsi="黑体" w:eastAsia="黑体" w:cs="宋体"/>
          <w:kern w:val="0"/>
          <w:sz w:val="24"/>
          <w:szCs w:val="24"/>
        </w:rPr>
        <w:t>不同年级的</w:t>
      </w:r>
      <w:r>
        <w:rPr>
          <w:rFonts w:ascii="黑体" w:hAnsi="黑体" w:eastAsia="黑体" w:cs="宋体"/>
          <w:kern w:val="0"/>
          <w:sz w:val="24"/>
          <w:szCs w:val="24"/>
        </w:rPr>
        <w:t>数学教材</w:t>
      </w:r>
      <w:r>
        <w:rPr>
          <w:rFonts w:hint="eastAsia" w:ascii="黑体" w:hAnsi="黑体" w:eastAsia="黑体" w:cs="宋体"/>
          <w:kern w:val="0"/>
          <w:sz w:val="24"/>
          <w:szCs w:val="24"/>
        </w:rPr>
        <w:t>涉及的知识内容，开发一学期的《西游棋》课程内容项目为尝试，探索语文+学科的有效方法与合适的落地路径。</w:t>
      </w:r>
    </w:p>
    <w:p>
      <w:pPr>
        <w:widowControl/>
        <w:spacing w:before="100" w:beforeAutospacing="1" w:after="100" w:afterAutospacing="1" w:line="240" w:lineRule="auto"/>
        <w:ind w:firstLine="482" w:firstLineChars="200"/>
        <w:jc w:val="left"/>
        <w:rPr>
          <w:rFonts w:ascii="黑体" w:hAnsi="黑体" w:eastAsia="黑体" w:cs="宋体"/>
          <w:b/>
          <w:kern w:val="0"/>
          <w:sz w:val="24"/>
          <w:szCs w:val="24"/>
        </w:rPr>
      </w:pPr>
      <w:r>
        <w:rPr>
          <w:rFonts w:hint="eastAsia" w:ascii="黑体" w:hAnsi="黑体" w:eastAsia="黑体" w:cs="宋体"/>
          <w:b/>
          <w:kern w:val="0"/>
          <w:sz w:val="24"/>
          <w:szCs w:val="24"/>
        </w:rPr>
        <w:t>3</w:t>
      </w:r>
      <w:r>
        <w:rPr>
          <w:rFonts w:ascii="黑体" w:hAnsi="黑体" w:eastAsia="黑体" w:cs="宋体"/>
          <w:b/>
          <w:kern w:val="0"/>
          <w:sz w:val="24"/>
          <w:szCs w:val="24"/>
        </w:rPr>
        <w:t>.课程图谱</w:t>
      </w:r>
    </w:p>
    <w:p>
      <w:pPr>
        <w:widowControl/>
        <w:spacing w:before="100" w:beforeAutospacing="1" w:after="100" w:afterAutospacing="1" w:line="240" w:lineRule="auto"/>
        <w:ind w:firstLine="480" w:firstLineChars="200"/>
        <w:jc w:val="left"/>
        <w:rPr>
          <w:rFonts w:hint="eastAsia" w:ascii="黑体" w:hAnsi="黑体" w:eastAsia="黑体" w:cs="宋体"/>
          <w:kern w:val="0"/>
          <w:sz w:val="18"/>
          <w:szCs w:val="18"/>
        </w:rPr>
      </w:pPr>
      <w:r>
        <w:rPr>
          <w:rFonts w:hint="eastAsia" w:ascii="黑体" w:hAnsi="黑体" w:eastAsia="黑体" w:cs="宋体"/>
          <w:kern w:val="0"/>
          <w:sz w:val="24"/>
          <w:szCs w:val="24"/>
        </w:rPr>
        <w:t>围绕语文学科为核心，基于语文核心素养的培养，延伸落实到具体各个内容模块，并与之对应的自然学科与美术学科领域内容进行融合与实践。</w:t>
      </w:r>
    </w:p>
    <w:tbl>
      <w:tblPr>
        <w:tblStyle w:val="23"/>
        <w:tblW w:w="134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
        <w:gridCol w:w="2597"/>
        <w:gridCol w:w="2552"/>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2" w:type="dxa"/>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center"/>
              <w:textAlignment w:val="auto"/>
              <w:rPr>
                <w:rFonts w:ascii="黑体" w:hAnsi="黑体" w:eastAsia="黑体" w:cs="宋体"/>
                <w:b/>
                <w:kern w:val="0"/>
                <w:sz w:val="24"/>
                <w:szCs w:val="24"/>
              </w:rPr>
            </w:pPr>
            <w:r>
              <w:rPr>
                <w:rFonts w:hint="eastAsia" w:ascii="黑体" w:hAnsi="黑体" w:eastAsia="黑体" w:cs="宋体"/>
                <w:b/>
                <w:kern w:val="0"/>
                <w:sz w:val="24"/>
                <w:szCs w:val="24"/>
              </w:rPr>
              <w:t>年级</w:t>
            </w:r>
          </w:p>
        </w:tc>
        <w:tc>
          <w:tcPr>
            <w:tcW w:w="2597" w:type="dxa"/>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center"/>
              <w:textAlignment w:val="auto"/>
              <w:rPr>
                <w:rFonts w:ascii="黑体" w:hAnsi="黑体" w:eastAsia="黑体" w:cs="宋体"/>
                <w:b/>
                <w:kern w:val="0"/>
                <w:sz w:val="24"/>
                <w:szCs w:val="24"/>
              </w:rPr>
            </w:pPr>
            <w:r>
              <w:rPr>
                <w:rFonts w:hint="eastAsia" w:ascii="黑体" w:hAnsi="黑体" w:eastAsia="黑体" w:cs="宋体"/>
                <w:b/>
                <w:kern w:val="0"/>
                <w:sz w:val="24"/>
                <w:szCs w:val="24"/>
              </w:rPr>
              <w:t>语文主要知识内容</w:t>
            </w:r>
          </w:p>
        </w:tc>
        <w:tc>
          <w:tcPr>
            <w:tcW w:w="2552" w:type="dxa"/>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center"/>
              <w:textAlignment w:val="auto"/>
              <w:rPr>
                <w:rFonts w:ascii="黑体" w:hAnsi="黑体" w:eastAsia="黑体" w:cs="宋体"/>
                <w:b/>
                <w:kern w:val="0"/>
                <w:sz w:val="24"/>
                <w:szCs w:val="24"/>
              </w:rPr>
            </w:pPr>
            <w:r>
              <w:rPr>
                <w:rFonts w:hint="eastAsia" w:ascii="黑体" w:hAnsi="黑体" w:eastAsia="黑体" w:cs="宋体"/>
                <w:b/>
                <w:kern w:val="0"/>
                <w:sz w:val="24"/>
                <w:szCs w:val="24"/>
              </w:rPr>
              <w:t>自然、美术融合内容</w:t>
            </w:r>
          </w:p>
        </w:tc>
        <w:tc>
          <w:tcPr>
            <w:tcW w:w="7371" w:type="dxa"/>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center"/>
              <w:textAlignment w:val="auto"/>
              <w:rPr>
                <w:rFonts w:ascii="黑体" w:hAnsi="黑体" w:eastAsia="黑体" w:cs="宋体"/>
                <w:b/>
                <w:kern w:val="0"/>
                <w:sz w:val="24"/>
                <w:szCs w:val="24"/>
              </w:rPr>
            </w:pPr>
            <w:r>
              <w:rPr>
                <w:rFonts w:hint="eastAsia" w:ascii="黑体" w:hAnsi="黑体" w:eastAsia="黑体" w:cs="宋体"/>
                <w:b/>
                <w:kern w:val="0"/>
                <w:sz w:val="24"/>
                <w:szCs w:val="24"/>
              </w:rPr>
              <w:t>课时安排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942" w:type="dxa"/>
            <w:vMerge w:val="restart"/>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4年级或五年级</w:t>
            </w:r>
          </w:p>
        </w:tc>
        <w:tc>
          <w:tcPr>
            <w:tcW w:w="2597" w:type="dxa"/>
            <w:vMerge w:val="restart"/>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完成《西游记》整本书阅读</w:t>
            </w:r>
            <w:r>
              <w:rPr>
                <w:rFonts w:ascii="黑体" w:hAnsi="黑体" w:eastAsia="黑体" w:cs="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552" w:type="dxa"/>
            <w:vMerge w:val="restart"/>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·客观认识西游地貌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·试玩成品游戏棋，</w:t>
            </w:r>
          </w:p>
        </w:tc>
        <w:tc>
          <w:tcPr>
            <w:tcW w:w="7371"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2课时：《西游记阅读总结》</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学生通过课外阅读任务完成《西游记》阅读，语文教师在语文课堂引导学生概括故事，感悟人物性格特点。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942"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597"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552"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371"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2课时：《认识西游地貌》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通过阅读资料卡与分析地理位置，分析西游记中的山是否真实存在。结合地图与资料卡，帮助学生认识玄奘西行的真实路线。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942"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597"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552"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371"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1课时：《游戏棋测评大会》</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综合实践课堂上，让学生试玩不同的桌游棋，并尝试分析评价，建立创作游戏棋的基础。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2" w:type="dxa"/>
            <w:vMerge w:val="restart"/>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4年级或五年级</w:t>
            </w:r>
          </w:p>
        </w:tc>
        <w:tc>
          <w:tcPr>
            <w:tcW w:w="2597" w:type="dxa"/>
            <w:vMerge w:val="restart"/>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《西游记》内容的阅读理解与内容总结；基于评测活动的文字及语言表达；</w:t>
            </w:r>
          </w:p>
        </w:tc>
        <w:tc>
          <w:tcPr>
            <w:tcW w:w="2552" w:type="dxa"/>
            <w:vMerge w:val="restart"/>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自然地貌的绘制；</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西游棋游戏各类材料的创意制作；</w:t>
            </w:r>
          </w:p>
        </w:tc>
        <w:tc>
          <w:tcPr>
            <w:tcW w:w="7371"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2课时：《西游棋创意设计》</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分组完成初步构想；棋盘、关卡、内容设计。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942"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597"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552"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371"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1课时：《创意交流会》</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展示、交流各组初稿，投票商定最终方案。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942"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597"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552"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371"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4课时：《西游棋制作》</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认识美术综合材料，划分区域，分组搭建立。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942"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597"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2552" w:type="dxa"/>
            <w:vMerge w:val="continue"/>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p>
        </w:tc>
        <w:tc>
          <w:tcPr>
            <w:tcW w:w="7371" w:type="dxa"/>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1课时：《西游棋评测大会》</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整体体棋盘成果展示、交流、试玩。</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游戏测评，总结反思</w:t>
            </w:r>
          </w:p>
        </w:tc>
      </w:tr>
    </w:tbl>
    <w:p>
      <w:pPr>
        <w:keepNext w:val="0"/>
        <w:keepLines w:val="0"/>
        <w:pageBreakBefore w:val="0"/>
        <w:kinsoku/>
        <w:wordWrap/>
        <w:overflowPunct/>
        <w:topLinePunct w:val="0"/>
        <w:autoSpaceDE/>
        <w:autoSpaceDN/>
        <w:bidi w:val="0"/>
        <w:adjustRightInd/>
        <w:snapToGrid/>
        <w:spacing w:line="252" w:lineRule="auto"/>
        <w:textAlignment w:val="auto"/>
        <w:rPr>
          <w:rFonts w:ascii="黑体" w:hAnsi="黑体" w:eastAsia="黑体"/>
          <w:sz w:val="24"/>
          <w:szCs w:val="24"/>
        </w:rPr>
      </w:pPr>
    </w:p>
    <w:tbl>
      <w:tblPr>
        <w:tblStyle w:val="22"/>
        <w:tblW w:w="13467" w:type="dxa"/>
        <w:tblInd w:w="0" w:type="dxa"/>
        <w:tblLayout w:type="autofit"/>
        <w:tblCellMar>
          <w:top w:w="0" w:type="dxa"/>
          <w:left w:w="108" w:type="dxa"/>
          <w:bottom w:w="0" w:type="dxa"/>
          <w:right w:w="108" w:type="dxa"/>
        </w:tblCellMar>
      </w:tblPr>
      <w:tblGrid>
        <w:gridCol w:w="709"/>
        <w:gridCol w:w="992"/>
        <w:gridCol w:w="1560"/>
        <w:gridCol w:w="850"/>
        <w:gridCol w:w="851"/>
        <w:gridCol w:w="992"/>
        <w:gridCol w:w="1134"/>
        <w:gridCol w:w="6379"/>
      </w:tblGrid>
      <w:tr>
        <w:tblPrEx>
          <w:tblCellMar>
            <w:top w:w="0" w:type="dxa"/>
            <w:left w:w="108" w:type="dxa"/>
            <w:bottom w:w="0" w:type="dxa"/>
            <w:right w:w="108" w:type="dxa"/>
          </w:tblCellMar>
        </w:tblPrEx>
        <w:trPr>
          <w:trHeight w:val="270" w:hRule="atLeast"/>
        </w:trPr>
        <w:tc>
          <w:tcPr>
            <w:tcW w:w="13467" w:type="dxa"/>
            <w:gridSpan w:val="8"/>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语文、美术、自然跨学科设备配套清单（小学）</w:t>
            </w:r>
          </w:p>
        </w:tc>
      </w:tr>
      <w:tr>
        <w:tblPrEx>
          <w:tblCellMar>
            <w:top w:w="0" w:type="dxa"/>
            <w:left w:w="108" w:type="dxa"/>
            <w:bottom w:w="0" w:type="dxa"/>
            <w:right w:w="108" w:type="dxa"/>
          </w:tblCellMar>
        </w:tblPrEx>
        <w:trPr>
          <w:trHeight w:val="270" w:hRule="atLeast"/>
        </w:trPr>
        <w:tc>
          <w:tcPr>
            <w:tcW w:w="709"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p>
        </w:tc>
        <w:tc>
          <w:tcPr>
            <w:tcW w:w="99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c>
          <w:tcPr>
            <w:tcW w:w="156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c>
          <w:tcPr>
            <w:tcW w:w="85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c>
          <w:tcPr>
            <w:tcW w:w="851"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c>
          <w:tcPr>
            <w:tcW w:w="99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c>
          <w:tcPr>
            <w:tcW w:w="1134"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c>
          <w:tcPr>
            <w:tcW w:w="6379"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r>
      <w:tr>
        <w:tblPrEx>
          <w:tblCellMar>
            <w:top w:w="0" w:type="dxa"/>
            <w:left w:w="108" w:type="dxa"/>
            <w:bottom w:w="0" w:type="dxa"/>
            <w:right w:w="108" w:type="dxa"/>
          </w:tblCellMar>
        </w:tblPrEx>
        <w:trPr>
          <w:trHeight w:val="270"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序号</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类别</w:t>
            </w:r>
          </w:p>
        </w:tc>
        <w:tc>
          <w:tcPr>
            <w:tcW w:w="156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名称</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单位</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数量</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单价</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总价</w:t>
            </w:r>
          </w:p>
        </w:tc>
        <w:tc>
          <w:tcPr>
            <w:tcW w:w="637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备注</w:t>
            </w:r>
          </w:p>
        </w:tc>
      </w:tr>
      <w:tr>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vMerge w:val="restart"/>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人文主题的教育游戏棋</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6000</w:t>
            </w:r>
          </w:p>
        </w:tc>
        <w:tc>
          <w:tcPr>
            <w:tcW w:w="63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游戏背景：孙悟空随唐僧西天取经，花果山要选出继任猴王，孙悟空立下规矩:“谁能率领猴子猴孙们率先摘到10个桃子，谁就能成为新任猴王!</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游戏特色：</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1精彩的游戏机制：轻度策略游戏机制，学会在竞争中求合作，让自己利益最大化</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2数字组合10以内加法：低幼的小朋友可以在游戏中学习“数的组合”</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3“猴多势众”奖励桃子：两人游戏时，如何组合点数，如何放置猴子，决定了你是否能在这棵树上赢得桃子</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4树下捡漏欢乐策略：多人游戏时，在树下捡漏，常常带来意想不到的欢乐</w:t>
            </w:r>
          </w:p>
        </w:tc>
      </w:tr>
      <w:tr>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992"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美术创作素材包</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800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16000</w:t>
            </w:r>
          </w:p>
        </w:tc>
        <w:tc>
          <w:tcPr>
            <w:tcW w:w="63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 xml:space="preserve">手工美术材料包 </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产品特点：开启智力,亲子互动,简单易学</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加厚底板，刀模刻痕</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无需剪刀宝宝用手就能完成，边缘光滑不伤手</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多种款式，造型丰富24个节气，24个图案不重复</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成品尺寸：圆盘直径约:18cm</w:t>
            </w:r>
          </w:p>
        </w:tc>
      </w:tr>
      <w:tr>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992"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自然实验包</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12850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128500</w:t>
            </w:r>
          </w:p>
        </w:tc>
        <w:tc>
          <w:tcPr>
            <w:tcW w:w="63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箱体内部构造：采用EPV珍珠棉隔离填充材料，每种实验器材有相对应插槽，每种实验器材设有固定位置</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主要配置及用材：植物培养装置，植物趋光性实验装置，种子发芽实验装置，蚂蚁工坊（外壳为PC，内部为可再利用凝胶）,各种器材有序嵌放于珍珠棉发泡成型的空间内。</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功能描述：本实验箱要求实现如下实验：1. 植物培养实验2.植物趋光性实验3.种子发芽条件对比实验4蚂蚁工坊</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配套跨学科学习资源包：跨学科实训营的课程学习资源，提供的教师成长学习资源，类研训、教研、教学活动的优质生成性资源  ，定制化语文、美术、自然跨学科课程资源</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992" w:type="dxa"/>
            <w:vMerge w:val="restart"/>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16800</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992"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9600</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15</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400000</w:t>
            </w:r>
          </w:p>
        </w:tc>
        <w:tc>
          <w:tcPr>
            <w:tcW w:w="637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rPr>
          <w:rFonts w:ascii="黑体" w:hAnsi="黑体" w:eastAsia="黑体"/>
          <w:sz w:val="18"/>
          <w:szCs w:val="18"/>
        </w:rPr>
      </w:pPr>
      <w:r>
        <w:rPr>
          <w:rFonts w:ascii="黑体" w:hAnsi="黑体" w:eastAsia="黑体"/>
          <w:sz w:val="18"/>
          <w:szCs w:val="18"/>
        </w:rPr>
        <w:br w:type="page"/>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跨信息科技学科的人工智能与物联网主题特色跨学科空间（小学）</w:t>
      </w:r>
    </w:p>
    <w:tbl>
      <w:tblPr>
        <w:tblStyle w:val="23"/>
        <w:tblW w:w="49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138"/>
        <w:gridCol w:w="547"/>
        <w:gridCol w:w="1460"/>
        <w:gridCol w:w="2024"/>
        <w:gridCol w:w="607"/>
        <w:gridCol w:w="1098"/>
        <w:gridCol w:w="2450"/>
        <w:gridCol w:w="637"/>
        <w:gridCol w:w="661"/>
        <w:gridCol w:w="1412"/>
        <w:gridCol w:w="388"/>
        <w:gridCol w:w="639"/>
        <w:gridCol w:w="737"/>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244"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课程名称</w:t>
            </w:r>
          </w:p>
        </w:tc>
        <w:tc>
          <w:tcPr>
            <w:tcW w:w="2728"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跨学科学段目标</w:t>
            </w:r>
          </w:p>
        </w:tc>
        <w:tc>
          <w:tcPr>
            <w:tcW w:w="968"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课程简介</w:t>
            </w:r>
          </w:p>
        </w:tc>
        <w:tc>
          <w:tcPr>
            <w:tcW w:w="36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其他备注</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班级</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人数</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建议</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244"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造物粒子系列编程体验</w:t>
            </w:r>
          </w:p>
        </w:tc>
        <w:tc>
          <w:tcPr>
            <w:tcW w:w="2728"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信息意识：在日常生活中，具有主动使用数字设备的兴趣与意识。知道数字 设备使用的基本规范。合坦安排数字设备的使用时间，养成数字设 备使用的好习惯。</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计算思维：在教师指导下，体验使用数字设备解决问题的过程。知道信息的多种表示方式。对于给定的简单任务，能识别任务实施的主要步骤，用图符的方式进行表达。在实际应用中，能按照操作流程使用数字设备，并能说出操作步骤。</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数字化学习与创新学段：</w:t>
            </w:r>
            <w:r>
              <w:rPr>
                <w:rFonts w:hint="eastAsia" w:ascii="黑体" w:hAnsi="黑体" w:eastAsia="黑体" w:cs="黑体"/>
                <w:b w:val="0"/>
                <w:bCs w:val="0"/>
                <w:sz w:val="24"/>
                <w:szCs w:val="24"/>
                <w:highlight w:val="none"/>
              </w:rPr>
              <w:t>体会编程的乐趣，基于PBL模式的课程设计，</w:t>
            </w:r>
            <w:r>
              <w:rPr>
                <w:rFonts w:hint="eastAsia" w:ascii="黑体" w:hAnsi="黑体" w:eastAsia="黑体" w:cs="黑体"/>
                <w:b w:val="0"/>
                <w:bCs w:val="0"/>
                <w:sz w:val="24"/>
                <w:szCs w:val="24"/>
                <w:highlight w:val="none"/>
                <w:lang w:eastAsia="zh-CN"/>
              </w:rPr>
              <w:t>通过对数字设备的合理使用，了解数字设备的使用过程和方法， 激发对信息科技的好奇心和学习兴趣，产生对信息科技的求知欲。</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eastAsia="zh-CN"/>
              </w:rPr>
              <w:t>信息社会责任：在作品</w:t>
            </w:r>
            <w:r>
              <w:rPr>
                <w:rFonts w:hint="eastAsia" w:ascii="黑体" w:hAnsi="黑体" w:eastAsia="黑体" w:cs="黑体"/>
                <w:b w:val="0"/>
                <w:bCs w:val="0"/>
                <w:sz w:val="24"/>
                <w:szCs w:val="24"/>
                <w:highlight w:val="none"/>
                <w:lang w:val="en-US" w:eastAsia="zh-CN"/>
              </w:rPr>
              <w:t>电瓶是</w:t>
            </w:r>
            <w:r>
              <w:rPr>
                <w:rFonts w:hint="eastAsia" w:ascii="黑体" w:hAnsi="黑体" w:eastAsia="黑体" w:cs="黑体"/>
                <w:b w:val="0"/>
                <w:bCs w:val="0"/>
                <w:sz w:val="24"/>
                <w:szCs w:val="24"/>
                <w:highlight w:val="none"/>
                <w:lang w:eastAsia="zh-CN"/>
              </w:rPr>
              <w:t>时，</w:t>
            </w:r>
            <w:r>
              <w:rPr>
                <w:rFonts w:hint="eastAsia" w:ascii="黑体" w:hAnsi="黑体" w:eastAsia="黑体" w:cs="黑体"/>
                <w:b w:val="0"/>
                <w:bCs w:val="0"/>
                <w:sz w:val="24"/>
                <w:szCs w:val="24"/>
                <w:highlight w:val="none"/>
                <w:lang w:val="en-US" w:eastAsia="zh-CN"/>
              </w:rPr>
              <w:t>正向引导，</w:t>
            </w:r>
            <w:r>
              <w:rPr>
                <w:rFonts w:hint="eastAsia" w:ascii="黑体" w:hAnsi="黑体" w:eastAsia="黑体" w:cs="黑体"/>
                <w:b w:val="0"/>
                <w:bCs w:val="0"/>
                <w:sz w:val="24"/>
                <w:szCs w:val="24"/>
                <w:highlight w:val="none"/>
                <w:lang w:eastAsia="zh-CN"/>
              </w:rPr>
              <w:t>能友善地发表评论。在分享他人数字作 品时标注来源，尊重数字作品所有者的权益。</w:t>
            </w:r>
          </w:p>
        </w:tc>
        <w:tc>
          <w:tcPr>
            <w:tcW w:w="96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本课程作为帮助学生学习编程入门的课程，以软编入门、硬件拓展、创新造物、综合应用为课程主题，以造物粒子模块与mind+为软硬件载体，设计有有趣的项目，让学生通过有趣的项目，逐步学习编程，从简单的实时模式人物交互到控制硬件实现智能门禁的项目，学生一步一步体会编程的乐趣，基于PBL模式的课程设计，提升逻辑思维、计算思维及沟通表达能力。</w:t>
            </w:r>
          </w:p>
        </w:tc>
        <w:tc>
          <w:tcPr>
            <w:tcW w:w="366"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跨学科空间内需要提供上课用的桌椅、实验室内提供电脑。</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小学1-2年级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2"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244"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造物粒子系列 人工智能体验</w:t>
            </w:r>
          </w:p>
        </w:tc>
        <w:tc>
          <w:tcPr>
            <w:tcW w:w="2728"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rPr>
            </w:pPr>
            <w:r>
              <w:rPr>
                <w:rFonts w:hint="eastAsia" w:ascii="黑体" w:hAnsi="黑体" w:eastAsia="黑体" w:cs="黑体"/>
                <w:b w:val="0"/>
                <w:bCs w:val="0"/>
                <w:sz w:val="24"/>
                <w:szCs w:val="24"/>
                <w:highlight w:val="none"/>
                <w:lang w:eastAsia="zh-CN"/>
              </w:rPr>
              <w:t>信息意识：</w:t>
            </w:r>
            <w:r>
              <w:rPr>
                <w:rFonts w:hint="eastAsia" w:ascii="黑体" w:hAnsi="黑体" w:eastAsia="黑体" w:cs="黑体"/>
                <w:b w:val="0"/>
                <w:bCs w:val="0"/>
                <w:sz w:val="24"/>
                <w:szCs w:val="24"/>
                <w:highlight w:val="none"/>
                <w:lang w:val="en-US" w:eastAsia="zh-CN"/>
              </w:rPr>
              <w:t>通过</w:t>
            </w:r>
            <w:r>
              <w:rPr>
                <w:rFonts w:hint="eastAsia" w:ascii="黑体" w:hAnsi="黑体" w:eastAsia="黑体" w:cs="黑体"/>
                <w:b w:val="0"/>
                <w:bCs w:val="0"/>
                <w:sz w:val="24"/>
                <w:szCs w:val="24"/>
                <w:highlight w:val="none"/>
              </w:rPr>
              <w:t>造物粒子模块与mind+为软硬件载体，知道数据编码的作用与意义，理解数据编码是保持信息社会组织 与秩序的科学基础。</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rPr>
            </w:pPr>
            <w:r>
              <w:rPr>
                <w:rFonts w:hint="eastAsia" w:ascii="黑体" w:hAnsi="黑体" w:eastAsia="黑体" w:cs="黑体"/>
                <w:b w:val="0"/>
                <w:bCs w:val="0"/>
                <w:sz w:val="24"/>
                <w:szCs w:val="24"/>
                <w:highlight w:val="none"/>
                <w:lang w:eastAsia="zh-CN"/>
              </w:rPr>
              <w:t>计算思维：</w:t>
            </w:r>
            <w:r>
              <w:rPr>
                <w:rFonts w:hint="eastAsia" w:ascii="黑体" w:hAnsi="黑体" w:eastAsia="黑体" w:cs="黑体"/>
                <w:b w:val="0"/>
                <w:bCs w:val="0"/>
                <w:sz w:val="24"/>
                <w:szCs w:val="24"/>
                <w:highlight w:val="none"/>
                <w:lang w:val="en-US" w:eastAsia="zh-CN"/>
              </w:rPr>
              <w:t>创设情景，</w:t>
            </w:r>
            <w:r>
              <w:rPr>
                <w:rFonts w:hint="eastAsia" w:ascii="黑体" w:hAnsi="黑体" w:eastAsia="黑体" w:cs="黑体"/>
                <w:b w:val="0"/>
                <w:bCs w:val="0"/>
                <w:sz w:val="24"/>
                <w:szCs w:val="24"/>
                <w:highlight w:val="none"/>
              </w:rPr>
              <w:t>在简单问题的解决过程中，有意识地把问题划分为多个可解决的小问题，通过解决各个小问题，实现整体问题解决。</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rPr>
            </w:pPr>
            <w:r>
              <w:rPr>
                <w:rFonts w:hint="eastAsia" w:ascii="黑体" w:hAnsi="黑体" w:eastAsia="黑体" w:cs="黑体"/>
                <w:b w:val="0"/>
                <w:bCs w:val="0"/>
                <w:sz w:val="24"/>
                <w:szCs w:val="24"/>
                <w:highlight w:val="none"/>
                <w:lang w:eastAsia="zh-CN"/>
              </w:rPr>
              <w:t>数字化学习与创新学段：</w:t>
            </w:r>
            <w:r>
              <w:rPr>
                <w:rFonts w:hint="eastAsia" w:ascii="黑体" w:hAnsi="黑体" w:eastAsia="黑体" w:cs="黑体"/>
                <w:b w:val="0"/>
                <w:bCs w:val="0"/>
                <w:sz w:val="24"/>
                <w:szCs w:val="24"/>
                <w:highlight w:val="none"/>
              </w:rPr>
              <w:t>依据学习需要，在教师指导下， 有效地管理个人在线学习资源。借助信息科技进行简单的多媒体作品创作、展示、交流，尝试开 展数字化创新活动，感受应用信息科技表达观点、创作作品、合作 创新、分享传播的优势。</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eastAsia="zh-CN"/>
              </w:rPr>
              <w:t>信息社会责任：</w:t>
            </w:r>
            <w:r>
              <w:rPr>
                <w:rFonts w:hint="eastAsia" w:ascii="黑体" w:hAnsi="黑体" w:eastAsia="黑体" w:cs="黑体"/>
                <w:b w:val="0"/>
                <w:bCs w:val="0"/>
                <w:sz w:val="24"/>
                <w:szCs w:val="24"/>
                <w:highlight w:val="none"/>
              </w:rPr>
              <w:t>以智慧公交、AI游乐场、智慧家居、智慧小区为课程主题，</w:t>
            </w:r>
            <w:r>
              <w:rPr>
                <w:rFonts w:hint="eastAsia" w:ascii="黑体" w:hAnsi="黑体" w:eastAsia="黑体" w:cs="黑体"/>
                <w:b w:val="0"/>
                <w:bCs w:val="0"/>
                <w:sz w:val="24"/>
                <w:szCs w:val="24"/>
                <w:highlight w:val="none"/>
                <w:lang w:val="en-US" w:eastAsia="zh-CN"/>
              </w:rPr>
              <w:t>模拟真实生活，</w:t>
            </w:r>
            <w:r>
              <w:rPr>
                <w:rFonts w:hint="eastAsia" w:ascii="黑体" w:hAnsi="黑体" w:eastAsia="黑体" w:cs="黑体"/>
                <w:b w:val="0"/>
                <w:bCs w:val="0"/>
                <w:sz w:val="24"/>
                <w:szCs w:val="24"/>
                <w:highlight w:val="none"/>
              </w:rPr>
              <w:t>了解威胁数据安全的因素，能在学习、生活中釆用常见的防护措 施保护数据。</w:t>
            </w:r>
          </w:p>
        </w:tc>
        <w:tc>
          <w:tcPr>
            <w:tcW w:w="96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本课程是一套帮助学生认知和发现人工智能的初体验课程，以智慧公交、AI游乐场、智慧家居、智慧小区为课程主题，以造物粒子模块与mind+为软硬件载体，设计有30个有趣的项目，让学生通过有趣的项目理解什么是人工智能，通过应用项目亲身体会人工智能的机器学习原理，认知神经网络的特性，模拟图像识别、语音识别等先进的人工智能领域。</w:t>
            </w:r>
          </w:p>
        </w:tc>
        <w:tc>
          <w:tcPr>
            <w:tcW w:w="366" w:type="pct"/>
            <w:gridSpan w:val="2"/>
            <w:vAlign w:val="center"/>
          </w:tcPr>
          <w:p>
            <w:pPr>
              <w:keepNext w:val="0"/>
              <w:keepLines w:val="0"/>
              <w:pageBreakBefore w:val="0"/>
              <w:kinsoku/>
              <w:wordWrap/>
              <w:overflowPunct/>
              <w:topLinePunct w:val="0"/>
              <w:autoSpaceDE/>
              <w:autoSpaceDN/>
              <w:bidi w:val="0"/>
              <w:adjustRightInd/>
              <w:snapToGrid/>
              <w:spacing w:line="252" w:lineRule="auto"/>
              <w:jc w:val="both"/>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跨学科空间内需要提供上课用的桌椅、实验室内提供电脑。</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小学2-3年级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244"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小学综合信息科技</w:t>
            </w:r>
          </w:p>
        </w:tc>
        <w:tc>
          <w:tcPr>
            <w:tcW w:w="2728"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信息意识：</w:t>
            </w:r>
            <w:r>
              <w:rPr>
                <w:rFonts w:hint="eastAsia" w:ascii="黑体" w:hAnsi="黑体" w:eastAsia="黑体" w:cs="黑体"/>
                <w:b w:val="0"/>
                <w:bCs w:val="0"/>
                <w:sz w:val="24"/>
                <w:szCs w:val="24"/>
                <w:highlight w:val="none"/>
              </w:rPr>
              <w:t>基于PBL模式的课程设计，</w:t>
            </w:r>
            <w:r>
              <w:rPr>
                <w:rFonts w:hint="eastAsia" w:ascii="黑体" w:hAnsi="黑体" w:eastAsia="黑体" w:cs="黑体"/>
                <w:b w:val="0"/>
                <w:bCs w:val="0"/>
                <w:sz w:val="24"/>
                <w:szCs w:val="24"/>
                <w:highlight w:val="none"/>
                <w:lang w:val="en-US" w:eastAsia="zh-CN"/>
              </w:rPr>
              <w:t>让学生</w:t>
            </w:r>
            <w:r>
              <w:rPr>
                <w:rFonts w:hint="eastAsia" w:ascii="黑体" w:hAnsi="黑体" w:eastAsia="黑体" w:cs="黑体"/>
                <w:b w:val="0"/>
                <w:bCs w:val="0"/>
                <w:sz w:val="24"/>
                <w:szCs w:val="24"/>
                <w:highlight w:val="none"/>
              </w:rPr>
              <w:t>根据学习与生活需要，有意识地选用信息技术工具处理信息。崇尚科学精神、原创精神，具有将创新理念融入自身学习、生活的意识。针对简单问题，确定解决问题的需求和数据源，主动获取、筛选、分析数据，解决问题。</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rPr>
            </w:pPr>
            <w:r>
              <w:rPr>
                <w:rFonts w:hint="eastAsia" w:ascii="黑体" w:hAnsi="黑体" w:eastAsia="黑体" w:cs="黑体"/>
                <w:b w:val="0"/>
                <w:bCs w:val="0"/>
                <w:sz w:val="24"/>
                <w:szCs w:val="24"/>
                <w:highlight w:val="none"/>
                <w:lang w:eastAsia="zh-CN"/>
              </w:rPr>
              <w:t>计算思维：</w:t>
            </w:r>
            <w:r>
              <w:rPr>
                <w:rFonts w:hint="eastAsia" w:ascii="黑体" w:hAnsi="黑体" w:eastAsia="黑体" w:cs="黑体"/>
                <w:b w:val="0"/>
                <w:bCs w:val="0"/>
                <w:sz w:val="24"/>
                <w:szCs w:val="24"/>
                <w:highlight w:val="none"/>
              </w:rPr>
              <w:t>采用图形化编程验证算法，对于给定的任务，能将其分解为一系列的实施步骤，使用顺序、 分支、循环三种基本控制结构简单描述实施过程，通过编程验证该 过程。</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rPr>
            </w:pPr>
            <w:r>
              <w:rPr>
                <w:rFonts w:hint="eastAsia" w:ascii="黑体" w:hAnsi="黑体" w:eastAsia="黑体" w:cs="黑体"/>
                <w:b w:val="0"/>
                <w:bCs w:val="0"/>
                <w:sz w:val="24"/>
                <w:szCs w:val="24"/>
                <w:highlight w:val="none"/>
                <w:lang w:eastAsia="zh-CN"/>
              </w:rPr>
              <w:t>数字化学习与创新学段：</w:t>
            </w:r>
            <w:r>
              <w:rPr>
                <w:rFonts w:hint="eastAsia" w:ascii="黑体" w:hAnsi="黑体" w:eastAsia="黑体" w:cs="黑体"/>
                <w:b w:val="0"/>
                <w:bCs w:val="0"/>
                <w:sz w:val="24"/>
                <w:szCs w:val="24"/>
                <w:highlight w:val="none"/>
              </w:rPr>
              <w:t>借用可视化工具，能利用在线平台和工具寻找生活中的过程与控制场景。能设计用 计算机实现过程与控制的方案，并在实验系统中通过编程等手段加 以验证。</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eastAsia="zh-CN"/>
              </w:rPr>
              <w:t>信息社会责任：</w:t>
            </w:r>
            <w:r>
              <w:rPr>
                <w:rFonts w:hint="eastAsia" w:ascii="黑体" w:hAnsi="黑体" w:eastAsia="黑体" w:cs="黑体"/>
                <w:b w:val="0"/>
                <w:bCs w:val="0"/>
                <w:sz w:val="24"/>
                <w:szCs w:val="24"/>
                <w:highlight w:val="none"/>
              </w:rPr>
              <w:t>提供有无人自助收银系统、智能微波炉等案例，认识到自主可控技术对保障网络安全和数据安全的重要性。</w:t>
            </w:r>
          </w:p>
        </w:tc>
        <w:tc>
          <w:tcPr>
            <w:tcW w:w="96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sz w:val="24"/>
                <w:szCs w:val="24"/>
                <w:highlight w:val="none"/>
              </w:rPr>
              <w:t>课程采用图形化编程，提供有无人自助收银系统、智能微波炉等案例，实现趣味课堂效果。使用流程图表述算法，学习算法知识；采用图形化编程验证算法，培养算法思维；借用可视化工具，观察数据之间的关系；结合开源硬件工具，理解并设计控制系统。</w:t>
            </w:r>
          </w:p>
        </w:tc>
        <w:tc>
          <w:tcPr>
            <w:tcW w:w="366" w:type="pct"/>
            <w:gridSpan w:val="2"/>
            <w:vAlign w:val="center"/>
          </w:tcPr>
          <w:p>
            <w:pPr>
              <w:keepNext w:val="0"/>
              <w:keepLines w:val="0"/>
              <w:pageBreakBefore w:val="0"/>
              <w:kinsoku/>
              <w:wordWrap/>
              <w:overflowPunct/>
              <w:topLinePunct w:val="0"/>
              <w:autoSpaceDE/>
              <w:autoSpaceDN/>
              <w:bidi w:val="0"/>
              <w:adjustRightInd/>
              <w:snapToGrid/>
              <w:spacing w:line="252" w:lineRule="auto"/>
              <w:jc w:val="both"/>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跨学科空间内需要提供上课用的桌椅、实验室内提供电脑。</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小学4-5年级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造物粒子系列编程体验课程大纲</w:t>
            </w:r>
          </w:p>
        </w:tc>
        <w:tc>
          <w:tcPr>
            <w:tcW w:w="1711" w:type="pct"/>
            <w:gridSpan w:val="4"/>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造物粒子系列人工智能体验课程大纲</w:t>
            </w:r>
          </w:p>
        </w:tc>
        <w:tc>
          <w:tcPr>
            <w:tcW w:w="1622" w:type="pct"/>
            <w:gridSpan w:val="6"/>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小学综合信息科技课程大纲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71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39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64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716"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软编入门</w:t>
            </w: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我的世界、自我介绍</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392"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智慧公交</w:t>
            </w: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走进公交站、下车提示、公交车报站</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642"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智慧图书借阅系统</w:t>
            </w: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采集书籍数据装置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安全出行、体能训练</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多语言报站、剩余站数查询、智能查询线路</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编码书籍数据装置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欢乐聚会、神秘蝙蝠</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自动驾驶公交车</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设计借书数据可视化系统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4</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多彩海洋、骰子游戏</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4</w:t>
            </w:r>
          </w:p>
        </w:tc>
        <w:tc>
          <w:tcPr>
            <w:tcW w:w="392"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智慧家居</w:t>
            </w: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自动身高测量器、倒车雷达</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4</w:t>
            </w:r>
          </w:p>
        </w:tc>
        <w:tc>
          <w:tcPr>
            <w:tcW w:w="642"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无人自助收银系统</w:t>
            </w: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设计书籍推荐系统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5</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挑战神龙、海底宝藏</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5</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趣味门禁系统、语音控制彩灯</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5</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探究收银系统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6</w:t>
            </w:r>
          </w:p>
        </w:tc>
        <w:tc>
          <w:tcPr>
            <w:tcW w:w="716"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硬件拓展</w:t>
            </w: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点亮星灯、天降香蕉</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6</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每日好心情、人脸识别门禁系统</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6</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结算商品装置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7</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吹气球、红绿灯、彩虹钢琴</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7</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手势控制开关、智能停车场管理系统</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7</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比较两种收银系统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8</w:t>
            </w:r>
          </w:p>
        </w:tc>
        <w:tc>
          <w:tcPr>
            <w:tcW w:w="716"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创新造物</w:t>
            </w: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神奇按钮、改变亮度</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8</w:t>
            </w:r>
          </w:p>
        </w:tc>
        <w:tc>
          <w:tcPr>
            <w:tcW w:w="392"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AI游乐场</w:t>
            </w: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游乐场人数统计装置、戳气球、赶虫子</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8</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识别商品装置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9</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模拟蜡烛、创意门铃</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9</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木头人游戏、手势控制指针、Al桌球</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9</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探究微波炉系统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10</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智能路口、炫彩灯带</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10</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成语接龙、眼镜变变变</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10</w:t>
            </w:r>
          </w:p>
        </w:tc>
        <w:tc>
          <w:tcPr>
            <w:tcW w:w="642"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智能微波炉系统</w:t>
            </w: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微波炉开关装置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11</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动感彩虹、调色大师</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11</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川剧变脸</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11</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温度反馈装置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12</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舵机初动、可控舵机</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12</w:t>
            </w:r>
          </w:p>
        </w:tc>
        <w:tc>
          <w:tcPr>
            <w:tcW w:w="392"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智慧小区</w:t>
            </w: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来客自助登记</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12</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智能微波炉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13</w:t>
            </w:r>
          </w:p>
        </w:tc>
        <w:tc>
          <w:tcPr>
            <w:tcW w:w="716"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综合应用</w:t>
            </w: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太空木头人</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13</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智能噪音监测</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13</w:t>
            </w:r>
          </w:p>
        </w:tc>
        <w:tc>
          <w:tcPr>
            <w:tcW w:w="642"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智能语音空调系统</w:t>
            </w: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探究智能语音空调系统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14</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猫鼠游戏</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14</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自动口罩售卖机</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14</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比较两种开关装置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礼物工厂</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智慧管家</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语音交互装置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16</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变色瓢虫</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16</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婴儿照看助手</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16</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智能语音空调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17</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炫彩DJ台</w:t>
            </w:r>
          </w:p>
        </w:tc>
        <w:tc>
          <w:tcPr>
            <w:tcW w:w="216" w:type="pct"/>
            <w:vAlign w:val="top"/>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17</w:t>
            </w:r>
          </w:p>
        </w:tc>
        <w:tc>
          <w:tcPr>
            <w:tcW w:w="392"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110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智能垃圾分类</w:t>
            </w:r>
          </w:p>
        </w:tc>
        <w:tc>
          <w:tcPr>
            <w:tcW w:w="23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64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r>
    </w:tbl>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sz w:val="24"/>
          <w:szCs w:val="24"/>
          <w:highlight w:val="none"/>
        </w:rPr>
      </w:pPr>
    </w:p>
    <w:p>
      <w:pPr>
        <w:rPr>
          <w:rFonts w:hint="eastAsia" w:ascii="黑体" w:hAnsi="黑体" w:eastAsia="黑体" w:cs="黑体"/>
          <w:b w:val="0"/>
          <w:bCs w:val="0"/>
          <w:sz w:val="18"/>
          <w:szCs w:val="18"/>
          <w:highlight w:val="none"/>
        </w:rPr>
      </w:pPr>
    </w:p>
    <w:p>
      <w:pPr>
        <w:rPr>
          <w:rFonts w:hint="eastAsia" w:ascii="黑体" w:hAnsi="黑体" w:eastAsia="黑体" w:cs="黑体"/>
          <w:b w:val="0"/>
          <w:bCs w:val="0"/>
          <w:sz w:val="18"/>
          <w:szCs w:val="18"/>
          <w:highlight w:val="none"/>
          <w:lang w:val="en-US" w:eastAsia="zh-CN"/>
        </w:rPr>
      </w:pPr>
      <w:r>
        <w:rPr>
          <w:rFonts w:hint="eastAsia" w:ascii="黑体" w:hAnsi="黑体" w:eastAsia="黑体" w:cs="黑体"/>
          <w:b w:val="0"/>
          <w:bCs w:val="0"/>
          <w:sz w:val="18"/>
          <w:szCs w:val="18"/>
          <w:highlight w:val="none"/>
          <w:lang w:val="en-US" w:eastAsia="zh-CN"/>
        </w:rPr>
        <w:br w:type="page"/>
      </w:r>
    </w:p>
    <w:p>
      <w:pPr>
        <w:pStyle w:val="2"/>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仪器配置</w:t>
      </w:r>
    </w:p>
    <w:tbl>
      <w:tblPr>
        <w:tblStyle w:val="22"/>
        <w:tblW w:w="138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631"/>
        <w:gridCol w:w="638"/>
        <w:gridCol w:w="1050"/>
        <w:gridCol w:w="975"/>
        <w:gridCol w:w="881"/>
        <w:gridCol w:w="7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序号</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名　　　称</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配备数</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参考单价（元）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金额（元）</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备注（设备、参数描述）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造物粒子系列 人工智能体验套件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850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10200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参数：套件使用糖果色区分不同类型模块；材质：模块外壳采用玩具级别ABS材质； 连接方式：采用开源硬件标准通用的Ph2.0 3Pin接口，可以防反插；主控板：Arduino主控板；扩展板：不少于12个Ph2.0防反插接口；输入模块：按钮模块，声音传感器，超声波传感器；输出模块：七彩灯带，舵机，蜂鸣器；功能模块：单神经元模块；配件：数据线，传感器连接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Gravity系列 二哈识图机器视觉套件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960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11520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参数：主控板：Arduino主控板；输入模块：Huskylens人工智能摄像头传感器；输出模块：七彩灯带；按钮模块；蜂鸣器模块；编程软件：Mind+、Makecode；Huskylens处理器：400MHz 64位双核处理器Kendryte K210；供电电压：4-pin接口：3.3~5.0V；USB接口：5.0V；电流消耗： 310mA@3.3V，220mA@5.0V。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micro:bit造物粒子编程入门套件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2021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24252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参数：套件使用糖果色区分不同类型模块；连接方式：采用开源硬件标准通用的Ph2.0 3Pin接口，可以防反插；主控板：32位ARM芯片，板载5x5可编程LED点阵、按键、加速度计、电子罗盘、温度计、蓝牙等功能；BOSON免编程电源主板；输入模块：按钮模块，声音传感器，运动传感器，角度传感器；输出模块：七彩灯带，舵机，风扇模块，LED灯模块，录音模块，小喇叭；功能模块：逻辑与模块、逻辑或模块、逻辑非模块；可支持编程软件：Mixly、mind+图形化编程软件、JavaScript、Python等代码式编程软件；支持系统：Windows，macOS等平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microbit造物粒子编程入门教程</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52</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624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通过硬件与或非，理解编程逻辑，逐步了解编程原理及控制原理。教学软件：图形化编程软件、Mind+图形化编程软件。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信息科技小学基础教学套件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25188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器材：主控板、传感器、执行器、通信模块、其他配件；编程软件：Mind+；行空板 技术规格；CPU: 国产 4核 1.2GHz；内存: 512MB DDR3；硬盘: 16GB eMMC；内置操作系统：Debian；Wi-Fi: 2.4G；蓝牙: 4.0；麦克风传感器；光线传感器；加速度传感器；蜂鸣器；供电: Type-C 5V供电；工作电压： 3.3V；最大工作电流: 2000mA；语音识别模块 技术参数：工作电压：3.3~5V；工作电流：25~ 40 mA；通信方式：I2C/UART。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造物粒子系列 编程体验套件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850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10200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参数：套件使用糖果色区分不同类型模块；材质：模块外壳采用玩具级别ABS材质；连接方式：采用开源硬件标准通用的Ph2.0 3Pin接口，可以防反插；主控板：Arduino主控板；扩展板：不少于12个Ph2.0防反插接口；输入模块：按钮模块，声音传感器，运动传感器，角度传感器；输出模块：七彩灯带，舵机，红色LED灯模块，绿色LED灯模块，蜂鸣器；配件：数据线，传感器连接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BOSON系列 人工智能进阶套件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1899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22788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通过无线蓝牙, 远程控制对应的模块或执行器, 实现结果的输出, 能方便得接入Arduino或者Micro:bit等硬件平台围绕动作模式识别来进行的，基于手柄和蓝牙模块，快速的体验和使用手势动作识别。教学软件：mind+图形化编程软件。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BOSON系列-造物粒子创造力套件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2399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28788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套件使用糖果色区分不同类型模块；材质：模块外壳采用玩具级别ABS材质； 连接方式：采用开源硬件标准通用的Ph2.0 3Pin接口，可以防反插；无需软件编程；电源模块：具有3通道信号输入输出；输入设备：角度传感器，蓝色按钮模块，红色按钮模块，黄色按钮模块，环境光传感器，水分传感器，火焰传感器，触摸传感器，声音传感器，温度传感器，运动传感器；输出设备：红色小灯模块，绿色小灯模块，蓝色小灯模块，蜂鸣器模块，风扇；功能设备：“与”模块，“或”模块，“非”模块，阈值模块，分支模块，持续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BOSON造物粒子配套课程资源包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结合BOSON造物粒子套件，基于项目式学习，培养学生解决问题的能力，学习基础传感器知识，养成科学探究素养、建立逻辑思维，提升学生综合素质。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BOSON系列 方小盒纸结构件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专门为BOSON设计的瓦楞纸结构件，结合BOSON模块学习电子电路知识，让学生更加生动的理解和进行互动，真正做到使用BOSON电子模块解决实际问题。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模拟电路创意设计基础</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模拟电路基础：包括各类项目情景卡纸1套，导电胶带*1卷，自锁开关*2；振动马达*2；太阳能模块*2；声控模块*2；三极管模块*2；倾斜开关*2；纽扣锂电池*2；纽扣电池*2；金属探测模块*2；黄色灯珠*2；滑动变阻器*2；红外测障模块*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模拟电路创意设计模块扩展包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包括：红色灯光模块*2；焊脚电池*2；光控开关模块*2；干簧管模块*2；触摸开关模块*2；RGB快闪模块*2；白色灯光模块*2；RGB慢闪模块*2；黄色灯光模块*2；绿色灯光模块*2；蜂鸣器*2三色灯光模块*2。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小学工具套装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980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11760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日常实践活动中使用的常用工具。包含：36色无毒水彩笔*1套;多功能螺丝刀组合套装*1套;A3防割垫*1个;30CM直尺*1个;防护眼镜*1个;36色粘土*1套;儿童剪刀*1个；放大镜*1个;镊子*1个;棉签*1盒;记录夹*1个;手套*1副;回形针*1盒;热熔胶枪*1把;502胶水*1个；收纳工具箱*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数字创造艺术工具套装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670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8040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包含丙烯马克笔、卡纸、绘画纸、记号笔、美纹纸、铅笔、橡皮、卷笔刀、高光笔、双面胶、创意材料(包含创意彩纸、剪刀、固体胶、羽毛、眼睛、纸杯等）。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物联网工程车套装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2399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28788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包含1.超声波传感器：供电电压：3.3V～5.5V DC；工作电流：20mA；工作温度范围：-10℃～＋70℃；有效测距量程：2cm～500cm；分辨率：1cm；精度：1%；方向角：60°；测量频率：50Hz Max；模块尺寸：47mm × 22 mm；2.红外避障传感器：响应时间 &lt;2ms；指向角：≤15°。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8"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Snapmaker Artisan 工匠三合一迷你加工中心</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25000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100000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快装结构；3个工作头：3D打印、激光雕刻/切割、CNC雕刻/切割三个功能模块；航空级铝合金。触摸屏：7英寸全彩触摸屏，带扬声器。连接方式：Wi-Fi，U盘，USB数据线。支持的操作系统：MacOS，Windows，Linux。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椴木耗材包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1680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适用方式：激光雕刻、CNC雕刻和切割。椴木是激光雕刻和数控切割的理想材料。其易于操作，纯白和不显眼的颜色不会带走成品雕刻图案的细节。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PETG材料蓝色</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PETG材料红色</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锂电池套装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800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9600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电池类型：1S 5C；电量：400-600mah；充放电系数：5C；电压：3.4-4.2V。电池类型：2S 20C；电量：1200-1800mah；充放电系数：10C；电压：7.4-8.4V。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锂电池循环充电器</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1800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7200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重量：1KG；支持宽输入电压：11-15V；支持锂电池充电组：8组；最大充电电流：6A；最大平衡电流：6A；最大输出功率：216W。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开源硬件启明星套装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1560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18720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工作电压：3.3V ；输入电压：3.3V~5V；支持低功耗：10uA；支持最大放电电流：600mA@3.3V LDO；支持最大充电电流：500mA；支持USB充电；处理器：Tensilica LX6双核处理器（一核处理高速连接；一核独立应用开发）；主频：240MHz；SRAM：520KB；Flash：16M；25灯位立方星PCB板*5片；ESP32扩展板一套；3S电池一个；DHT11传感器1个；舵机2个。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7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default"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合计（元）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367792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color w:val="000000"/>
                <w:kern w:val="0"/>
                <w:sz w:val="24"/>
                <w:szCs w:val="24"/>
                <w:highlight w:val="none"/>
                <w:lang w:val="en-US" w:eastAsia="zh-CN" w:bidi="ar"/>
              </w:rPr>
              <w:t>注：每个跨学科空间附赠26学时的课程授课及附赠4次师资培训；提供课程实施资料。</w:t>
            </w:r>
          </w:p>
        </w:tc>
      </w:tr>
    </w:tbl>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sz w:val="24"/>
          <w:szCs w:val="24"/>
          <w:highlight w:val="none"/>
        </w:rPr>
      </w:pPr>
    </w:p>
    <w:p>
      <w:pPr>
        <w:pStyle w:val="2"/>
        <w:rPr>
          <w:rFonts w:hint="eastAsia" w:ascii="黑体" w:hAnsi="黑体" w:eastAsia="黑体" w:cs="黑体"/>
          <w:b w:val="0"/>
          <w:bCs w:val="0"/>
          <w:sz w:val="18"/>
          <w:szCs w:val="18"/>
          <w:highlight w:val="none"/>
        </w:rPr>
      </w:pPr>
    </w:p>
    <w:p>
      <w:pP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br w:type="page"/>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跨科学学科的未来航空器设计主题特色跨学科空间（小学）</w:t>
      </w:r>
    </w:p>
    <w:tbl>
      <w:tblPr>
        <w:tblStyle w:val="23"/>
        <w:tblW w:w="49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138"/>
        <w:gridCol w:w="547"/>
        <w:gridCol w:w="1460"/>
        <w:gridCol w:w="2024"/>
        <w:gridCol w:w="607"/>
        <w:gridCol w:w="1858"/>
        <w:gridCol w:w="2199"/>
        <w:gridCol w:w="269"/>
        <w:gridCol w:w="520"/>
        <w:gridCol w:w="1412"/>
        <w:gridCol w:w="388"/>
        <w:gridCol w:w="639"/>
        <w:gridCol w:w="737"/>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244"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课程名称</w:t>
            </w:r>
          </w:p>
        </w:tc>
        <w:tc>
          <w:tcPr>
            <w:tcW w:w="3006" w:type="pct"/>
            <w:gridSpan w:val="6"/>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跨学科学段目标</w:t>
            </w:r>
          </w:p>
        </w:tc>
        <w:tc>
          <w:tcPr>
            <w:tcW w:w="690"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课程简介</w:t>
            </w:r>
          </w:p>
        </w:tc>
        <w:tc>
          <w:tcPr>
            <w:tcW w:w="36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其他备注</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班级</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人数</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建议</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244"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航空基础科学实验</w:t>
            </w:r>
          </w:p>
        </w:tc>
        <w:tc>
          <w:tcPr>
            <w:tcW w:w="3006" w:type="pct"/>
            <w:gridSpan w:val="6"/>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科学观念：认识常见物体的基本特征</w:t>
            </w:r>
            <w:r>
              <w:rPr>
                <w:rFonts w:hint="eastAsia" w:ascii="黑体" w:hAnsi="黑体" w:eastAsia="黑体" w:cs="黑体"/>
                <w:b w:val="0"/>
                <w:bCs w:val="0"/>
                <w:color w:val="000000"/>
                <w:kern w:val="0"/>
                <w:sz w:val="24"/>
                <w:szCs w:val="24"/>
                <w:highlight w:val="none"/>
                <w:lang w:eastAsia="zh-CN" w:bidi="ar"/>
              </w:rPr>
              <w:t>，</w:t>
            </w:r>
            <w:r>
              <w:rPr>
                <w:rFonts w:hint="eastAsia" w:ascii="黑体" w:hAnsi="黑体" w:eastAsia="黑体" w:cs="黑体"/>
                <w:b w:val="0"/>
                <w:bCs w:val="0"/>
                <w:color w:val="000000"/>
                <w:kern w:val="0"/>
                <w:sz w:val="24"/>
                <w:szCs w:val="24"/>
                <w:highlight w:val="none"/>
                <w:lang w:val="en-US" w:eastAsia="zh-CN" w:bidi="ar"/>
              </w:rPr>
              <w:t>包括冷热空气的特性</w:t>
            </w:r>
            <w:r>
              <w:rPr>
                <w:rFonts w:hint="eastAsia" w:ascii="黑体" w:hAnsi="黑体" w:eastAsia="黑体" w:cs="黑体"/>
                <w:b w:val="0"/>
                <w:bCs w:val="0"/>
                <w:color w:val="000000"/>
                <w:kern w:val="0"/>
                <w:sz w:val="24"/>
                <w:szCs w:val="24"/>
                <w:highlight w:val="none"/>
                <w:lang w:bidi="ar"/>
              </w:rPr>
              <w:t>；</w:t>
            </w:r>
            <w:r>
              <w:rPr>
                <w:rFonts w:hint="eastAsia" w:ascii="黑体" w:hAnsi="黑体" w:eastAsia="黑体" w:cs="黑体"/>
                <w:b w:val="0"/>
                <w:bCs w:val="0"/>
                <w:color w:val="000000"/>
                <w:kern w:val="0"/>
                <w:sz w:val="24"/>
                <w:szCs w:val="24"/>
                <w:highlight w:val="none"/>
                <w:lang w:val="en-US" w:eastAsia="zh-CN" w:bidi="ar"/>
              </w:rPr>
              <w:t>从航空的四种基本力扩展到</w:t>
            </w:r>
            <w:r>
              <w:rPr>
                <w:rFonts w:hint="eastAsia" w:ascii="黑体" w:hAnsi="黑体" w:eastAsia="黑体" w:cs="黑体"/>
                <w:b w:val="0"/>
                <w:bCs w:val="0"/>
                <w:color w:val="000000"/>
                <w:kern w:val="0"/>
                <w:sz w:val="24"/>
                <w:szCs w:val="24"/>
                <w:highlight w:val="none"/>
                <w:lang w:bidi="ar"/>
              </w:rPr>
              <w:t>知道生活中常见的力。</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科学思维：</w:t>
            </w:r>
            <w:r>
              <w:rPr>
                <w:rFonts w:hint="eastAsia" w:ascii="黑体" w:hAnsi="黑体" w:eastAsia="黑体" w:cs="黑体"/>
                <w:b w:val="0"/>
                <w:bCs w:val="0"/>
                <w:color w:val="000000"/>
                <w:kern w:val="0"/>
                <w:sz w:val="24"/>
                <w:szCs w:val="24"/>
                <w:highlight w:val="none"/>
                <w:lang w:val="en-US" w:eastAsia="zh-CN" w:bidi="ar"/>
              </w:rPr>
              <w:t>通过在实验过程中观察</w:t>
            </w:r>
            <w:r>
              <w:rPr>
                <w:rFonts w:hint="eastAsia" w:ascii="黑体" w:hAnsi="黑体" w:eastAsia="黑体" w:cs="黑体"/>
                <w:b w:val="0"/>
                <w:bCs w:val="0"/>
                <w:color w:val="000000"/>
                <w:kern w:val="0"/>
                <w:sz w:val="24"/>
                <w:szCs w:val="24"/>
                <w:highlight w:val="none"/>
                <w:lang w:bidi="ar"/>
              </w:rPr>
              <w:t>具体事物的构成要素，</w:t>
            </w:r>
            <w:r>
              <w:rPr>
                <w:rFonts w:hint="eastAsia" w:ascii="黑体" w:hAnsi="黑体" w:eastAsia="黑体" w:cs="黑体"/>
                <w:b w:val="0"/>
                <w:bCs w:val="0"/>
                <w:color w:val="000000"/>
                <w:kern w:val="0"/>
                <w:sz w:val="24"/>
                <w:szCs w:val="24"/>
                <w:highlight w:val="none"/>
                <w:lang w:val="en-US" w:eastAsia="zh-CN" w:bidi="ar"/>
              </w:rPr>
              <w:t>完成</w:t>
            </w:r>
            <w:r>
              <w:rPr>
                <w:rFonts w:hint="eastAsia" w:ascii="黑体" w:hAnsi="黑体" w:eastAsia="黑体" w:cs="黑体"/>
                <w:b w:val="0"/>
                <w:bCs w:val="0"/>
                <w:color w:val="000000"/>
                <w:kern w:val="0"/>
                <w:sz w:val="24"/>
                <w:szCs w:val="24"/>
                <w:highlight w:val="none"/>
                <w:lang w:bidi="ar"/>
              </w:rPr>
              <w:t>口述、画图等方式描述</w:t>
            </w:r>
            <w:r>
              <w:rPr>
                <w:rFonts w:hint="eastAsia" w:ascii="黑体" w:hAnsi="黑体" w:eastAsia="黑体" w:cs="黑体"/>
                <w:b w:val="0"/>
                <w:bCs w:val="0"/>
                <w:color w:val="000000"/>
                <w:kern w:val="0"/>
                <w:sz w:val="24"/>
                <w:szCs w:val="24"/>
                <w:highlight w:val="none"/>
                <w:lang w:val="en-US" w:eastAsia="zh-CN" w:bidi="ar"/>
              </w:rPr>
              <w:t>实验对象、</w:t>
            </w:r>
            <w:r>
              <w:rPr>
                <w:rFonts w:hint="eastAsia" w:ascii="黑体" w:hAnsi="黑体" w:eastAsia="黑体" w:cs="黑体"/>
                <w:b w:val="0"/>
                <w:bCs w:val="0"/>
                <w:color w:val="000000"/>
                <w:kern w:val="0"/>
                <w:sz w:val="24"/>
                <w:szCs w:val="24"/>
                <w:highlight w:val="none"/>
                <w:lang w:bidi="ar"/>
              </w:rPr>
              <w:t>事物的外在特征；利用</w:t>
            </w:r>
            <w:r>
              <w:rPr>
                <w:rFonts w:hint="eastAsia" w:ascii="黑体" w:hAnsi="黑体" w:eastAsia="黑体" w:cs="黑体"/>
                <w:b w:val="0"/>
                <w:bCs w:val="0"/>
                <w:color w:val="000000"/>
                <w:kern w:val="0"/>
                <w:sz w:val="24"/>
                <w:szCs w:val="24"/>
                <w:highlight w:val="none"/>
                <w:lang w:val="en-US" w:eastAsia="zh-CN" w:bidi="ar"/>
              </w:rPr>
              <w:t>实验</w:t>
            </w:r>
            <w:r>
              <w:rPr>
                <w:rFonts w:hint="eastAsia" w:ascii="黑体" w:hAnsi="黑体" w:eastAsia="黑体" w:cs="黑体"/>
                <w:b w:val="0"/>
                <w:bCs w:val="0"/>
                <w:color w:val="000000"/>
                <w:kern w:val="0"/>
                <w:sz w:val="24"/>
                <w:szCs w:val="24"/>
                <w:highlight w:val="none"/>
                <w:lang w:bidi="ar"/>
              </w:rPr>
              <w:t>材料和工具表达自己的</w:t>
            </w:r>
            <w:r>
              <w:rPr>
                <w:rFonts w:hint="eastAsia" w:ascii="黑体" w:hAnsi="黑体" w:eastAsia="黑体" w:cs="黑体"/>
                <w:b w:val="0"/>
                <w:bCs w:val="0"/>
                <w:color w:val="000000"/>
                <w:kern w:val="0"/>
                <w:sz w:val="24"/>
                <w:szCs w:val="24"/>
                <w:highlight w:val="none"/>
                <w:lang w:val="en-US" w:eastAsia="zh-CN" w:bidi="ar"/>
              </w:rPr>
              <w:t>实验设想</w:t>
            </w:r>
            <w:r>
              <w:rPr>
                <w:rFonts w:hint="eastAsia" w:ascii="黑体" w:hAnsi="黑体" w:eastAsia="黑体" w:cs="黑体"/>
                <w:b w:val="0"/>
                <w:bCs w:val="0"/>
                <w:color w:val="000000"/>
                <w:kern w:val="0"/>
                <w:sz w:val="24"/>
                <w:szCs w:val="24"/>
                <w:highlight w:val="none"/>
                <w:lang w:bidi="ar"/>
              </w:rPr>
              <w:t>；</w:t>
            </w:r>
            <w:r>
              <w:rPr>
                <w:rFonts w:hint="eastAsia" w:ascii="黑体" w:hAnsi="黑体" w:eastAsia="黑体" w:cs="黑体"/>
                <w:b w:val="0"/>
                <w:bCs w:val="0"/>
                <w:color w:val="000000"/>
                <w:kern w:val="0"/>
                <w:sz w:val="24"/>
                <w:szCs w:val="24"/>
                <w:highlight w:val="none"/>
                <w:lang w:val="en-US" w:eastAsia="zh-CN" w:bidi="ar"/>
              </w:rPr>
              <w:t>航空器的运动在三维空间是6个维度的，可以以俯视图或者侧视图为视角，简化为二维</w:t>
            </w:r>
            <w:r>
              <w:rPr>
                <w:rFonts w:hint="eastAsia" w:ascii="黑体" w:hAnsi="黑体" w:eastAsia="黑体" w:cs="黑体"/>
                <w:b w:val="0"/>
                <w:bCs w:val="0"/>
                <w:color w:val="000000"/>
                <w:kern w:val="0"/>
                <w:sz w:val="24"/>
                <w:szCs w:val="24"/>
                <w:highlight w:val="none"/>
                <w:lang w:bidi="ar"/>
              </w:rPr>
              <w:t>二维空间中的东南西北、上下左右；比较事物外在特征的异同。</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探究实践：</w:t>
            </w:r>
            <w:r>
              <w:rPr>
                <w:rFonts w:hint="eastAsia" w:ascii="黑体" w:hAnsi="黑体" w:eastAsia="黑体" w:cs="黑体"/>
                <w:b w:val="0"/>
                <w:bCs w:val="0"/>
                <w:color w:val="000000"/>
                <w:kern w:val="0"/>
                <w:sz w:val="24"/>
                <w:szCs w:val="24"/>
                <w:highlight w:val="none"/>
                <w:lang w:val="en-US" w:eastAsia="zh-CN" w:bidi="ar"/>
              </w:rPr>
              <w:t>在设计弹射飞机时，根据所学航空原理、以及实践过程中培养的初步感觉、逻辑、直觉，</w:t>
            </w:r>
            <w:r>
              <w:rPr>
                <w:rFonts w:hint="eastAsia" w:ascii="黑体" w:hAnsi="黑体" w:eastAsia="黑体" w:cs="黑体"/>
                <w:b w:val="0"/>
                <w:bCs w:val="0"/>
                <w:color w:val="000000"/>
                <w:kern w:val="0"/>
                <w:sz w:val="24"/>
                <w:szCs w:val="24"/>
                <w:highlight w:val="none"/>
                <w:lang w:bidi="ar"/>
              </w:rPr>
              <w:t>初步的提出问题和制定</w:t>
            </w:r>
            <w:r>
              <w:rPr>
                <w:rFonts w:hint="eastAsia" w:ascii="黑体" w:hAnsi="黑体" w:eastAsia="黑体" w:cs="黑体"/>
                <w:b w:val="0"/>
                <w:bCs w:val="0"/>
                <w:color w:val="000000"/>
                <w:kern w:val="0"/>
                <w:sz w:val="24"/>
                <w:szCs w:val="24"/>
                <w:highlight w:val="none"/>
                <w:lang w:val="en-US" w:eastAsia="zh-CN" w:bidi="ar"/>
              </w:rPr>
              <w:t>改进航空器</w:t>
            </w:r>
            <w:r>
              <w:rPr>
                <w:rFonts w:hint="eastAsia" w:ascii="黑体" w:hAnsi="黑体" w:eastAsia="黑体" w:cs="黑体"/>
                <w:b w:val="0"/>
                <w:bCs w:val="0"/>
                <w:color w:val="000000"/>
                <w:kern w:val="0"/>
                <w:sz w:val="24"/>
                <w:szCs w:val="24"/>
                <w:highlight w:val="none"/>
                <w:lang w:bidi="ar"/>
              </w:rPr>
              <w:t>计划意识，利用多种</w:t>
            </w:r>
            <w:r>
              <w:rPr>
                <w:rFonts w:hint="eastAsia" w:ascii="黑体" w:hAnsi="黑体" w:eastAsia="黑体" w:cs="黑体"/>
                <w:b w:val="0"/>
                <w:bCs w:val="0"/>
                <w:color w:val="000000"/>
                <w:kern w:val="0"/>
                <w:sz w:val="24"/>
                <w:szCs w:val="24"/>
                <w:highlight w:val="none"/>
                <w:lang w:val="en-US" w:eastAsia="zh-CN" w:bidi="ar"/>
              </w:rPr>
              <w:t>视觉、实验记录</w:t>
            </w:r>
            <w:r>
              <w:rPr>
                <w:rFonts w:hint="eastAsia" w:ascii="黑体" w:hAnsi="黑体" w:eastAsia="黑体" w:cs="黑体"/>
                <w:b w:val="0"/>
                <w:bCs w:val="0"/>
                <w:color w:val="000000"/>
                <w:kern w:val="0"/>
                <w:sz w:val="24"/>
                <w:szCs w:val="24"/>
                <w:highlight w:val="none"/>
                <w:lang w:bidi="ar"/>
              </w:rPr>
              <w:t>或简单的工具，观察对象的外部形态特征及现象，并对这些特征进行简单的比较和分类。利用身边的材料和简单工具动手</w:t>
            </w:r>
            <w:r>
              <w:rPr>
                <w:rFonts w:hint="eastAsia" w:ascii="黑体" w:hAnsi="黑体" w:eastAsia="黑体" w:cs="黑体"/>
                <w:b w:val="0"/>
                <w:bCs w:val="0"/>
                <w:color w:val="000000"/>
                <w:kern w:val="0"/>
                <w:sz w:val="24"/>
                <w:szCs w:val="24"/>
                <w:highlight w:val="none"/>
                <w:lang w:val="en-US" w:eastAsia="zh-CN" w:bidi="ar"/>
              </w:rPr>
              <w:t>制作无动力飞机时，</w:t>
            </w:r>
            <w:r>
              <w:rPr>
                <w:rFonts w:hint="eastAsia" w:ascii="黑体" w:hAnsi="黑体" w:eastAsia="黑体" w:cs="黑体"/>
                <w:b w:val="0"/>
                <w:bCs w:val="0"/>
                <w:color w:val="000000"/>
                <w:kern w:val="0"/>
                <w:sz w:val="24"/>
                <w:szCs w:val="24"/>
                <w:highlight w:val="none"/>
                <w:lang w:bidi="ar"/>
              </w:rPr>
              <w:t>知道简单的工具功能和使用方法。</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态度责任：</w:t>
            </w:r>
            <w:r>
              <w:rPr>
                <w:rFonts w:hint="eastAsia" w:ascii="黑体" w:hAnsi="黑体" w:eastAsia="黑体" w:cs="黑体"/>
                <w:b w:val="0"/>
                <w:bCs w:val="0"/>
                <w:color w:val="000000"/>
                <w:kern w:val="0"/>
                <w:sz w:val="24"/>
                <w:szCs w:val="24"/>
                <w:highlight w:val="none"/>
                <w:lang w:val="en-US" w:eastAsia="zh-CN" w:bidi="ar"/>
              </w:rPr>
              <w:t>通过与航空原理相关的各类小实验，引起学生</w:t>
            </w:r>
            <w:r>
              <w:rPr>
                <w:rFonts w:hint="eastAsia" w:ascii="黑体" w:hAnsi="黑体" w:eastAsia="黑体" w:cs="黑体"/>
                <w:b w:val="0"/>
                <w:bCs w:val="0"/>
                <w:color w:val="000000"/>
                <w:kern w:val="0"/>
                <w:sz w:val="24"/>
                <w:szCs w:val="24"/>
                <w:highlight w:val="none"/>
                <w:lang w:bidi="ar"/>
              </w:rPr>
              <w:t>对自然现象或生活现象表现出直觉兴趣</w:t>
            </w:r>
            <w:r>
              <w:rPr>
                <w:rFonts w:hint="eastAsia" w:ascii="黑体" w:hAnsi="黑体" w:eastAsia="黑体" w:cs="黑体"/>
                <w:b w:val="0"/>
                <w:bCs w:val="0"/>
                <w:color w:val="000000"/>
                <w:kern w:val="0"/>
                <w:sz w:val="24"/>
                <w:szCs w:val="24"/>
                <w:highlight w:val="none"/>
                <w:lang w:eastAsia="zh-CN" w:bidi="ar"/>
              </w:rPr>
              <w:t>，</w:t>
            </w:r>
            <w:r>
              <w:rPr>
                <w:rFonts w:hint="eastAsia" w:ascii="黑体" w:hAnsi="黑体" w:eastAsia="黑体" w:cs="黑体"/>
                <w:b w:val="0"/>
                <w:bCs w:val="0"/>
                <w:color w:val="000000"/>
                <w:kern w:val="0"/>
                <w:sz w:val="24"/>
                <w:szCs w:val="24"/>
                <w:highlight w:val="none"/>
                <w:lang w:val="en-US" w:eastAsia="zh-CN" w:bidi="ar"/>
              </w:rPr>
              <w:t>并在实验过程中</w:t>
            </w:r>
            <w:r>
              <w:rPr>
                <w:rFonts w:hint="eastAsia" w:ascii="黑体" w:hAnsi="黑体" w:eastAsia="黑体" w:cs="黑体"/>
                <w:b w:val="0"/>
                <w:bCs w:val="0"/>
                <w:color w:val="000000"/>
                <w:kern w:val="0"/>
                <w:sz w:val="24"/>
                <w:szCs w:val="24"/>
                <w:highlight w:val="none"/>
                <w:lang w:bidi="ar"/>
              </w:rPr>
              <w:t>能记录观察到的信息，可以有依据的质疑别人的观点，尝试从不同角度不同方式认识事务；愿意倾听他人的想法，乐于分享和表达自己的想法。</w:t>
            </w:r>
          </w:p>
        </w:tc>
        <w:tc>
          <w:tcPr>
            <w:tcW w:w="690"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由多个航空小实验及使用简单工具制作无动力航空器组成，以理论结合实践的方式，从认识航空中常用的四种基本力、重力、升力、阻力、推力到航空器基本的结构组成，在航空主题下，观察、记录、学习所包含的力学、现象、知识。</w:t>
            </w:r>
          </w:p>
          <w:p>
            <w:pPr>
              <w:keepNext w:val="0"/>
              <w:keepLines w:val="0"/>
              <w:pageBreakBefore w:val="0"/>
              <w:kinsoku/>
              <w:wordWrap/>
              <w:overflowPunct/>
              <w:topLinePunct w:val="0"/>
              <w:autoSpaceDE/>
              <w:autoSpaceDN/>
              <w:bidi w:val="0"/>
              <w:adjustRightInd/>
              <w:snapToGrid/>
              <w:spacing w:line="252" w:lineRule="auto"/>
              <w:jc w:val="both"/>
              <w:rPr>
                <w:rFonts w:hint="eastAsia" w:ascii="黑体" w:hAnsi="黑体" w:eastAsia="黑体" w:cs="黑体"/>
                <w:b w:val="0"/>
                <w:bCs w:val="0"/>
                <w:color w:val="000000"/>
                <w:kern w:val="0"/>
                <w:sz w:val="24"/>
                <w:szCs w:val="24"/>
                <w:highlight w:val="none"/>
                <w:lang w:val="en-US" w:eastAsia="zh-CN" w:bidi="ar"/>
              </w:rPr>
            </w:pPr>
          </w:p>
        </w:tc>
        <w:tc>
          <w:tcPr>
            <w:tcW w:w="366" w:type="pct"/>
            <w:gridSpan w:val="2"/>
            <w:vAlign w:val="center"/>
          </w:tcPr>
          <w:p>
            <w:pPr>
              <w:keepNext w:val="0"/>
              <w:keepLines w:val="0"/>
              <w:pageBreakBefore w:val="0"/>
              <w:kinsoku/>
              <w:wordWrap/>
              <w:overflowPunct/>
              <w:topLinePunct w:val="0"/>
              <w:autoSpaceDE/>
              <w:autoSpaceDN/>
              <w:bidi w:val="0"/>
              <w:adjustRightInd/>
              <w:snapToGrid/>
              <w:spacing w:line="252" w:lineRule="auto"/>
              <w:jc w:val="both"/>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跨学科空间内需要提供上课用的桌椅、实验室内提供上、下水或靠近洗手间。</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小学1-2年级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244"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多旋翼无人机基础</w:t>
            </w:r>
          </w:p>
        </w:tc>
        <w:tc>
          <w:tcPr>
            <w:tcW w:w="3006" w:type="pct"/>
            <w:gridSpan w:val="6"/>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科学观念：</w:t>
            </w:r>
            <w:r>
              <w:rPr>
                <w:rFonts w:hint="eastAsia" w:ascii="黑体" w:hAnsi="黑体" w:eastAsia="黑体" w:cs="黑体"/>
                <w:b w:val="0"/>
                <w:bCs w:val="0"/>
                <w:color w:val="000000"/>
                <w:kern w:val="0"/>
                <w:sz w:val="24"/>
                <w:szCs w:val="24"/>
                <w:highlight w:val="none"/>
                <w:lang w:val="en-US" w:eastAsia="zh-CN" w:bidi="ar"/>
              </w:rPr>
              <w:t>认识运动的物体具有能量，多旋翼的飞行需要电力的驱动，了解生活中能量存在的不同形式，知道技术产品包含科学概念、原理；知道简单的设计问题存在限制条件，并有多种设计方案。</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科学思维：</w:t>
            </w:r>
            <w:r>
              <w:rPr>
                <w:rFonts w:hint="eastAsia" w:ascii="黑体" w:hAnsi="黑体" w:eastAsia="黑体" w:cs="黑体"/>
                <w:b w:val="0"/>
                <w:bCs w:val="0"/>
                <w:color w:val="000000"/>
                <w:kern w:val="0"/>
                <w:sz w:val="24"/>
                <w:szCs w:val="24"/>
                <w:highlight w:val="none"/>
                <w:lang w:val="en-US" w:eastAsia="zh-CN" w:bidi="ar"/>
              </w:rPr>
              <w:t>通过教师的引导利用模型解释简单的科学现象</w:t>
            </w:r>
            <w:r>
              <w:rPr>
                <w:rFonts w:hint="eastAsia" w:ascii="黑体" w:hAnsi="黑体" w:eastAsia="黑体" w:cs="黑体"/>
                <w:b w:val="0"/>
                <w:bCs w:val="0"/>
                <w:color w:val="000000"/>
                <w:kern w:val="0"/>
                <w:sz w:val="24"/>
                <w:szCs w:val="24"/>
                <w:highlight w:val="none"/>
                <w:lang w:bidi="ar"/>
              </w:rPr>
              <w:t>；</w:t>
            </w:r>
            <w:r>
              <w:rPr>
                <w:rFonts w:hint="eastAsia" w:ascii="黑体" w:hAnsi="黑体" w:eastAsia="黑体" w:cs="黑体"/>
                <w:b w:val="0"/>
                <w:bCs w:val="0"/>
                <w:color w:val="000000"/>
                <w:kern w:val="0"/>
                <w:sz w:val="24"/>
                <w:szCs w:val="24"/>
                <w:highlight w:val="none"/>
                <w:lang w:val="en-US" w:eastAsia="zh-CN" w:bidi="ar"/>
              </w:rPr>
              <w:t>多旋翼航空器的运动在三维空间是6个维度的，可以以俯视图或者侧视图为视角，简化为二维</w:t>
            </w:r>
            <w:r>
              <w:rPr>
                <w:rFonts w:hint="eastAsia" w:ascii="黑体" w:hAnsi="黑体" w:eastAsia="黑体" w:cs="黑体"/>
                <w:b w:val="0"/>
                <w:bCs w:val="0"/>
                <w:color w:val="000000"/>
                <w:kern w:val="0"/>
                <w:sz w:val="24"/>
                <w:szCs w:val="24"/>
                <w:highlight w:val="none"/>
                <w:lang w:bidi="ar"/>
              </w:rPr>
              <w:t>二维空间中的东南西北、上下左右；比较事物外在特征的异同。</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探究实践：</w:t>
            </w:r>
            <w:r>
              <w:rPr>
                <w:rFonts w:hint="eastAsia" w:ascii="黑体" w:hAnsi="黑体" w:eastAsia="黑体" w:cs="黑体"/>
                <w:b w:val="0"/>
                <w:bCs w:val="0"/>
                <w:color w:val="000000"/>
                <w:kern w:val="0"/>
                <w:sz w:val="24"/>
                <w:szCs w:val="24"/>
                <w:highlight w:val="none"/>
                <w:lang w:val="en-US" w:eastAsia="zh-CN" w:bidi="ar"/>
              </w:rPr>
              <w:t>再探究设计空投任务时能掌握常见工具的使用方法；能组装制作模型及探索其中的部分科学原理，发现作品的不足并进行改进。能初步根据任务要求提出探究假设，基于已有的经验和知识制订简单的谈及计划，运用基本的学习方法，对学习过程和结果进行总结和反思，养成良好的学习习惯。</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态度责任：</w:t>
            </w:r>
            <w:r>
              <w:rPr>
                <w:rFonts w:hint="eastAsia" w:ascii="黑体" w:hAnsi="黑体" w:eastAsia="黑体" w:cs="黑体"/>
                <w:b w:val="0"/>
                <w:bCs w:val="0"/>
                <w:color w:val="000000"/>
                <w:kern w:val="0"/>
                <w:sz w:val="24"/>
                <w:szCs w:val="24"/>
                <w:highlight w:val="none"/>
                <w:lang w:val="en-US" w:eastAsia="zh-CN" w:bidi="ar"/>
              </w:rPr>
              <w:t>通过与多旋翼飞行器的制作与任务，引起学生</w:t>
            </w:r>
            <w:r>
              <w:rPr>
                <w:rFonts w:hint="eastAsia" w:ascii="黑体" w:hAnsi="黑体" w:eastAsia="黑体" w:cs="黑体"/>
                <w:b w:val="0"/>
                <w:bCs w:val="0"/>
                <w:color w:val="000000"/>
                <w:kern w:val="0"/>
                <w:sz w:val="24"/>
                <w:szCs w:val="24"/>
                <w:highlight w:val="none"/>
                <w:lang w:bidi="ar"/>
              </w:rPr>
              <w:t>对自然现象或生活现象表现出直觉兴趣</w:t>
            </w:r>
            <w:r>
              <w:rPr>
                <w:rFonts w:hint="eastAsia" w:ascii="黑体" w:hAnsi="黑体" w:eastAsia="黑体" w:cs="黑体"/>
                <w:b w:val="0"/>
                <w:bCs w:val="0"/>
                <w:color w:val="000000"/>
                <w:kern w:val="0"/>
                <w:sz w:val="24"/>
                <w:szCs w:val="24"/>
                <w:highlight w:val="none"/>
                <w:lang w:eastAsia="zh-CN" w:bidi="ar"/>
              </w:rPr>
              <w:t>，</w:t>
            </w:r>
            <w:r>
              <w:rPr>
                <w:rFonts w:hint="eastAsia" w:ascii="黑体" w:hAnsi="黑体" w:eastAsia="黑体" w:cs="黑体"/>
                <w:b w:val="0"/>
                <w:bCs w:val="0"/>
                <w:color w:val="000000"/>
                <w:kern w:val="0"/>
                <w:sz w:val="24"/>
                <w:szCs w:val="24"/>
                <w:highlight w:val="none"/>
                <w:lang w:val="en-US" w:eastAsia="zh-CN" w:bidi="ar"/>
              </w:rPr>
              <w:t>并在实验过程中</w:t>
            </w:r>
            <w:r>
              <w:rPr>
                <w:rFonts w:hint="eastAsia" w:ascii="黑体" w:hAnsi="黑体" w:eastAsia="黑体" w:cs="黑体"/>
                <w:b w:val="0"/>
                <w:bCs w:val="0"/>
                <w:color w:val="000000"/>
                <w:kern w:val="0"/>
                <w:sz w:val="24"/>
                <w:szCs w:val="24"/>
                <w:highlight w:val="none"/>
                <w:lang w:bidi="ar"/>
              </w:rPr>
              <w:t>能记录观察到的信息，可以有依据的质疑别人的观点，尝试从不同角度不同方式认识事务；愿意倾听他人的想法，乐于分享和表达自己的想法</w:t>
            </w:r>
            <w:r>
              <w:rPr>
                <w:rFonts w:hint="eastAsia" w:ascii="黑体" w:hAnsi="黑体" w:eastAsia="黑体" w:cs="黑体"/>
                <w:b w:val="0"/>
                <w:bCs w:val="0"/>
                <w:color w:val="000000"/>
                <w:kern w:val="0"/>
                <w:sz w:val="24"/>
                <w:szCs w:val="24"/>
                <w:highlight w:val="none"/>
                <w:lang w:eastAsia="zh-CN" w:bidi="ar"/>
              </w:rPr>
              <w:t>，</w:t>
            </w:r>
            <w:r>
              <w:rPr>
                <w:rFonts w:hint="eastAsia" w:ascii="黑体" w:hAnsi="黑体" w:eastAsia="黑体" w:cs="黑体"/>
                <w:b w:val="0"/>
                <w:bCs w:val="0"/>
                <w:color w:val="000000"/>
                <w:kern w:val="0"/>
                <w:sz w:val="24"/>
                <w:szCs w:val="24"/>
                <w:highlight w:val="none"/>
                <w:lang w:val="en-US" w:eastAsia="zh-CN" w:bidi="ar"/>
              </w:rPr>
              <w:t>并通过团队合作形式加深团队友谊。</w:t>
            </w:r>
          </w:p>
        </w:tc>
        <w:tc>
          <w:tcPr>
            <w:tcW w:w="690"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rPr>
            </w:pPr>
            <w:r>
              <w:rPr>
                <w:rFonts w:hint="eastAsia" w:ascii="黑体" w:hAnsi="黑体" w:eastAsia="黑体" w:cs="黑体"/>
                <w:b w:val="0"/>
                <w:bCs w:val="0"/>
                <w:sz w:val="24"/>
                <w:szCs w:val="24"/>
                <w:highlight w:val="none"/>
              </w:rPr>
              <w:t>多旋翼无人机的易操作性，能够</w:t>
            </w:r>
            <w:r>
              <w:rPr>
                <w:rFonts w:hint="eastAsia" w:ascii="黑体" w:hAnsi="黑体" w:eastAsia="黑体" w:cs="黑体"/>
                <w:b w:val="0"/>
                <w:bCs w:val="0"/>
                <w:sz w:val="24"/>
                <w:szCs w:val="24"/>
                <w:highlight w:val="none"/>
                <w:lang w:val="en-US" w:eastAsia="zh-CN"/>
              </w:rPr>
              <w:t>帮助</w:t>
            </w:r>
            <w:r>
              <w:rPr>
                <w:rFonts w:hint="eastAsia" w:ascii="黑体" w:hAnsi="黑体" w:eastAsia="黑体" w:cs="黑体"/>
                <w:b w:val="0"/>
                <w:bCs w:val="0"/>
                <w:sz w:val="24"/>
                <w:szCs w:val="24"/>
                <w:highlight w:val="none"/>
                <w:lang w:eastAsia="zh-CN"/>
              </w:rPr>
              <w:t>学生</w:t>
            </w:r>
            <w:r>
              <w:rPr>
                <w:rFonts w:hint="eastAsia" w:ascii="黑体" w:hAnsi="黑体" w:eastAsia="黑体" w:cs="黑体"/>
                <w:b w:val="0"/>
                <w:bCs w:val="0"/>
                <w:sz w:val="24"/>
                <w:szCs w:val="24"/>
                <w:highlight w:val="none"/>
              </w:rPr>
              <w:t>将更多的精力放在无人机的其他功能上，在团队合作投放设备的过程中，能够增强小伙伴之间的交流，更好的完成任务目标投放。让</w:t>
            </w:r>
            <w:r>
              <w:rPr>
                <w:rFonts w:hint="eastAsia" w:ascii="黑体" w:hAnsi="黑体" w:eastAsia="黑体" w:cs="黑体"/>
                <w:b w:val="0"/>
                <w:bCs w:val="0"/>
                <w:sz w:val="24"/>
                <w:szCs w:val="24"/>
                <w:highlight w:val="none"/>
                <w:lang w:eastAsia="zh-CN"/>
              </w:rPr>
              <w:t>学生</w:t>
            </w:r>
            <w:r>
              <w:rPr>
                <w:rFonts w:hint="eastAsia" w:ascii="黑体" w:hAnsi="黑体" w:eastAsia="黑体" w:cs="黑体"/>
                <w:b w:val="0"/>
                <w:bCs w:val="0"/>
                <w:sz w:val="24"/>
                <w:szCs w:val="24"/>
                <w:highlight w:val="none"/>
              </w:rPr>
              <w:t>在这个过程中快乐、团结的完成多旋翼无人机任务飞行。</w:t>
            </w:r>
          </w:p>
          <w:p>
            <w:pPr>
              <w:keepNext w:val="0"/>
              <w:keepLines w:val="0"/>
              <w:pageBreakBefore w:val="0"/>
              <w:kinsoku/>
              <w:wordWrap/>
              <w:overflowPunct/>
              <w:topLinePunct w:val="0"/>
              <w:autoSpaceDE/>
              <w:autoSpaceDN/>
              <w:bidi w:val="0"/>
              <w:adjustRightInd/>
              <w:snapToGrid/>
              <w:spacing w:line="252" w:lineRule="auto"/>
              <w:jc w:val="both"/>
              <w:rPr>
                <w:rFonts w:hint="eastAsia" w:ascii="黑体" w:hAnsi="黑体" w:eastAsia="黑体" w:cs="黑体"/>
                <w:b w:val="0"/>
                <w:bCs w:val="0"/>
                <w:color w:val="000000"/>
                <w:kern w:val="0"/>
                <w:sz w:val="24"/>
                <w:szCs w:val="24"/>
                <w:highlight w:val="none"/>
                <w:lang w:val="en-US" w:eastAsia="zh-CN" w:bidi="ar"/>
              </w:rPr>
            </w:pPr>
          </w:p>
        </w:tc>
        <w:tc>
          <w:tcPr>
            <w:tcW w:w="366" w:type="pct"/>
            <w:gridSpan w:val="2"/>
            <w:vAlign w:val="center"/>
          </w:tcPr>
          <w:p>
            <w:pPr>
              <w:keepNext w:val="0"/>
              <w:keepLines w:val="0"/>
              <w:pageBreakBefore w:val="0"/>
              <w:kinsoku/>
              <w:wordWrap/>
              <w:overflowPunct/>
              <w:topLinePunct w:val="0"/>
              <w:autoSpaceDE/>
              <w:autoSpaceDN/>
              <w:bidi w:val="0"/>
              <w:adjustRightInd/>
              <w:snapToGrid/>
              <w:spacing w:line="252" w:lineRule="auto"/>
              <w:jc w:val="both"/>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sz w:val="24"/>
                <w:szCs w:val="24"/>
                <w:highlight w:val="none"/>
                <w:vertAlign w:val="baseline"/>
                <w:lang w:val="en-US" w:eastAsia="zh-CN"/>
              </w:rPr>
              <w:t>跨学科空间内需要提供上课用的桌椅、较多的墙面或地面插座，插座离开桌椅需较近方便使用工具。</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小学3-4年级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5"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244"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初级固定翼无人机</w:t>
            </w:r>
          </w:p>
        </w:tc>
        <w:tc>
          <w:tcPr>
            <w:tcW w:w="3006" w:type="pct"/>
            <w:gridSpan w:val="6"/>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科学观念：通过工具的使用知道利用技术与工程能提高生产效率与工作效率，知道技术与工程对科学发展有促进作用，知道简单工程存在一定学术条件及眼熟标准。</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科学思维：通过相对应的实验及实践让学生通过分析、比较概括等，抓住简单实物的特征，展示对事物的系统、结构、过程及循环的理解，解释有关的科学现象和过程，能够分析科学实验中的变量控制</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探究实践：在设计大固定翼弹射角度实验时，利用变量控制原理呈现探究的过程与结果，并且尝试运用科学原理进行解释，对探究活动进行过程性反思和总结性评价，完成最终探究报告，并且需要初步具有交流探究过程和结果，进行评价、反思、改进的能力。</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态度责任：通过弹射大固定翼的距离与姿态飞行，在好奇心的驱使下对这个现象发生的原因因果产生兴趣，能以事实依据做出独立判断，通过多次弹射实践，面对有说服力的证据，愿意调整自己的想法；善于有依据地质疑别人的观点，乐于尝试运用多种思路完成探究和实践，初步具有创新的兴趣。</w:t>
            </w:r>
          </w:p>
        </w:tc>
        <w:tc>
          <w:tcPr>
            <w:tcW w:w="690" w:type="pct"/>
            <w:gridSpan w:val="2"/>
            <w:vAlign w:val="center"/>
          </w:tcPr>
          <w:p>
            <w:pPr>
              <w:pStyle w:val="2"/>
              <w:keepNext w:val="0"/>
              <w:keepLines w:val="0"/>
              <w:pageBreakBefore w:val="0"/>
              <w:kinsoku/>
              <w:wordWrap/>
              <w:overflowPunct/>
              <w:topLinePunct w:val="0"/>
              <w:autoSpaceDE/>
              <w:autoSpaceDN/>
              <w:bidi w:val="0"/>
              <w:adjustRightInd/>
              <w:snapToGrid/>
              <w:spacing w:line="252" w:lineRule="auto"/>
              <w:jc w:val="both"/>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sz w:val="24"/>
                <w:szCs w:val="24"/>
                <w:highlight w:val="none"/>
              </w:rPr>
              <w:t>在固定翼无人机的帮助下，</w:t>
            </w:r>
            <w:r>
              <w:rPr>
                <w:rFonts w:hint="eastAsia" w:ascii="黑体" w:hAnsi="黑体" w:eastAsia="黑体" w:cs="黑体"/>
                <w:b w:val="0"/>
                <w:bCs w:val="0"/>
                <w:sz w:val="24"/>
                <w:szCs w:val="24"/>
                <w:highlight w:val="none"/>
                <w:lang w:eastAsia="zh-CN"/>
              </w:rPr>
              <w:t>学生</w:t>
            </w:r>
            <w:r>
              <w:rPr>
                <w:rFonts w:hint="eastAsia" w:ascii="黑体" w:hAnsi="黑体" w:eastAsia="黑体" w:cs="黑体"/>
                <w:b w:val="0"/>
                <w:bCs w:val="0"/>
                <w:sz w:val="24"/>
                <w:szCs w:val="24"/>
                <w:highlight w:val="none"/>
              </w:rPr>
              <w:t>可以体验到航空缩比模型的模拟验证飞行，体会到大飞机在空中是怎样的飞行姿态。并且能够借助现有控制设备，完成飞机在空中的姿态改变，体会到飞机空中飞行员的视角</w:t>
            </w:r>
            <w:r>
              <w:rPr>
                <w:rFonts w:hint="eastAsia" w:ascii="黑体" w:hAnsi="黑体" w:eastAsia="黑体" w:cs="黑体"/>
                <w:b w:val="0"/>
                <w:bCs w:val="0"/>
                <w:sz w:val="24"/>
                <w:szCs w:val="24"/>
                <w:highlight w:val="none"/>
                <w:lang w:eastAsia="zh-CN"/>
              </w:rPr>
              <w:t>。</w:t>
            </w:r>
          </w:p>
        </w:tc>
        <w:tc>
          <w:tcPr>
            <w:tcW w:w="366" w:type="pct"/>
            <w:gridSpan w:val="2"/>
            <w:vAlign w:val="center"/>
          </w:tcPr>
          <w:p>
            <w:pPr>
              <w:pStyle w:val="2"/>
              <w:keepNext w:val="0"/>
              <w:keepLines w:val="0"/>
              <w:pageBreakBefore w:val="0"/>
              <w:kinsoku/>
              <w:wordWrap/>
              <w:overflowPunct/>
              <w:topLinePunct w:val="0"/>
              <w:autoSpaceDE/>
              <w:autoSpaceDN/>
              <w:bidi w:val="0"/>
              <w:adjustRightInd/>
              <w:snapToGrid/>
              <w:spacing w:line="252" w:lineRule="auto"/>
              <w:jc w:val="both"/>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跨学科空间内需要提供上课用的桌椅、较多的墙面或地面插座，插座离开桌椅需较近方便使用工具。</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小学4-5年级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航空基础科学实验课程大纲</w:t>
            </w:r>
          </w:p>
        </w:tc>
        <w:tc>
          <w:tcPr>
            <w:tcW w:w="166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多旋翼无人机基础课程大纲</w:t>
            </w:r>
          </w:p>
        </w:tc>
        <w:tc>
          <w:tcPr>
            <w:tcW w:w="1667" w:type="pct"/>
            <w:gridSpan w:val="7"/>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初级固定翼无人机课程大纲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71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66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64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71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航空器基础认知</w:t>
            </w: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什么是航空器</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66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前置体验</w:t>
            </w: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多旋翼无人机操控体验</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64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前置体验</w:t>
            </w: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模拟搜救空投手体验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716"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认识空气</w:t>
            </w: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什么是空气</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663"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初级无人机基础</w:t>
            </w: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多旋翼模拟飞行练习</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642"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无动力无人机</w:t>
            </w: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基础工具使用方法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空气的阻力</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663"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组装多旋翼无人机</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基础无人机制作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4</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密度小实验</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4</w:t>
            </w:r>
          </w:p>
        </w:tc>
        <w:tc>
          <w:tcPr>
            <w:tcW w:w="663"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多旋翼飞行体验</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4</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基础无人机调试试飞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5</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压强小实验</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5</w:t>
            </w:r>
          </w:p>
        </w:tc>
        <w:tc>
          <w:tcPr>
            <w:tcW w:w="663"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进阶无人机</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进阶无人机组成和布局</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5</w:t>
            </w:r>
          </w:p>
        </w:tc>
        <w:tc>
          <w:tcPr>
            <w:tcW w:w="642"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初级无人机</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延时电路实验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6</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气压小实验</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6</w:t>
            </w:r>
          </w:p>
        </w:tc>
        <w:tc>
          <w:tcPr>
            <w:tcW w:w="663"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遥控器与控制系统</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6</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初级无人机电子设备安装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7</w:t>
            </w:r>
          </w:p>
        </w:tc>
        <w:tc>
          <w:tcPr>
            <w:tcW w:w="716"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自然界的气流</w:t>
            </w: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空气运动</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7</w:t>
            </w:r>
          </w:p>
        </w:tc>
        <w:tc>
          <w:tcPr>
            <w:tcW w:w="663"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组装进阶无人机</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7</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无人机抛飞技巧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8</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热量与小实验</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8</w:t>
            </w:r>
          </w:p>
        </w:tc>
        <w:tc>
          <w:tcPr>
            <w:tcW w:w="663"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进阶无人机飞行练习</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8</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初级无人机抛飞实践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9</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热岛效应</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9</w:t>
            </w:r>
          </w:p>
        </w:tc>
        <w:tc>
          <w:tcPr>
            <w:tcW w:w="663"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团队合作</w:t>
            </w: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团队任务分工</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9</w:t>
            </w:r>
          </w:p>
        </w:tc>
        <w:tc>
          <w:tcPr>
            <w:tcW w:w="642"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遥控飞行</w:t>
            </w: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遥控设备连接方法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10</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上升气流</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10</w:t>
            </w:r>
          </w:p>
        </w:tc>
        <w:tc>
          <w:tcPr>
            <w:tcW w:w="663"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遥控器功能认识</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10</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遥控飞行体验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11</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空气在不停的运动</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11</w:t>
            </w:r>
          </w:p>
        </w:tc>
        <w:tc>
          <w:tcPr>
            <w:tcW w:w="663"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激光作战体验</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11</w:t>
            </w:r>
          </w:p>
        </w:tc>
        <w:tc>
          <w:tcPr>
            <w:tcW w:w="642"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弹射无人机</w:t>
            </w: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大固定翼无人机装配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12</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水的变化</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12</w:t>
            </w:r>
          </w:p>
        </w:tc>
        <w:tc>
          <w:tcPr>
            <w:tcW w:w="663"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合作穿越障碍体验</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12</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弹射角度实验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13</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水火箭的制作与试射</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13</w:t>
            </w:r>
          </w:p>
        </w:tc>
        <w:tc>
          <w:tcPr>
            <w:tcW w:w="663"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空投无人机</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空投仓制作</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13</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单边控制设备导入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14</w:t>
            </w:r>
          </w:p>
        </w:tc>
        <w:tc>
          <w:tcPr>
            <w:tcW w:w="716"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无动力航空器</w:t>
            </w:r>
          </w:p>
        </w:tc>
        <w:tc>
          <w:tcPr>
            <w:tcW w:w="72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无动力航空器</w:t>
            </w:r>
          </w:p>
        </w:tc>
        <w:tc>
          <w:tcPr>
            <w:tcW w:w="21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14</w:t>
            </w:r>
          </w:p>
        </w:tc>
        <w:tc>
          <w:tcPr>
            <w:tcW w:w="663"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空投仓安装与测试</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14</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可控弹射无人机飞行体验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弹射飞机</w:t>
            </w:r>
          </w:p>
        </w:tc>
        <w:tc>
          <w:tcPr>
            <w:tcW w:w="216" w:type="pct"/>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tc>
        <w:tc>
          <w:tcPr>
            <w:tcW w:w="663" w:type="pct"/>
            <w:vMerge w:val="continue"/>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空投无人机功能测试</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tc>
        <w:tc>
          <w:tcPr>
            <w:tcW w:w="642" w:type="pct"/>
            <w:gridSpan w:val="2"/>
            <w:vMerge w:val="restart"/>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遥控飞行</w:t>
            </w:r>
          </w:p>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认识图像采集收发系统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16</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机翼的力量</w:t>
            </w:r>
          </w:p>
        </w:tc>
        <w:tc>
          <w:tcPr>
            <w:tcW w:w="216" w:type="pct"/>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16</w:t>
            </w:r>
          </w:p>
        </w:tc>
        <w:tc>
          <w:tcPr>
            <w:tcW w:w="663" w:type="pct"/>
            <w:vMerge w:val="continue"/>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空投比赛</w:t>
            </w:r>
          </w:p>
        </w:tc>
        <w:tc>
          <w:tcPr>
            <w:tcW w:w="281" w:type="pct"/>
            <w:gridSpan w:val="2"/>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16</w:t>
            </w:r>
          </w:p>
        </w:tc>
        <w:tc>
          <w:tcPr>
            <w:tcW w:w="642" w:type="pct"/>
            <w:gridSpan w:val="2"/>
            <w:vMerge w:val="continue"/>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FPV飞行体验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226" w:type="pct"/>
            <w:gridSpan w:val="2"/>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17</w:t>
            </w:r>
          </w:p>
        </w:tc>
        <w:tc>
          <w:tcPr>
            <w:tcW w:w="716" w:type="pct"/>
            <w:gridSpan w:val="2"/>
            <w:vMerge w:val="continue"/>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c>
          <w:tcPr>
            <w:tcW w:w="723" w:type="pct"/>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迎角</w:t>
            </w:r>
          </w:p>
        </w:tc>
        <w:tc>
          <w:tcPr>
            <w:tcW w:w="216" w:type="pct"/>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c>
          <w:tcPr>
            <w:tcW w:w="663" w:type="pct"/>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c>
          <w:tcPr>
            <w:tcW w:w="785" w:type="pct"/>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c>
          <w:tcPr>
            <w:tcW w:w="281" w:type="pct"/>
            <w:gridSpan w:val="2"/>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c>
          <w:tcPr>
            <w:tcW w:w="642" w:type="pct"/>
            <w:gridSpan w:val="2"/>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c>
          <w:tcPr>
            <w:tcW w:w="743" w:type="pct"/>
            <w:gridSpan w:val="3"/>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黑体" w:hAnsi="黑体" w:eastAsia="黑体" w:cs="黑体"/>
                <w:b w:val="0"/>
                <w:bCs w:val="0"/>
                <w:color w:val="000000"/>
                <w:kern w:val="0"/>
                <w:sz w:val="24"/>
                <w:szCs w:val="24"/>
                <w:highlight w:val="none"/>
                <w:lang w:val="en-US" w:eastAsia="zh-CN" w:bidi="ar"/>
              </w:rPr>
            </w:pPr>
          </w:p>
        </w:tc>
      </w:tr>
    </w:tbl>
    <w:p>
      <w:pPr>
        <w:rPr>
          <w:rFonts w:hint="eastAsia" w:ascii="黑体" w:hAnsi="黑体" w:eastAsia="黑体" w:cs="黑体"/>
          <w:b w:val="0"/>
          <w:bCs w:val="0"/>
          <w:sz w:val="24"/>
          <w:szCs w:val="24"/>
          <w:highlight w:val="none"/>
        </w:rPr>
      </w:pPr>
    </w:p>
    <w:p>
      <w:pPr>
        <w:rPr>
          <w:rFonts w:hint="eastAsia" w:ascii="黑体" w:hAnsi="黑体" w:eastAsia="黑体" w:cs="黑体"/>
          <w:b w:val="0"/>
          <w:bCs w:val="0"/>
          <w:sz w:val="18"/>
          <w:szCs w:val="18"/>
          <w:highlight w:val="none"/>
        </w:rPr>
      </w:pPr>
    </w:p>
    <w:p>
      <w:pPr>
        <w:rPr>
          <w:rFonts w:hint="eastAsia" w:ascii="黑体" w:hAnsi="黑体" w:eastAsia="黑体" w:cs="黑体"/>
          <w:b w:val="0"/>
          <w:bCs w:val="0"/>
          <w:sz w:val="18"/>
          <w:szCs w:val="18"/>
          <w:highlight w:val="none"/>
          <w:lang w:val="en-US" w:eastAsia="zh-CN"/>
        </w:rPr>
      </w:pPr>
      <w:r>
        <w:rPr>
          <w:rFonts w:hint="eastAsia" w:ascii="黑体" w:hAnsi="黑体" w:eastAsia="黑体" w:cs="黑体"/>
          <w:b w:val="0"/>
          <w:bCs w:val="0"/>
          <w:sz w:val="18"/>
          <w:szCs w:val="18"/>
          <w:highlight w:val="none"/>
          <w:lang w:val="en-US" w:eastAsia="zh-CN"/>
        </w:rPr>
        <w:br w:type="page"/>
      </w:r>
    </w:p>
    <w:p>
      <w:pPr>
        <w:pStyle w:val="2"/>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仪器配置</w:t>
      </w:r>
    </w:p>
    <w:tbl>
      <w:tblPr>
        <w:tblStyle w:val="22"/>
        <w:tblW w:w="138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631"/>
        <w:gridCol w:w="638"/>
        <w:gridCol w:w="1050"/>
        <w:gridCol w:w="975"/>
        <w:gridCol w:w="881"/>
        <w:gridCol w:w="7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序号</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名　　　称</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配备数</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参考单价（元）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金额（元）</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备注（设备、参数描述）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初阶小型无人机</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243</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2916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DIY自装自换，产品结构一目了然；三档速度，适合教学、比赛活动多种模式；2-8台飞行器同空对战竞技；支持气压定高，自动锁定飞行高度；支持空中360°翻滚，实力不容小觑；炫彩灯光，夜晚绚丽航行;锂电满格，飞行8分钟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小型固定翼套装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15588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机身材料：EPP；空机重量：12-40g;包括有刷电机*2个；微型舵机*2个；集成2.4G接收电路板*1个；拉杆*2个；舵角*2个；探杆1套。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12通道可编程遥控套装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2199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26388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支持2个遥控器级联数据通讯；具备同时对多个接收设备的遥控能力；支持储存多组模型数据；具备失控保护功能；支持多种链路频道。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电源管理站</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1800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10800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重量：1KG；输入电压：11-15V；支持8组1-6S锂电池；充电电流：0.1-6A；平衡电流：0.1-6A；最大输出功率：216W。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结构组装多旋翼套装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975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11700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全套无人机设备为零部件需要根据图纸组装，零部件都有独立包装与编号；采用有刷电机；最大起飞重量小于100g。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航空模型制作与涂装套装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285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3420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包含象像真小型拼装飞机*1套，比例为1比48，可进行涂装修改。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遥控模拟U棒</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450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5400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适用于绝大多数专业航空模型遥控器；支持G2-G4飞行模拟软件。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100CM弹射滑翔机套装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1760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21120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采用低密度EPP泡沫材质；滑翔比与翼载荷经过专业设计，滑翔性能优良；翼展1米；包含多面控制舵机*3个；接收模块*1个。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初级弹射套装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771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9252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全套无人机设备为零部件需要根据图纸组装，翼展300-600MM可变，包括弹射钩、机身组装板材1套、弹射用皮筋1个。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小型固定翼飞行器构型设计套装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659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7908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飞行器翼展：800MM；空机重量：800g；包含空机板材1套，能够组装成为固定翼无人机；舵机Y线1根，长度：10CM；动力电机1个，电机直径：22mm,电机厚度：16mm，电机KV值：1000kv；包含电子调速器1个，电子调速器最大电流：30A；包含螺旋桨1个，螺旋桨直径：9英寸~11英寸之间；包含3Pin舵机延长线2根，延长线长度：10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第一视角飞行套装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1999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23988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包含第一视角眼镜*1套；包含天线2根；包含机载发射摄像一体模块1个；包含1S电池1个；支持频道转换。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航空基础原理实验小学套装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890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10680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包含航空小实验材料，2-3人一组，包括沉浮实验套装*1套；热对流实验套装1套；中性浮力实验套装*1套；压强实验套装*1套。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1S电池套装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429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5148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电池类型：1S 5C；电量：400-600mah；充放电系数：5C；电压：3.4-4.2V。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2S电池套装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757</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9084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电池类型：2S 20C；电量：1200-1800mah；充放电系数：10C；电压：7.4-8.4V。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常用航模机械配件小学套装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589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7068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包含常用型号螺丝6种，常用板材2种，常用紧固1种、桐木板*1块；桐木条4根；常用层板1块；舵角*1包。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常用航模电子配件小学套装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899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10788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备用正转有刷电机*1个，备用反转有刷电机*1个；备用XT系列电池插头*1个；备用姿态控制模块*1个。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水火箭助推滑翔飞行器套件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715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8580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桐木切割成的滑翔机套件，包括机身桐木，释放模块。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电动水火箭调压发射基座</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5199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20796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专用发射基座，配有漏电检测装置，配备有机械式压力表；最大充气气压：8MPa;配有远程水火箭释放激发按钮。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创意电路基础</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1799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21588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包含多个项目卡纸；导电胶带*1；各类开关、传感器模块共15个。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创意电路模块扩展包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1499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17988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扩展各类开关、传感器模块共15个。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小学工具套装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980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11760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日常实践活动中使用的常用工具。包含：36色无毒水彩笔*1套;多功能螺丝刀组合套装*1套;A3防割垫*1个;30CM直尺*1个;防护眼镜*1个;36色粘土*1套;儿童剪刀*1个；放大镜*1个;镊子*1个;棉签*1盒;记录夹*1个;手套*1副;回形针*1盒;热熔胶枪*1把;502胶水*1个；收纳工具箱*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Snapmaker Artisan 工匠三合一迷你加工中心</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25000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100000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快装结构；3个工作头：3D打印、激光雕刻/切割、CNC雕刻/切割三个功能模块；一台机器兼顾激光切割的高速与3D打印的复杂度需求。材料采用航空级铝合金。触摸屏：7英寸全彩触摸屏，带扬声器。连接方式：Wi-Fi，U盘，USB数据线。支持的操作系统：MacOS，Windows，Linu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23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椴木耗材包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140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1680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适用方式：激光雕刻、CNC雕刻和切割。椴木是激光雕刻和数控切割的理想材料。其易于操作，纯白和不显眼的颜色不会带走成品雕刻图案的细节。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24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超轻PLA材料白色</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495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5940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一种发泡超轻打印材料，用来打印学生DIY设计的飞行器部件，熔融指数：6.36（190°C/2.16千克）；密度：1.31克/立方厘米；拉伸强度：59.27Mpa。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25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PETG材料红色</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97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default"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合计（元）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371980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color w:val="000000"/>
                <w:kern w:val="0"/>
                <w:sz w:val="24"/>
                <w:szCs w:val="24"/>
                <w:highlight w:val="none"/>
                <w:lang w:val="en-US" w:eastAsia="zh-CN" w:bidi="ar"/>
              </w:rPr>
              <w:t>注：每个跨学科空间附赠26学时的课程授课及附赠4次师资培训；提供课程实施资料。</w:t>
            </w:r>
          </w:p>
        </w:tc>
      </w:tr>
    </w:tbl>
    <w:p>
      <w:pPr>
        <w:rPr>
          <w:rFonts w:hint="eastAsia" w:asciiTheme="minorHAnsi" w:hAnsiTheme="minorHAnsi" w:eastAsiaTheme="minorEastAsia" w:cstheme="minorBidi"/>
          <w:kern w:val="2"/>
          <w:sz w:val="21"/>
          <w:szCs w:val="22"/>
          <w:lang w:val="en-US" w:eastAsia="zh-CN" w:bidi="ar-SA"/>
        </w:rPr>
      </w:pPr>
    </w:p>
    <w:p>
      <w:pPr>
        <w:pStyle w:val="2"/>
        <w:rPr>
          <w:rFonts w:hint="eastAsia" w:asciiTheme="minorHAnsi" w:hAnsiTheme="minorHAnsi" w:eastAsiaTheme="minorEastAsia" w:cstheme="minorBidi"/>
          <w:kern w:val="2"/>
          <w:sz w:val="21"/>
          <w:szCs w:val="22"/>
          <w:lang w:val="en-US" w:eastAsia="zh-CN" w:bidi="ar-SA"/>
        </w:rPr>
      </w:pPr>
    </w:p>
    <w:p>
      <w:pPr>
        <w:pStyle w:val="3"/>
        <w:rPr>
          <w:rFonts w:hint="eastAsia" w:asciiTheme="minorHAnsi" w:hAnsiTheme="minorHAnsi" w:eastAsiaTheme="minorEastAsia" w:cstheme="minorBidi"/>
          <w:kern w:val="2"/>
          <w:sz w:val="21"/>
          <w:szCs w:val="22"/>
          <w:lang w:val="en-US" w:eastAsia="zh-CN" w:bidi="ar-SA"/>
        </w:rPr>
      </w:pPr>
    </w:p>
    <w:p>
      <w:pPr>
        <w:pStyle w:val="3"/>
        <w:rPr>
          <w:rFonts w:hint="eastAsia" w:asciiTheme="minorHAnsi" w:hAnsiTheme="minorHAnsi" w:eastAsiaTheme="minorEastAsia" w:cstheme="minorBidi"/>
          <w:kern w:val="2"/>
          <w:sz w:val="21"/>
          <w:szCs w:val="22"/>
          <w:lang w:val="en-US" w:eastAsia="zh-CN" w:bidi="ar-SA"/>
        </w:rPr>
      </w:pPr>
    </w:p>
    <w:p>
      <w:pPr>
        <w:pStyle w:val="3"/>
        <w:rPr>
          <w:rFonts w:hint="eastAsia" w:asciiTheme="minorHAnsi" w:hAnsiTheme="minorHAnsi" w:eastAsiaTheme="minorEastAsia" w:cstheme="minorBidi"/>
          <w:kern w:val="2"/>
          <w:sz w:val="21"/>
          <w:szCs w:val="22"/>
          <w:lang w:val="en-US" w:eastAsia="zh-CN" w:bidi="ar-SA"/>
        </w:rPr>
      </w:pPr>
    </w:p>
    <w:p>
      <w:pPr>
        <w:pStyle w:val="3"/>
        <w:keepNext w:val="0"/>
        <w:keepLines w:val="0"/>
        <w:pageBreakBefore w:val="0"/>
        <w:kinsoku/>
        <w:wordWrap/>
        <w:overflowPunct/>
        <w:topLinePunct w:val="0"/>
        <w:bidi w:val="0"/>
        <w:snapToGrid/>
        <w:spacing w:line="252" w:lineRule="auto"/>
        <w:rPr>
          <w:rFonts w:hint="eastAsia" w:asciiTheme="minorHAnsi" w:hAnsiTheme="minorHAnsi" w:eastAsiaTheme="minorEastAsia" w:cstheme="minorBidi"/>
          <w:kern w:val="2"/>
          <w:sz w:val="24"/>
          <w:szCs w:val="24"/>
          <w:lang w:val="en-US" w:eastAsia="zh-CN" w:bidi="ar-SA"/>
        </w:rPr>
      </w:pPr>
    </w:p>
    <w:p>
      <w:pPr>
        <w:keepNext w:val="0"/>
        <w:keepLines w:val="0"/>
        <w:pageBreakBefore w:val="0"/>
        <w:kinsoku/>
        <w:wordWrap/>
        <w:overflowPunct/>
        <w:topLinePunct w:val="0"/>
        <w:bidi w:val="0"/>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跨信息科技学科的未来太空载具设计主题特色跨学科空间（小学）</w:t>
      </w:r>
    </w:p>
    <w:tbl>
      <w:tblPr>
        <w:tblStyle w:val="23"/>
        <w:tblW w:w="493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685"/>
        <w:gridCol w:w="1655"/>
        <w:gridCol w:w="6493"/>
        <w:gridCol w:w="265"/>
        <w:gridCol w:w="1932"/>
        <w:gridCol w:w="1027"/>
        <w:gridCol w:w="737"/>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课程名称</w:t>
            </w:r>
          </w:p>
        </w:tc>
        <w:tc>
          <w:tcPr>
            <w:tcW w:w="300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跨学科学段目标</w:t>
            </w:r>
          </w:p>
        </w:tc>
        <w:tc>
          <w:tcPr>
            <w:tcW w:w="69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课程简介</w:t>
            </w:r>
          </w:p>
        </w:tc>
        <w:tc>
          <w:tcPr>
            <w:tcW w:w="36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其他备注</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班级</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人数</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建议</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9"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太空卫星、着陆器编程课程</w:t>
            </w:r>
          </w:p>
        </w:tc>
        <w:tc>
          <w:tcPr>
            <w:tcW w:w="3006"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信息意识：</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从了解电路知识开始，认识基本的电路工作原理；了解火箭、卫星知识，为实现特定的目标设计卫星的功能，以编程的思想解决问题，使用逻辑框图规范编程思维。</w:t>
            </w:r>
            <w:r>
              <w:rPr>
                <w:rFonts w:hint="eastAsia" w:ascii="黑体" w:hAnsi="黑体" w:eastAsia="黑体" w:cs="黑体"/>
                <w:b w:val="0"/>
                <w:bCs w:val="0"/>
                <w:color w:val="000000"/>
                <w:kern w:val="0"/>
                <w:sz w:val="24"/>
                <w:szCs w:val="24"/>
                <w:highlight w:val="none"/>
                <w:lang w:val="en-US" w:eastAsia="zh-CN" w:bidi="ar"/>
              </w:rPr>
              <w:t>通过启明星灯的编写，了解什么是算法，了解算法的特征和效率。了解数据的作用与价值，能够列举启明星的数据，并接收数据和发送数据。体验物理世界与数字世界深度融合的环境。感受应用信息科技获取与处理信息的优势。针对简单问题，确定解决问题的需求和数据源，主动获取、筛选、分析数据，解决问题。</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计算思维：</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bidi="ar"/>
              </w:rPr>
            </w:pPr>
            <w:r>
              <w:rPr>
                <w:rFonts w:hint="eastAsia" w:ascii="黑体" w:hAnsi="黑体" w:eastAsia="黑体" w:cs="黑体"/>
                <w:b w:val="0"/>
                <w:bCs w:val="0"/>
                <w:color w:val="000000"/>
                <w:kern w:val="0"/>
                <w:sz w:val="24"/>
                <w:szCs w:val="24"/>
                <w:highlight w:val="none"/>
                <w:lang w:val="en-US" w:eastAsia="zh-CN" w:bidi="ar"/>
              </w:rPr>
              <w:t>能用自然语言、逻辑框图等方式描述编程过程。让学生知道解决同一问题会有多种方法，编程程序会因人而异，认识到同一问题时采用方法不同可能存在时间复杂度。</w:t>
            </w:r>
            <w:r>
              <w:rPr>
                <w:rFonts w:hint="eastAsia" w:ascii="黑体" w:hAnsi="黑体" w:eastAsia="黑体" w:cs="黑体"/>
                <w:b w:val="0"/>
                <w:bCs w:val="0"/>
                <w:color w:val="000000"/>
                <w:kern w:val="0"/>
                <w:sz w:val="24"/>
                <w:szCs w:val="24"/>
                <w:highlight w:val="none"/>
                <w:lang w:val="en-US" w:bidi="ar"/>
              </w:rPr>
              <w:t>对于给定的任务，能将其分解为一系列的实施步骤，使用顺序、条件、循环三种结构描述过程，通过编程验证结果。</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数字化学习与创新：</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通过学习身边的算法，体会算法的特征，有意识地将其应用于数字化学习过程中。能利用在线平台和工具寻找生活中的过程与控制场景。能设计用计算机实现过程与控制的方案，并在实验系统中通过编程等手段加以验证。在学习作品创作过程中，利用恰当的数字设备规划方案、描述创作步骤。在反思与交流过程中，对学习作品进行完善和迭代。</w:t>
            </w:r>
            <w:r>
              <w:rPr>
                <w:rFonts w:hint="eastAsia" w:ascii="黑体" w:hAnsi="黑体" w:eastAsia="黑体" w:cs="黑体"/>
                <w:b w:val="0"/>
                <w:bCs w:val="0"/>
                <w:color w:val="000000"/>
                <w:kern w:val="0"/>
                <w:sz w:val="24"/>
                <w:szCs w:val="24"/>
                <w:highlight w:val="none"/>
                <w:lang w:val="en-US" w:bidi="ar"/>
              </w:rPr>
              <w:t>编写ws2812灯的移动了解编程过程；</w:t>
            </w:r>
            <w:r>
              <w:rPr>
                <w:rFonts w:hint="eastAsia" w:ascii="黑体" w:hAnsi="黑体" w:eastAsia="黑体" w:cs="黑体"/>
                <w:b w:val="0"/>
                <w:bCs w:val="0"/>
                <w:color w:val="000000"/>
                <w:kern w:val="0"/>
                <w:sz w:val="24"/>
                <w:szCs w:val="24"/>
                <w:highlight w:val="none"/>
                <w:lang w:bidi="ar"/>
              </w:rPr>
              <w:t>能够读取传感器采集的数据；能够控制执行器做相应的操作；能够使用逻辑框图指导编写程序；在此基础上能够举一反三的完成：着陆器的运动；着陆器的数据采集；着陆器的灯带控制；通过算法，实现着陆器的走迷宫；能够通过控制逻辑，完成着陆器的循迹。</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信息社会责任：</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了解算法的优势及对知识产权保护的作用，认识到算法对解决生活和学习中的问题的重要性；认识到自主可控技术对数据安全的重要性；编程过程中本着严谨的态度完成编写，依靠逻辑框图指导编程思维；在编程过程中能记录编程结果，可以有依据的质疑别人的编程过程，提出自己的想法；愿意倾听他人的想法，乐于分享和表达自己的想法。</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p>
        </w:tc>
        <w:tc>
          <w:tcPr>
            <w:tcW w:w="690"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课程由电路、水火箭、卫星组成，以理论结合实践的方式，从简单的电路开始，按照火箭-卫星-着陆器的流程，学习相关的物理知识和编程知识，在卫星课环节中，还可以使用数学的找规律来完成灯的编写，使展示内容梗生动。在着陆器课程中，学习相关编程知识的同时，了解控制逻辑，掌握基本的编程思想和逻辑框图，为之后系统学习编程打下基础。</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p>
        </w:tc>
        <w:tc>
          <w:tcPr>
            <w:tcW w:w="366"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val="en-US" w:bidi="ar"/>
              </w:rPr>
              <w:t>跨学科空间内需要</w:t>
            </w:r>
            <w:r>
              <w:rPr>
                <w:rFonts w:hint="eastAsia" w:ascii="黑体" w:hAnsi="黑体" w:eastAsia="黑体" w:cs="黑体"/>
                <w:b w:val="0"/>
                <w:bCs w:val="0"/>
                <w:color w:val="000000"/>
                <w:kern w:val="0"/>
                <w:sz w:val="24"/>
                <w:szCs w:val="24"/>
                <w:highlight w:val="none"/>
                <w:lang w:val="en-US" w:eastAsia="zh-CN" w:bidi="ar"/>
              </w:rPr>
              <w:t>户外场地，同时</w:t>
            </w:r>
            <w:r>
              <w:rPr>
                <w:rFonts w:hint="eastAsia" w:ascii="黑体" w:hAnsi="黑体" w:eastAsia="黑体" w:cs="黑体"/>
                <w:b w:val="0"/>
                <w:bCs w:val="0"/>
                <w:color w:val="000000"/>
                <w:kern w:val="0"/>
                <w:sz w:val="24"/>
                <w:szCs w:val="24"/>
                <w:highlight w:val="none"/>
                <w:lang w:val="en-US" w:bidi="ar"/>
              </w:rPr>
              <w:t>提供</w:t>
            </w:r>
            <w:r>
              <w:rPr>
                <w:rFonts w:hint="eastAsia" w:ascii="黑体" w:hAnsi="黑体" w:eastAsia="黑体" w:cs="黑体"/>
                <w:b w:val="0"/>
                <w:bCs w:val="0"/>
                <w:color w:val="000000"/>
                <w:kern w:val="0"/>
                <w:sz w:val="24"/>
                <w:szCs w:val="24"/>
                <w:highlight w:val="none"/>
                <w:lang w:val="en-US" w:eastAsia="zh-CN" w:bidi="ar"/>
              </w:rPr>
              <w:t>室内环境及</w:t>
            </w:r>
            <w:r>
              <w:rPr>
                <w:rFonts w:hint="eastAsia" w:ascii="黑体" w:hAnsi="黑体" w:eastAsia="黑体" w:cs="黑体"/>
                <w:b w:val="0"/>
                <w:bCs w:val="0"/>
                <w:color w:val="000000"/>
                <w:kern w:val="0"/>
                <w:sz w:val="24"/>
                <w:szCs w:val="24"/>
                <w:highlight w:val="none"/>
                <w:lang w:val="en-US" w:bidi="ar"/>
              </w:rPr>
              <w:t>上课用的桌椅与多媒体设备，此外还需有供学生使用的电脑</w:t>
            </w:r>
            <w:r>
              <w:rPr>
                <w:rFonts w:hint="eastAsia" w:ascii="黑体" w:hAnsi="黑体" w:eastAsia="黑体" w:cs="黑体"/>
                <w:b w:val="0"/>
                <w:bCs w:val="0"/>
                <w:color w:val="000000"/>
                <w:kern w:val="0"/>
                <w:sz w:val="24"/>
                <w:szCs w:val="24"/>
                <w:highlight w:val="none"/>
                <w:lang w:val="en-US" w:eastAsia="zh-CN" w:bidi="ar"/>
              </w:rPr>
              <w:t>。</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小学4-5年级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9"/>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太空卫星、着陆器编程课程</w:t>
            </w:r>
            <w:r>
              <w:rPr>
                <w:rFonts w:hint="eastAsia" w:ascii="黑体" w:hAnsi="黑体" w:eastAsia="黑体" w:cs="黑体"/>
                <w:b w:val="0"/>
                <w:bCs w:val="0"/>
                <w:sz w:val="24"/>
                <w:szCs w:val="24"/>
                <w:highlight w:val="none"/>
                <w:lang w:val="en-US" w:eastAsia="zh-CN"/>
              </w:rPr>
              <w:t>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序号</w:t>
            </w:r>
          </w:p>
        </w:tc>
        <w:tc>
          <w:tcPr>
            <w:tcW w:w="232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单元</w:t>
            </w: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1</w:t>
            </w:r>
          </w:p>
        </w:tc>
        <w:tc>
          <w:tcPr>
            <w:tcW w:w="2320"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电路基础</w:t>
            </w: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电的概念</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电路的组成</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如何制作纸电路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2</w:t>
            </w:r>
          </w:p>
        </w:tc>
        <w:tc>
          <w:tcPr>
            <w:tcW w:w="232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认识电源和电池</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连接电路</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美化电路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3</w:t>
            </w:r>
          </w:p>
        </w:tc>
        <w:tc>
          <w:tcPr>
            <w:tcW w:w="232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水火箭</w:t>
            </w: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了解火箭</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组装和试射水火箭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4</w:t>
            </w:r>
          </w:p>
        </w:tc>
        <w:tc>
          <w:tcPr>
            <w:tcW w:w="232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概论</w:t>
            </w: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了解卫星与太空载具相关知识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5</w:t>
            </w:r>
          </w:p>
        </w:tc>
        <w:tc>
          <w:tcPr>
            <w:tcW w:w="232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上位机软件使用</w:t>
            </w: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Mind+的使用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6</w:t>
            </w:r>
          </w:p>
        </w:tc>
        <w:tc>
          <w:tcPr>
            <w:tcW w:w="2320"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启明星</w:t>
            </w: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ESP32介绍</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WS2812介绍</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点亮WS2812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7</w:t>
            </w:r>
          </w:p>
        </w:tc>
        <w:tc>
          <w:tcPr>
            <w:tcW w:w="232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单平面的变化</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规律法编写灯的移动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8</w:t>
            </w:r>
          </w:p>
        </w:tc>
        <w:tc>
          <w:tcPr>
            <w:tcW w:w="232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系统的概念</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采集传感器数据</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蜂鸣器发声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9</w:t>
            </w:r>
          </w:p>
        </w:tc>
        <w:tc>
          <w:tcPr>
            <w:tcW w:w="232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if语句</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逻辑框图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10</w:t>
            </w:r>
          </w:p>
        </w:tc>
        <w:tc>
          <w:tcPr>
            <w:tcW w:w="2320"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MAX:BOT着陆器</w:t>
            </w: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着陆器动起来</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着陆器走方形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11</w:t>
            </w:r>
          </w:p>
        </w:tc>
        <w:tc>
          <w:tcPr>
            <w:tcW w:w="232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着陆器走圆形</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光强的大小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12</w:t>
            </w:r>
          </w:p>
        </w:tc>
        <w:tc>
          <w:tcPr>
            <w:tcW w:w="232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超声波测距</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行车安全仪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13</w:t>
            </w:r>
          </w:p>
        </w:tc>
        <w:tc>
          <w:tcPr>
            <w:tcW w:w="232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炫彩灯带</w:t>
            </w:r>
            <w:r>
              <w:rPr>
                <w:rFonts w:hint="eastAsia" w:ascii="黑体" w:hAnsi="黑体" w:eastAsia="黑体" w:cs="黑体"/>
                <w:b w:val="0"/>
                <w:bCs w:val="0"/>
                <w:sz w:val="24"/>
                <w:szCs w:val="24"/>
                <w:highlight w:val="none"/>
                <w:lang w:eastAsia="zh-CN"/>
              </w:rPr>
              <w:t>、</w:t>
            </w:r>
            <w:r>
              <w:rPr>
                <w:rFonts w:hint="eastAsia" w:ascii="黑体" w:hAnsi="黑体" w:eastAsia="黑体" w:cs="黑体"/>
                <w:b w:val="0"/>
                <w:bCs w:val="0"/>
                <w:sz w:val="24"/>
                <w:szCs w:val="24"/>
                <w:highlight w:val="none"/>
              </w:rPr>
              <w:t>演奏美妙音乐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14</w:t>
            </w:r>
          </w:p>
        </w:tc>
        <w:tc>
          <w:tcPr>
            <w:tcW w:w="232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迷宫游戏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15</w:t>
            </w:r>
          </w:p>
        </w:tc>
        <w:tc>
          <w:tcPr>
            <w:tcW w:w="232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循“轨”蹈矩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1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16</w:t>
            </w:r>
          </w:p>
        </w:tc>
        <w:tc>
          <w:tcPr>
            <w:tcW w:w="232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66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向地球Say Hi</w:t>
            </w:r>
          </w:p>
        </w:tc>
      </w:tr>
    </w:tbl>
    <w:p>
      <w:pPr>
        <w:keepNext w:val="0"/>
        <w:keepLines w:val="0"/>
        <w:pageBreakBefore w:val="0"/>
        <w:kinsoku/>
        <w:wordWrap/>
        <w:overflowPunct/>
        <w:topLinePunct w:val="0"/>
        <w:bidi w:val="0"/>
        <w:snapToGrid/>
        <w:spacing w:line="252" w:lineRule="auto"/>
        <w:rPr>
          <w:rFonts w:hint="eastAsia" w:ascii="黑体" w:hAnsi="黑体" w:eastAsia="黑体" w:cs="黑体"/>
          <w:b w:val="0"/>
          <w:bCs w:val="0"/>
          <w:sz w:val="24"/>
          <w:szCs w:val="24"/>
          <w:highlight w:val="none"/>
        </w:rPr>
      </w:pPr>
    </w:p>
    <w:p>
      <w:pPr>
        <w:keepNext w:val="0"/>
        <w:keepLines w:val="0"/>
        <w:pageBreakBefore w:val="0"/>
        <w:kinsoku/>
        <w:wordWrap/>
        <w:overflowPunct/>
        <w:topLinePunct w:val="0"/>
        <w:bidi w:val="0"/>
        <w:snapToGrid/>
        <w:spacing w:line="252" w:lineRule="auto"/>
        <w:rPr>
          <w:rFonts w:hint="eastAsia" w:ascii="黑体" w:hAnsi="黑体" w:eastAsia="黑体" w:cs="黑体"/>
          <w:b w:val="0"/>
          <w:bCs w:val="0"/>
          <w:sz w:val="24"/>
          <w:szCs w:val="24"/>
          <w:highlight w:val="none"/>
        </w:rPr>
      </w:pPr>
    </w:p>
    <w:p>
      <w:pPr>
        <w:keepNext w:val="0"/>
        <w:keepLines w:val="0"/>
        <w:pageBreakBefore w:val="0"/>
        <w:kinsoku/>
        <w:wordWrap/>
        <w:overflowPunct/>
        <w:topLinePunct w:val="0"/>
        <w:bidi w:val="0"/>
        <w:snapToGrid/>
        <w:spacing w:line="252" w:lineRule="auto"/>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br w:type="page"/>
      </w:r>
    </w:p>
    <w:p>
      <w:pPr>
        <w:pStyle w:val="2"/>
        <w:keepNext w:val="0"/>
        <w:keepLines w:val="0"/>
        <w:pageBreakBefore w:val="0"/>
        <w:kinsoku/>
        <w:wordWrap/>
        <w:overflowPunct/>
        <w:topLinePunct w:val="0"/>
        <w:bidi w:val="0"/>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仪器配置</w:t>
      </w:r>
    </w:p>
    <w:tbl>
      <w:tblPr>
        <w:tblStyle w:val="22"/>
        <w:tblW w:w="138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716"/>
        <w:gridCol w:w="553"/>
        <w:gridCol w:w="1050"/>
        <w:gridCol w:w="975"/>
        <w:gridCol w:w="881"/>
        <w:gridCol w:w="7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序号</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名　　　称</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配备数</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参考单价（元）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金额（元）</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备注（设备、参数描述）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开源硬件启明星套装</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1560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18720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工作电压：3.3V ；输入电压：3.3V~5V；支持低功耗：10uA；支持最大放电电流：600mA@3.3V LDO；支持最大充电电流：500mA；支持USB充电；处理器：Tensilica LX6双核处理器（一核处理高速连接；一核独立应用开发）；主频：240MHz；SRAM：520KB；Flash：16M；25灯位立方星PCB板*5片；ESP32扩展板一套；3S电池一个；DHT11传感器1个；舵机2个。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1"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micro:bit造物粒子编程入门套件</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2021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24252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参数：套件使用糖果色区分不同类型模块；连接方式：采用开源硬件标准通用的Ph2.0 3Pin接口，可以防反插；主控板：32位ARM芯片，板载5x5可编程LED点阵、按键、加速度计、电子罗盘、温度计、蓝牙等功能；BOSON免编程电源主板；输入模块：按钮模块，声音传感器，运动传感器，角度传感器；输出模块：七彩灯带，舵机，风扇模块，LED灯模块，录音模块，小喇叭；功能模块：逻辑与模块、逻辑或模块、逻辑非模块；可支持编程软件：Mixly、mind+图形化编程软件、JavaScript、Python等代码式编程软件；支持系统：Windows，macOS等平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microbit造物粒子编程入门教程</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52</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624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通过硬件与或非，理解编程逻辑，逐步了解编程原理及控制原理。教学软件：图形化编程软件、Mind+图形化编程软件。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信息科技小学基础教学套件</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2099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25188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器材：主控板、传感器、执行器、通信模块、其他配件；编程软件：Mind+；行空板 技术规格；CPU: 国产 4核 1.2GHz；内存: 512MB DDR3；硬盘: 16GB eMMC；内置操作系统：Debian；Wi-Fi: 2.4G；蓝牙: 4.0；麦克风传感器；光线传感器；加速度传感器；蜂鸣器；供电: Type-C 5V供电；工作电压： 3.3V；最大工作电流: 2000mA；语音识别模块 技术参数：工作电压：3.3~5V；工作电流：25~ 40 mA；通信方式：I2C/UART。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造物粒子系列 编程体验套件</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850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10200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参数：套件使用糖果色区分不同类型模块；材质：模块外壳采用玩具级别ABS材质；连接方式：采用开源硬件标准通用的Ph2.0 3Pin接口，可以防反插；主控板：Arduino主控板；扩展板：不少于12个Ph2.0防反插接口；输入模块：按钮模块，声音传感器，运动传感器，角度传感器；输出模块：七彩灯带，舵机，红色LED灯模块，绿色LED灯模块，蜂鸣器；配件：数据线，传感器连接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水火箭套装</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375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4500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包括尾翼稳定片*4个、塑胶防撞头*1个、火箭箭体*1个、降落伞包*1个。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7</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水火箭自稳定套装</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1799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21588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包括尾翼稳定舵机*4个；可控制尾翼稳定结构*1个；火箭飞行控制模块*1个；防水外壳*1个；遥控接受与数据传输模块*1个。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BOSON系列-造物粒子创造力套件</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2399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28788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套件使用糖果色区分不同类型模块；材质：模块外壳采用玩具级别ABS材质； 连接方式：采用开源硬件标准通用的Ph2.0 3Pin接口，可以防反插；无需软件编程；电源模块：具有3通道信号输入输出；输入设备：角度传感器，蓝色按钮模块，红色按钮模块，黄色按钮模块，环境光传感器，水分传感器，火焰传感器，触摸传感器，声音传感器，温度传感器，运动传感器；输出设备：红色小灯模块，绿色小灯模块，蓝色小灯模块，蜂鸣器模块，风扇；功能设备：“与”模块，“或”模块，“非”模块，阈值模块，分支模块，持续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BOSON造物粒子配套课程资源包</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结合BOSON造物粒子套件，基于项目式学习，培养学生解决问题的能力，学习基础传感器知识，养成科学探究素养、建立逻辑思维，提升学生综合素质。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SRD卫星信号DIY天线套装</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3199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38388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110克；覆盖频率500kHz-1766Mhz;185Ma；小型接受天线1个；通过USB供电，具备更好的LDO；支持SDR-Radio。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11</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模拟电路创意设计基础</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1799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21588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模拟电路基础：包括各类项目情景卡纸1套，导电胶带*1卷，自锁开关*2；振动马达*2；太阳能模块*2；声控模块*2；三极管模块*2；倾斜开关*2；纽扣锂电池*2；纽扣电池*2；金属探测模块*2；黄色灯珠*2；滑动变阻器*2；红外测障模块*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模拟电路创意设计模块航天扩展包</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15588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包括：红色灯光模块*2；焊脚电池*2；光控开关模块*2；干簧管模块*2；触摸开关模块*2；RGB快闪模块*2；白色灯光模块*2；RGB慢闪模块*2；黄色灯光模块*2；绿色灯光模块*2；蜂鸣器*2三色灯光模块*2。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13</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小学工具套装</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980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11760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日常实践活动中使用的常用工具。包含：36色无毒水彩笔*1套;多功能螺丝刀组合套装*1套;A3防割垫*1个;30CM直尺*1个;防护眼镜*1个;36色粘土*1套;儿童剪刀*1个；放大镜*1个;镊子*1个;棉签*1盒;记录夹*1个;手套*1副;回形针*1盒;热熔胶枪*1把;502胶水*1个；收纳工具箱*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14</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数字创造艺术工具套装</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670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8040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包含丙烯马克笔、卡纸、绘画纸、记号笔、美纹纸、铅笔、橡皮、卷笔刀、高光笔、双面胶、创意材料(包含创意彩纸、剪刀、固体胶、羽毛、眼睛、纸杯等）。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15</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Snapmaker Artisan 工匠三合一迷你加工中心</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25000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75000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快装结构；3个工作头：3D打印、激光雕刻/切割、CNC雕刻/切割三个功能模块；航空级铝合金。触摸屏：7英寸全彩触摸屏，带扬声器。连接方式：Wi-Fi，U盘，USB数据线。支持的操作系统：MacOS，Windows，Linux。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16</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椴木耗材包</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140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1680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适用方式：激光雕刻、CNC雕刻和切割。椴木是激光雕刻和数控切割的理想材料。其易于操作，纯白和不显眼的颜色不会带走成品雕刻图案的细节。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17</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PETG材料蓝色</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卷</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18</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PETG材料红色</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卷</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19</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锂电池套装</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9600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电池类型：1S 5C；电量：400-600mah；充放电系数：5C；电压：3.4-4.2V。电池类型：2S 20C；电量：1200-1800mah；充放电系数：10C；电压：7.4-8.4V。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20</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锂电池循环充电器</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1800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7200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重量：1KG；支持宽输入电压：11-15V；支持锂电池充电组：8组；最大充电电流：6A；最大平衡电流：6A；最大输出功率：216W。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21</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ESP32主控基础套装</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520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6240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ESP32主控板1个:支持低功耗：10uA；支持最大放电电流：600mA@3.3V LDO；；处理器：Tensilica LX6双核处理器；主频：240MHz；SRAM：520KB；Flash：16M；支持0.4us防护间隔 ；频率范围：2.4~2.5 GHz ；蓝牙协议：符合蓝牙v4.2 BR/EDR和BLE标准。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22</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电动水火箭调压发射基座</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5199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20796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专用发射基座，配有漏电检测装置，配备有机械式压力表；最大充气气压：8MPa;配有远程水火箭释放激发按钮。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7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default"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合计（元）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355020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bidi w:val="0"/>
              <w:snapToGrid/>
              <w:spacing w:line="252" w:lineRule="auto"/>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color w:val="000000"/>
                <w:kern w:val="0"/>
                <w:sz w:val="24"/>
                <w:szCs w:val="24"/>
                <w:highlight w:val="none"/>
                <w:lang w:val="en-US" w:eastAsia="zh-CN" w:bidi="ar"/>
              </w:rPr>
              <w:t>注：每个跨学科空间附赠26学时的课程授课及附赠4次师资培训；提供课程实施资料。</w:t>
            </w:r>
          </w:p>
        </w:tc>
      </w:tr>
    </w:tbl>
    <w:p>
      <w:pPr>
        <w:pStyle w:val="3"/>
        <w:keepNext w:val="0"/>
        <w:keepLines w:val="0"/>
        <w:pageBreakBefore w:val="0"/>
        <w:kinsoku/>
        <w:wordWrap/>
        <w:overflowPunct/>
        <w:topLinePunct w:val="0"/>
        <w:bidi w:val="0"/>
        <w:snapToGrid/>
        <w:spacing w:line="252" w:lineRule="auto"/>
        <w:rPr>
          <w:rFonts w:hint="eastAsia" w:ascii="黑体" w:hAnsi="黑体" w:eastAsia="黑体" w:cs="黑体"/>
          <w:b w:val="0"/>
          <w:bCs w:val="0"/>
          <w:sz w:val="24"/>
          <w:szCs w:val="24"/>
          <w:highlight w:val="none"/>
          <w:lang w:val="en-US" w:eastAsia="zh-CN"/>
        </w:rPr>
      </w:pPr>
    </w:p>
    <w:p>
      <w:pPr>
        <w:pStyle w:val="2"/>
        <w:keepNext w:val="0"/>
        <w:keepLines w:val="0"/>
        <w:pageBreakBefore w:val="0"/>
        <w:kinsoku/>
        <w:wordWrap/>
        <w:overflowPunct/>
        <w:topLinePunct w:val="0"/>
        <w:bidi w:val="0"/>
        <w:snapToGrid/>
        <w:spacing w:line="252" w:lineRule="auto"/>
        <w:rPr>
          <w:rFonts w:hint="eastAsia" w:ascii="黑体" w:hAnsi="黑体" w:eastAsia="黑体" w:cs="黑体"/>
          <w:b w:val="0"/>
          <w:bCs w:val="0"/>
          <w:sz w:val="24"/>
          <w:szCs w:val="24"/>
          <w:highlight w:val="none"/>
        </w:rPr>
      </w:pPr>
    </w:p>
    <w:p>
      <w:pPr>
        <w:keepNext w:val="0"/>
        <w:keepLines w:val="0"/>
        <w:pageBreakBefore w:val="0"/>
        <w:kinsoku/>
        <w:wordWrap/>
        <w:overflowPunct/>
        <w:topLinePunct w:val="0"/>
        <w:bidi w:val="0"/>
        <w:snapToGrid/>
        <w:spacing w:line="252" w:lineRule="auto"/>
        <w:rPr>
          <w:rFonts w:hint="eastAsia" w:ascii="黑体" w:hAnsi="黑体" w:eastAsia="黑体" w:cs="黑体"/>
          <w:b w:val="0"/>
          <w:bCs w:val="0"/>
          <w:sz w:val="24"/>
          <w:szCs w:val="24"/>
          <w:highlight w:val="none"/>
        </w:rPr>
      </w:pPr>
      <w:r>
        <w:rPr>
          <w:rFonts w:hint="eastAsia" w:ascii="黑体" w:hAnsi="黑体" w:eastAsia="黑体" w:cs="黑体"/>
          <w:b w:val="0"/>
          <w:bCs w:val="0"/>
          <w:sz w:val="24"/>
          <w:szCs w:val="24"/>
          <w:highlight w:val="none"/>
        </w:rPr>
        <w:br w:type="page"/>
      </w:r>
    </w:p>
    <w:p>
      <w:pPr>
        <w:keepNext w:val="0"/>
        <w:keepLines w:val="0"/>
        <w:pageBreakBefore w:val="0"/>
        <w:kinsoku/>
        <w:wordWrap/>
        <w:overflowPunct/>
        <w:topLinePunct w:val="0"/>
        <w:bidi w:val="0"/>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跨科学、信息科技学科的未来造物开源硬件主题特色跨学科空间（小学）</w:t>
      </w:r>
    </w:p>
    <w:tbl>
      <w:tblPr>
        <w:tblStyle w:val="23"/>
        <w:tblW w:w="49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
        <w:gridCol w:w="682"/>
        <w:gridCol w:w="498"/>
        <w:gridCol w:w="2973"/>
        <w:gridCol w:w="2324"/>
        <w:gridCol w:w="1659"/>
        <w:gridCol w:w="934"/>
        <w:gridCol w:w="2100"/>
        <w:gridCol w:w="1065"/>
        <w:gridCol w:w="600"/>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课程名称</w:t>
            </w:r>
          </w:p>
        </w:tc>
        <w:tc>
          <w:tcPr>
            <w:tcW w:w="3008"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跨学科学段目标</w:t>
            </w:r>
          </w:p>
        </w:tc>
        <w:tc>
          <w:tcPr>
            <w:tcW w:w="75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课程简介</w:t>
            </w:r>
          </w:p>
        </w:tc>
        <w:tc>
          <w:tcPr>
            <w:tcW w:w="38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其他备注</w:t>
            </w:r>
          </w:p>
        </w:tc>
        <w:tc>
          <w:tcPr>
            <w:tcW w:w="21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班级</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人数</w:t>
            </w:r>
          </w:p>
        </w:tc>
        <w:tc>
          <w:tcPr>
            <w:tcW w:w="21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建议</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模拟电路创意设计基础课程</w:t>
            </w:r>
          </w:p>
        </w:tc>
        <w:tc>
          <w:tcPr>
            <w:tcW w:w="3008"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信息意识：认识电路的基础组成，在日常生活中具有主动使用正确使用的好习惯。</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计算思维：体验使用数字设备解决问题的过程，能按照流程使用数字设备并能说出操作步骤。能识别任务实施的主要步骤，能按照流程使用数字设备，并能说出操作步骤。</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数字化学习与创新：通过在教师指导下尝试使用数字设备及数字资源开展学习活动，丰富学习手段，通过对数字设备的合理使用，了解数字设备的使用过程和方法，激发对信息科技的好奇心和学习兴趣。</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社会责任：通过电路构成为主的主要知识和小组分工，引起学生对生活中科学技术的兴趣和关注度，并能通过课程中学习的知识有依据的推测观察到现象的基础原理，并愿意倾听他人想法，能够分工合作完成实验及想法的交流和表达。</w:t>
            </w:r>
          </w:p>
        </w:tc>
        <w:tc>
          <w:tcPr>
            <w:tcW w:w="753"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课程由多个电学小实验组成，以理论结合实践的方式从认识电路的基本构成，电路中电子元器件的功能及使用方式开展课程内容。</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p>
        </w:tc>
        <w:tc>
          <w:tcPr>
            <w:tcW w:w="382"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跨学科空间内需要提供上课用的桌椅、实验室内提供剪刀胶带。</w:t>
            </w:r>
          </w:p>
        </w:tc>
        <w:tc>
          <w:tcPr>
            <w:tcW w:w="215"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19"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小学1-2年级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2</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数字编码与开源硬件项目设计</w:t>
            </w:r>
          </w:p>
        </w:tc>
        <w:tc>
          <w:tcPr>
            <w:tcW w:w="3008"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信息意识：了解数据的作用和价值，知道数据编码的作用与意义，理解数据编码是保持信息社会组织与秩序的科学基础。</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计算思维：能根据需要选用合适的数字设备解决问题，对简单问题的解决过程中，有意识地把问题划分为多个可解决的小问题，通过解决各个小问题，实现整体问题解决，通过程序控制台灯开关需要分解任务实现开关状态的读取和灯亮灭状态的调整。</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数字化学习与创新：利用在线平台和数字设备获取学习资源，开展合作学习，认识在线平台对学习的影响。比较线上线下学习方式的异同，依据学习需要在教师指导下有效地管理个人在线学习资源。。</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社会责任：通过与开源硬件相关的各类小实验，引起学生对科学技术或生活现象表现出直觉兴趣，并在实验过程中能记录观察到的信息，可以有依据的质疑别人的观点，尝试从不同角度不同方式认识事务；愿意倾听他人的想法，乐于分享和表达自己的想法。</w:t>
            </w:r>
          </w:p>
        </w:tc>
        <w:tc>
          <w:tcPr>
            <w:tcW w:w="753"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课程由多个小项目组成，从智能家居角度着手，在创意电路的基础上学习自动化智能化的方式方法，并逐渐延申到对日常生活的改变方式优化方式。</w:t>
            </w:r>
          </w:p>
        </w:tc>
        <w:tc>
          <w:tcPr>
            <w:tcW w:w="382"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跨学科空间内需要提供上课用的桌椅、实验室内提供电脑。</w:t>
            </w:r>
          </w:p>
        </w:tc>
        <w:tc>
          <w:tcPr>
            <w:tcW w:w="215"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19"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小学2-3年级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3</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造物粒子——造物记</w:t>
            </w:r>
          </w:p>
        </w:tc>
        <w:tc>
          <w:tcPr>
            <w:tcW w:w="3008"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科学观念：认识常见加工材料特性；了解制作需要的基本材料和常用工具，能够按照要求和步骤进行简单的作品制作。</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科学思维：通过从家用小电器入手制作纸工，指导学生根据操作步骤和要求完成制作，让学生获得劳动成就感的同时体验传统工艺和现代技术的奇妙。利用实验材料和工具表达自己的实验设想。</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探究实践：在实施组装作品时，根据所学知识、以及实践过程中培养的初步感觉、逻辑、直觉，初步的提出和制定组装顺序计划。能利用身边的材料和简单工具动手制作时，知道简单的工具功能和使用方法。</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态度责任：通过与物理原理相关的各类小实验，引起学生对自然现象或生活现象表现出直觉兴趣，并在实验过程中能记录观察到的信息，可以有依据的质疑别人的观点，尝试从不同角度不同方式认识事务；愿意倾听他人的想法，乐于分享和表达自己的想法。</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val="en-US" w:eastAsia="zh-CN" w:bidi="ar"/>
              </w:rPr>
              <w:t>（该课程大纲可联系获取）</w:t>
            </w:r>
          </w:p>
        </w:tc>
        <w:tc>
          <w:tcPr>
            <w:tcW w:w="753"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造物粒子创造力教学课程是一款激发学生造物灵感的教学课程, 学生结合瓦楞纸结构耗材，彩笔等工具制作趣味项目。</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p>
        </w:tc>
        <w:tc>
          <w:tcPr>
            <w:tcW w:w="382"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跨学科空间内需要提供上课用的桌椅、实验室内提供剪刀，纸胶带，美工刀。</w:t>
            </w:r>
          </w:p>
        </w:tc>
        <w:tc>
          <w:tcPr>
            <w:tcW w:w="215"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19"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小学2-3年级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6"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4</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sz w:val="24"/>
                <w:szCs w:val="24"/>
                <w:highlight w:val="none"/>
              </w:rPr>
            </w:pPr>
            <w:r>
              <w:rPr>
                <w:rFonts w:hint="eastAsia" w:ascii="黑体" w:hAnsi="黑体" w:eastAsia="黑体" w:cs="黑体"/>
                <w:b w:val="0"/>
                <w:bCs w:val="0"/>
                <w:sz w:val="24"/>
                <w:szCs w:val="24"/>
                <w:highlight w:val="none"/>
              </w:rPr>
              <w:t>启明星</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sz w:val="24"/>
                <w:szCs w:val="24"/>
                <w:highlight w:val="none"/>
              </w:rPr>
            </w:pPr>
            <w:r>
              <w:rPr>
                <w:rFonts w:hint="eastAsia" w:ascii="黑体" w:hAnsi="黑体" w:eastAsia="黑体" w:cs="黑体"/>
                <w:b w:val="0"/>
                <w:bCs w:val="0"/>
                <w:sz w:val="24"/>
                <w:szCs w:val="24"/>
                <w:highlight w:val="none"/>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开源硬件小卫星</w:t>
            </w:r>
          </w:p>
        </w:tc>
        <w:tc>
          <w:tcPr>
            <w:tcW w:w="3008"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意识：能够使用智能卫星套件，学习相关的编程思想；通过智能卫星灯的编写，了解什么是算法，了解算法的特征和效率；了解数据的作用与价值，能够列举智能卫星套件的数据，并接收数据和发送数据；体验物理世界与数字世界深度融合的环境。感受应用信息科技获取与处理信息的优势；针对简单问题，确定解决问题的需求和数据源，主动获取、筛选、分析数据，解决问题。</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计算思维：了解数据的作用与价值；知道数据的作用与意义，理解数据是保持信息社会组织与秩序的科学基础；能用自然语言、逻辑框图等方式描述编程过程。让学生知道解决同一问题会有多种方法，编程程序会因人而异，认识到同一问题时采用方法不同可能存在时间复杂度；对于给定的任务，能将其分解为一系列的实施步骤，使用顺序、条件、循环三种结构描述过程，通过编程验证结果。</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化学习与创新：通过学习身边的算法，体会算法的特征，有意识地将其应用于数字化学习过程中。能利用在线平台和工具寻找生活中的过程与控制场景。能设计用计算机实现过程与控制的方案，并在实验系统中通过编程等手段加以验证。在学习作品创作过程中，利用恰当的数字设备规划方案、描述创作步骤。在反思与交流过程中，对学习作品进行完善和迭代。</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社会责任：了解算法的优势及对知识产权保护的作用，认识到算法对解决生活和学习中的问题的重要性；认识到自主可控技术对数据安全的重要性；编程过程中本着严谨的态度完成编写，依靠逻辑框图指导编程思维；在编程过程中能记录编程结果，可以有依据的质疑别人的编程过程，提出自己的想法；愿意倾听他人的想法，乐于分享和表达自己的想法。</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val="en-US" w:eastAsia="zh-CN" w:bidi="ar"/>
              </w:rPr>
              <w:t>（该课程大纲可联系获取）</w:t>
            </w:r>
          </w:p>
        </w:tc>
        <w:tc>
          <w:tcPr>
            <w:tcW w:w="753"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由电路、卫星组成，以理论结合实践的方式，从简单的电路开始，学习相关的数学知识和编程知识，在卫星课环节中，还可以使用数学的找规律来完成灯的编写，使展示内容梗生动。在着陆器课程中，学习相关编程知识的同时，了解控制逻辑，掌握基本的编程思想和逻辑框图，为之后系统学习编程打下基础。</w:t>
            </w:r>
          </w:p>
        </w:tc>
        <w:tc>
          <w:tcPr>
            <w:tcW w:w="382"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跨学科空间内需要提供上课用的桌椅、实验室内提供电脑。</w:t>
            </w:r>
          </w:p>
        </w:tc>
        <w:tc>
          <w:tcPr>
            <w:tcW w:w="215"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19"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小学4-5年级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500"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模拟电路创意设计基础课程大纲</w:t>
            </w:r>
          </w:p>
        </w:tc>
        <w:tc>
          <w:tcPr>
            <w:tcW w:w="2499" w:type="pct"/>
            <w:gridSpan w:val="6"/>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数字编码与开源硬件项目设计课程大纲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106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1088"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106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电路基本认知及使用规范</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情景预设与电路基础</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1088"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智能家居</w:t>
            </w: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情景预设与电路基础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1066"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认识导电体</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立体手电筒</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台灯与开关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1066"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导体机器人</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风扇与电机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4</w:t>
            </w:r>
          </w:p>
        </w:tc>
        <w:tc>
          <w:tcPr>
            <w:tcW w:w="1066"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存钱罐</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4</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智能LED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5</w:t>
            </w:r>
          </w:p>
        </w:tc>
        <w:tc>
          <w:tcPr>
            <w:tcW w:w="1066"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旋转与震动</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直升飞机</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5</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Mind+基础与呼吸灯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6</w:t>
            </w:r>
          </w:p>
        </w:tc>
        <w:tc>
          <w:tcPr>
            <w:tcW w:w="1066"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剪刀石头布</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6</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综合设计I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7</w:t>
            </w:r>
          </w:p>
        </w:tc>
        <w:tc>
          <w:tcPr>
            <w:tcW w:w="1066"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太阳能风车</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7</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可移动门铃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8</w:t>
            </w:r>
          </w:p>
        </w:tc>
        <w:tc>
          <w:tcPr>
            <w:tcW w:w="1066"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振动机器人</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8</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自动门与舵机控制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9</w:t>
            </w:r>
          </w:p>
        </w:tc>
        <w:tc>
          <w:tcPr>
            <w:tcW w:w="1066"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带来光明的小灯珠</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挖掘机</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9</w:t>
            </w:r>
          </w:p>
        </w:tc>
        <w:tc>
          <w:tcPr>
            <w:tcW w:w="1088"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数字编码与现实世界的交互方式</w:t>
            </w: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RGB与彩虹灯带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10</w:t>
            </w:r>
          </w:p>
        </w:tc>
        <w:tc>
          <w:tcPr>
            <w:tcW w:w="1066"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万家灯火</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10</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平衡仪与摔倒检测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11</w:t>
            </w:r>
          </w:p>
        </w:tc>
        <w:tc>
          <w:tcPr>
            <w:tcW w:w="1066"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太阳闹钟</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11</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麦克风与吹气蜡烛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12</w:t>
            </w:r>
          </w:p>
        </w:tc>
        <w:tc>
          <w:tcPr>
            <w:tcW w:w="1066"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光控小灯笼</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12</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音乐播放与简易MP3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13</w:t>
            </w:r>
          </w:p>
        </w:tc>
        <w:tc>
          <w:tcPr>
            <w:tcW w:w="1066"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智能路灯</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13</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旋钮控制炫彩LED；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14</w:t>
            </w:r>
          </w:p>
        </w:tc>
        <w:tc>
          <w:tcPr>
            <w:tcW w:w="1066"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奇幻游乐园</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14</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拆弹游戏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600"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tc>
        <w:tc>
          <w:tcPr>
            <w:tcW w:w="1066"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项目综合设计</w:t>
            </w:r>
          </w:p>
        </w:tc>
        <w:tc>
          <w:tcPr>
            <w:tcW w:w="595"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tc>
        <w:tc>
          <w:tcPr>
            <w:tcW w:w="1088"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81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项目综合设计II</w:t>
            </w:r>
          </w:p>
        </w:tc>
      </w:tr>
    </w:tbl>
    <w:p>
      <w:pPr>
        <w:keepNext w:val="0"/>
        <w:keepLines w:val="0"/>
        <w:pageBreakBefore w:val="0"/>
        <w:kinsoku/>
        <w:wordWrap/>
        <w:overflowPunct/>
        <w:topLinePunct w:val="0"/>
        <w:bidi w:val="0"/>
        <w:snapToGrid/>
        <w:spacing w:line="252" w:lineRule="auto"/>
        <w:rPr>
          <w:rFonts w:hint="eastAsia" w:ascii="黑体" w:hAnsi="黑体" w:eastAsia="黑体" w:cs="黑体"/>
          <w:b w:val="0"/>
          <w:bCs w:val="0"/>
          <w:sz w:val="24"/>
          <w:szCs w:val="24"/>
          <w:highlight w:val="none"/>
        </w:rPr>
      </w:pPr>
    </w:p>
    <w:p>
      <w:pPr>
        <w:keepNext w:val="0"/>
        <w:keepLines w:val="0"/>
        <w:pageBreakBefore w:val="0"/>
        <w:kinsoku/>
        <w:wordWrap/>
        <w:overflowPunct/>
        <w:topLinePunct w:val="0"/>
        <w:bidi w:val="0"/>
        <w:snapToGrid/>
        <w:spacing w:line="252" w:lineRule="auto"/>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br w:type="page"/>
      </w:r>
    </w:p>
    <w:p>
      <w:pPr>
        <w:pStyle w:val="2"/>
        <w:keepNext w:val="0"/>
        <w:keepLines w:val="0"/>
        <w:pageBreakBefore w:val="0"/>
        <w:kinsoku/>
        <w:wordWrap/>
        <w:overflowPunct/>
        <w:topLinePunct w:val="0"/>
        <w:bidi w:val="0"/>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仪器配置</w:t>
      </w:r>
    </w:p>
    <w:tbl>
      <w:tblPr>
        <w:tblStyle w:val="22"/>
        <w:tblW w:w="138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791"/>
        <w:gridCol w:w="478"/>
        <w:gridCol w:w="1050"/>
        <w:gridCol w:w="975"/>
        <w:gridCol w:w="881"/>
        <w:gridCol w:w="7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序号</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名　　　称</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配备数</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参考单价（元）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金额（元）</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备注（设备、参数描述）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micro:bit造物粒子编程入门套件</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2021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24252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参数：套件使用糖果色区分不同类型模块；连接方式：采用开源硬件标准通用的Ph2.0 3Pin接口，可以防反插；主控板：32位ARM芯片，板载5x5可编程LED点阵、按键、加速度计、电子罗盘、温度计、蓝牙等功能；BOSON免编程电源主板；输入模块：按钮模块，声音传感器，运动传感器，角度传感器；输出模块：七彩灯带，舵机，风扇模块，LED灯模块，录音模块，小喇叭；功能模块：逻辑与模块、逻辑或模块、逻辑非模块；可支持编程软件：Mixly、mind+图形化编程软件、JavaScript、Python等代码式编程软件；支持系统：Windows，macOS等平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microbit造物粒子编程入门教程</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52</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624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通过硬件与或非，理解编程逻辑，逐步了解编程原理及控制原理。教学软件：图形化编程软件、Mind+图形化编程软件。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信息科技小学基础教学套件</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25188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器材：主控板、传感器、执行器、通信模块、其他配件；编程软件：Mind+；行空板 技术规格；CPU: 国产 4核 1.2GHz；内存: 512MB DDR3；硬盘: 16GB eMMC；内置操作系统：Debian；Wi-Fi: 2.4G；蓝牙: 4.0；麦克风传感器；光线传感器；加速度传感器；蜂鸣器；供电: Type-C 5V供电；工作电压： 3.3V；最大工作电流: 2000mA；语音识别模块 技术参数：工作电压：3.3~5V；工作电流：25~ 40 mA；通信方式：I2C/UART。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造物粒子系列 编程体验套件</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850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10200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参数：套件使用糖果色区分不同类型模块；材质：模块外壳采用玩具级别ABS材质；连接方式：采用开源硬件标准通用的Ph2.0 3Pin接口，可以防反插；主控板：Arduino主控板；扩展板：不少于12个Ph2.0防反插接口；输入模块：按钮模块，声音传感器，运动传感器，角度传感器；输出模块：七彩灯带，舵机，红色LED灯模块，绿色LED灯模块，蜂鸣器；配件：数据线，传感器连接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BOSON系列-造物粒子创造力套件</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2399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28788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套件使用糖果色区分不同类型模块；材质：模块外壳采用玩具级别ABS材质； 连接方式：采用开源硬件标准通用的Ph2.0 3Pin接口，可以防反插；无需软件编程；电源模块：具有3通道信号输入输出；输入设备：角度传感器，蓝色按钮模块，红色按钮模块，黄色按钮模块，环境光传感器，水分传感器，火焰传感器，触摸传感器，声音传感器，温度传感器，运动传感器；输出设备：红色小灯模块，绿色小灯模块，蓝色小灯模块，蜂鸣器模块，风扇；功能设备：“与”模块，“或”模块，“非”模块，阈值模块，分支模块，持续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BOSON造物粒子配套课程资源包</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结合BOSON造物粒子套件，基于项目式学习，培养学生解决问题的能力，学习基础传感器知识，养成科学探究素养、建立逻辑思维，提升学生综合素质。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BOSON系列方小盒纸结构件</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专门为BOSON设计的瓦楞纸结构件，结合BOSON模块学习电子电路知识，让学生更加生动的理解和进行互动，真正做到使用BOSON电子模块解决实际问题。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模拟电路创意设计基础</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模拟电路基础：包括各类项目情景卡纸1套，导电胶带*1卷，自锁开关*2；振动马达*2；太阳能模块*2；声控模块*2；三极管模块*2；倾斜开关*2；纽扣锂电池*2；纽扣电池*2；金属探测模块*2；黄色灯珠*2；滑动变阻器*2；红外测障模块*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模拟电路创意设计模块扩展包</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包括：红色灯光模块*2；焊脚电池*2；光控开关模块*2；干簧管模块*2；触摸开关模块*2；RGB快闪模块*2；白色灯光模块*2；RGB慢闪模块*2；黄色灯光模块*2；绿色灯光模块*2；蜂鸣器*2三色灯光模块*2。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小学工具套装</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980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11760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日常实践活动中使用的常用工具。包含：36色无毒水彩笔*1套;多功能螺丝刀组合套装*1套;A3防割垫*1个;30CM直尺*1个;防护眼镜*1个;36色粘土*1套;儿童剪刀*1个；放大镜*1个;镊子*1个;棉签*1盒;记录夹*1个;手套*1副;回形针*1盒;热熔胶枪*1把;502胶水*1个；收纳工具箱*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数字创造艺术工具套装</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670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8040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包含丙烯马克笔、卡纸、绘画纸、记号笔、美纹纸、铅笔、橡皮、卷笔刀、高光笔、双面胶、创意材料(包含创意彩纸、剪刀、固体胶、羽毛、眼睛、纸杯等）。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Snapmaker Artisan 工匠三合一迷你加工中心</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25000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100000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快装结构；3个工作头：3D打印、激光雕刻/切割、CNC雕刻/切割三个功能模块；航空级铝合金。触摸屏：7英寸全彩触摸屏，带扬声器。连接方式：Wi-Fi，U盘，USB数据线。支持的操作系统：MacOS，Windows，Linux。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13</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椴木耗材包</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1680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适用方式：激光雕刻、CNC雕刻和切割。椴木是激光雕刻和数控切割的理想材料。其易于操作，纯白和不显眼的颜色不会带走成品雕刻图案的细节。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PETG材料蓝色</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卷</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PETG材料红色</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卷</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16</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开源硬件-智能钢琴模块</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1300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15600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点触开关传感器*10个、ws2812灯带*1个、开关接线拓展板。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小学执行机构套装</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960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11520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9g舵机*5个；有刷电机*2个；震动马达*1个；蜂鸣器*1个；末端机械爪*1个；履带式减震底盘*1个；12V蠕动泵*1个WS2812灯环92灯珠*2套；12V电磁开关*1个；8联继电器*1个；6联有刷电机驱动模块*1个。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18</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锂电池套装</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9600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电池类型：1S 5C；电量：400-600mah；充放电系数：5C；电压：3.4-4.2V。电池类型：2S 20C；电量：1200-1800mah；充放电系数：10C；电压：7.4-8.4V。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19</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锂电池循环充电器</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1800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7200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重量：1KG；支持宽输入电压：11-15V；支持锂电池充电组：8组；最大充电电流：6A；最大平衡电流：6A；最大输出功率：216W。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ESP32主控基础套装</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520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6240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ESP32主控板1个:支持低功耗：10uA；支持最大放电电流：600mA@3.3V LDO；；处理器：Tensilica LX6双核处理器；主频：240MHz；SRAM：520KB；Flash：16M；支持0.4us防护间隔 ；频率范围：2.4~2.5 GHz ；蓝牙协议：符合蓝牙v4.2 BR/EDR和BLE标准。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21</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远程遥控套装</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2714</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32568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包括PS2遥控器与接收器*1套；红外遥控器与接收器1套；PWM遥控器*1个，传输频率：2.4Ghz;发射模块：ELRS,最大发射功率：20dBm;工作电压：5-8.4V。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22</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开源硬件启明星套装</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1560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18720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工作电压：3.3V ；输入电压：3.3V~5V；支持低功耗：10uA；支持最大放电电流：600mA@3.3V LDO；支持最大充电电流：500mA；支持USB充电；处理器：Tensilica LX6双核处理器（一核处理高速连接；一核独立应用开发）；主频：240MHz；SRAM：520KB；Flash：16M；25灯位立方星PCB板*5片；ESP32扩展板一套；3S电池一个；DHT11传感器1个；舵机2个。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97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default"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合计（元）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360424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kinsoku/>
              <w:wordWrap/>
              <w:overflowPunct/>
              <w:topLinePunct w:val="0"/>
              <w:bidi w:val="0"/>
              <w:snapToGrid/>
              <w:spacing w:line="252" w:lineRule="auto"/>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color w:val="000000"/>
                <w:kern w:val="0"/>
                <w:sz w:val="24"/>
                <w:szCs w:val="24"/>
                <w:highlight w:val="none"/>
                <w:lang w:val="en-US" w:eastAsia="zh-CN" w:bidi="ar"/>
              </w:rPr>
              <w:t>注：每个跨学科空间附赠26学时的课程授课及附赠4次师资培训；附赠learn在线学习平台；提供课程实施资料。</w:t>
            </w:r>
          </w:p>
        </w:tc>
      </w:tr>
    </w:tbl>
    <w:p>
      <w:pPr>
        <w:keepNext w:val="0"/>
        <w:keepLines w:val="0"/>
        <w:pageBreakBefore w:val="0"/>
        <w:kinsoku/>
        <w:wordWrap/>
        <w:overflowPunct/>
        <w:topLinePunct w:val="0"/>
        <w:bidi w:val="0"/>
        <w:snapToGrid/>
        <w:spacing w:line="252" w:lineRule="auto"/>
        <w:rPr>
          <w:rFonts w:hint="eastAsia" w:ascii="黑体" w:hAnsi="黑体" w:eastAsia="黑体" w:cs="黑体"/>
          <w:b w:val="0"/>
          <w:bCs w:val="0"/>
          <w:sz w:val="24"/>
          <w:szCs w:val="24"/>
          <w:highlight w:val="none"/>
        </w:rPr>
      </w:pPr>
    </w:p>
    <w:p>
      <w:pPr>
        <w:keepNext w:val="0"/>
        <w:keepLines w:val="0"/>
        <w:pageBreakBefore w:val="0"/>
        <w:kinsoku/>
        <w:wordWrap/>
        <w:overflowPunct/>
        <w:topLinePunct w:val="0"/>
        <w:bidi w:val="0"/>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跨科学学科的未来智慧农业主题特色跨学科空间（小学）</w:t>
      </w:r>
    </w:p>
    <w:tbl>
      <w:tblPr>
        <w:tblStyle w:val="23"/>
        <w:tblW w:w="49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
        <w:gridCol w:w="681"/>
        <w:gridCol w:w="1413"/>
        <w:gridCol w:w="5320"/>
        <w:gridCol w:w="1252"/>
        <w:gridCol w:w="2070"/>
        <w:gridCol w:w="1258"/>
        <w:gridCol w:w="732"/>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课程名称</w:t>
            </w:r>
          </w:p>
        </w:tc>
        <w:tc>
          <w:tcPr>
            <w:tcW w:w="2868"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跨学科学段目标</w:t>
            </w:r>
          </w:p>
        </w:tc>
        <w:tc>
          <w:tcPr>
            <w:tcW w:w="74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课程简介</w:t>
            </w:r>
          </w:p>
        </w:tc>
        <w:tc>
          <w:tcPr>
            <w:tcW w:w="4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其他备注</w:t>
            </w:r>
          </w:p>
        </w:tc>
        <w:tc>
          <w:tcPr>
            <w:tcW w:w="26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班级</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人数</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建议</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8"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智慧农业</w:t>
            </w:r>
          </w:p>
        </w:tc>
        <w:tc>
          <w:tcPr>
            <w:tcW w:w="286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科学观念：</w:t>
            </w:r>
            <w:r>
              <w:rPr>
                <w:rFonts w:hint="eastAsia" w:ascii="黑体" w:hAnsi="黑体" w:eastAsia="黑体" w:cs="黑体"/>
                <w:b w:val="0"/>
                <w:bCs w:val="0"/>
                <w:color w:val="000000"/>
                <w:kern w:val="0"/>
                <w:sz w:val="24"/>
                <w:szCs w:val="24"/>
                <w:highlight w:val="none"/>
                <w:lang w:val="en-US" w:eastAsia="zh-CN" w:bidi="ar"/>
              </w:rPr>
              <w:t>通过智慧农业课程的学习，了解植物生长的必要条件，同时因不同植物的特性不同，导致对生长环境的要求不同有科学的认知。</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科学思维：通过对不同植物的对照实验初步掌握重组思维、发散思维、突破定势等创造性思维的基本方法，能基于具体事物的基本特性展开想象，突破生活中常见问题的思维定势，提出有一定新颖性和合理性的观点，针对事物的外在特征进行设计，并对方案进行初步的科学分析。</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探究实践：能在教师引导下，通过对具体现象与事物的观察和比较，提出可探究的科学问题，并基于已有经验和所学知识，从现象和事件发生的条件、过程、原因等方面提出假设，制订简单的探究计划。初步具有根据具体现象与事物提出探究问题，基于已有经验和知识制订简单探究计划的能力。</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态度责任：在好奇心驱使下，乐于动手操作感兴趣的事物；知道科学学科的学习与实践要实事求是，能如实记录和报告观察与实验的信息，具有基于事实表达观点的意识；能有依据地质疑别人的观点，尝试运用不同思路 和方法完成探究和实践；愿意分享自己的想法，乐于倾听他人观点，改进和完善探究活动。</w:t>
            </w:r>
          </w:p>
        </w:tc>
        <w:tc>
          <w:tcPr>
            <w:tcW w:w="743"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中带领学生学习植物的生长规律，通过实践与实验了解植物对湿度、光照、营养等因素的要求，通过催芽、育苗、种植等操作让学生体验到农业的复杂和繁琐，让学生从中体会到现代化农业的优越性。同时结合对中国农业现状的学习，使学生体会到科技发展对农业、对社会、对国家的重要性和推动力。最后通过编程实践，培养学生的逻辑思维和对信息科学的认知。</w:t>
            </w:r>
          </w:p>
        </w:tc>
        <w:tc>
          <w:tcPr>
            <w:tcW w:w="451"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跨学科空间内需要提供上课用的桌椅与多媒体设备，同时实验室内提供上、下水或靠近洗手间，且实验室位置有相对较长的光照时间，此外还需有供学生使用的电脑。</w:t>
            </w:r>
          </w:p>
        </w:tc>
        <w:tc>
          <w:tcPr>
            <w:tcW w:w="262"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ind w:right="50"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小学3-4年级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9"/>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智慧农业课程大纲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1911" w:type="pct"/>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1911" w:type="pct"/>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农业本质</w:t>
            </w: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农耕社会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1911" w:type="pct"/>
            <w:vMerge w:val="restart"/>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初级农业</w:t>
            </w: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农业中国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1911" w:type="pct"/>
            <w:vMerge w:val="continue"/>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植物生长规律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4</w:t>
            </w:r>
          </w:p>
        </w:tc>
        <w:tc>
          <w:tcPr>
            <w:tcW w:w="1911" w:type="pct"/>
            <w:vMerge w:val="continue"/>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催芽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5</w:t>
            </w:r>
          </w:p>
        </w:tc>
        <w:tc>
          <w:tcPr>
            <w:tcW w:w="1911" w:type="pct"/>
            <w:vMerge w:val="continue"/>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育苗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6</w:t>
            </w:r>
          </w:p>
        </w:tc>
        <w:tc>
          <w:tcPr>
            <w:tcW w:w="1911" w:type="pct"/>
            <w:vMerge w:val="continue"/>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现代种植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7</w:t>
            </w:r>
          </w:p>
        </w:tc>
        <w:tc>
          <w:tcPr>
            <w:tcW w:w="1911" w:type="pct"/>
            <w:vMerge w:val="restart"/>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现代农业</w:t>
            </w: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控制变量法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8</w:t>
            </w:r>
          </w:p>
        </w:tc>
        <w:tc>
          <w:tcPr>
            <w:tcW w:w="1911" w:type="pct"/>
            <w:vMerge w:val="continue"/>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施肥对照实验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9</w:t>
            </w:r>
          </w:p>
        </w:tc>
        <w:tc>
          <w:tcPr>
            <w:tcW w:w="1911" w:type="pct"/>
            <w:vMerge w:val="continue"/>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光照对照实验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10</w:t>
            </w:r>
          </w:p>
        </w:tc>
        <w:tc>
          <w:tcPr>
            <w:tcW w:w="1911" w:type="pct"/>
            <w:vMerge w:val="continue"/>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现代农业意义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11</w:t>
            </w:r>
          </w:p>
        </w:tc>
        <w:tc>
          <w:tcPr>
            <w:tcW w:w="1911" w:type="pct"/>
            <w:vMerge w:val="continue"/>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12</w:t>
            </w:r>
          </w:p>
        </w:tc>
        <w:tc>
          <w:tcPr>
            <w:tcW w:w="1911" w:type="pct"/>
            <w:vMerge w:val="continue"/>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智慧农业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13</w:t>
            </w:r>
          </w:p>
        </w:tc>
        <w:tc>
          <w:tcPr>
            <w:tcW w:w="1911" w:type="pct"/>
            <w:vMerge w:val="restart"/>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智慧农业</w:t>
            </w: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传感器执行器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14</w:t>
            </w:r>
          </w:p>
        </w:tc>
        <w:tc>
          <w:tcPr>
            <w:tcW w:w="1911" w:type="pct"/>
            <w:vMerge w:val="continue"/>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环境监测系统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tc>
        <w:tc>
          <w:tcPr>
            <w:tcW w:w="1911" w:type="pct"/>
            <w:vMerge w:val="continue"/>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自动灌溉系统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8" w:type="pct"/>
            <w:gridSpan w:val="3"/>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16</w:t>
            </w:r>
          </w:p>
        </w:tc>
        <w:tc>
          <w:tcPr>
            <w:tcW w:w="1911" w:type="pct"/>
            <w:vMerge w:val="continue"/>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159" w:type="pct"/>
            <w:gridSpan w:val="5"/>
            <w:vAlign w:val="center"/>
          </w:tcPr>
          <w:p>
            <w:pPr>
              <w:keepNext w:val="0"/>
              <w:keepLines w:val="0"/>
              <w:pageBreakBefore w:val="0"/>
              <w:widowControl/>
              <w:kinsoku/>
              <w:wordWrap/>
              <w:overflowPunct/>
              <w:topLinePunct w:val="0"/>
              <w:bidi w:val="0"/>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智能灌溉系统</w:t>
            </w:r>
          </w:p>
        </w:tc>
      </w:tr>
    </w:tbl>
    <w:p>
      <w:pPr>
        <w:rPr>
          <w:rFonts w:hint="eastAsia" w:ascii="黑体" w:hAnsi="黑体" w:eastAsia="黑体" w:cs="黑体"/>
          <w:b w:val="0"/>
          <w:bCs w:val="0"/>
          <w:sz w:val="18"/>
          <w:szCs w:val="18"/>
          <w:highlight w:val="none"/>
        </w:rPr>
      </w:pPr>
    </w:p>
    <w:p>
      <w:pPr>
        <w:rPr>
          <w:rFonts w:hint="eastAsia" w:ascii="黑体" w:hAnsi="黑体" w:eastAsia="黑体" w:cs="黑体"/>
          <w:b w:val="0"/>
          <w:bCs w:val="0"/>
          <w:sz w:val="18"/>
          <w:szCs w:val="18"/>
          <w:highlight w:val="none"/>
        </w:rPr>
      </w:pPr>
    </w:p>
    <w:p>
      <w:pPr>
        <w:rPr>
          <w:rFonts w:hint="eastAsia" w:ascii="黑体" w:hAnsi="黑体" w:eastAsia="黑体" w:cs="黑体"/>
          <w:b w:val="0"/>
          <w:bCs w:val="0"/>
          <w:sz w:val="18"/>
          <w:szCs w:val="18"/>
          <w:highlight w:val="none"/>
          <w:lang w:val="en-US" w:eastAsia="zh-CN"/>
        </w:rPr>
      </w:pPr>
      <w:r>
        <w:rPr>
          <w:rFonts w:hint="eastAsia" w:ascii="黑体" w:hAnsi="黑体" w:eastAsia="黑体" w:cs="黑体"/>
          <w:b w:val="0"/>
          <w:bCs w:val="0"/>
          <w:sz w:val="18"/>
          <w:szCs w:val="18"/>
          <w:highlight w:val="none"/>
          <w:lang w:val="en-US" w:eastAsia="zh-CN"/>
        </w:rPr>
        <w:br w:type="page"/>
      </w:r>
    </w:p>
    <w:p>
      <w:pPr>
        <w:pStyle w:val="2"/>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仪器配置</w:t>
      </w:r>
    </w:p>
    <w:tbl>
      <w:tblPr>
        <w:tblStyle w:val="22"/>
        <w:tblW w:w="138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631"/>
        <w:gridCol w:w="638"/>
        <w:gridCol w:w="1050"/>
        <w:gridCol w:w="975"/>
        <w:gridCol w:w="881"/>
        <w:gridCol w:w="7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序号</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名　　　称</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配备数</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参考单价（元）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金额（元）</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备注（设备、参数描述）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5层光照室内培养架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3199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19194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材料：201不锈钢材质；层数：4-5层可选；每层配T8LED培养灯，功率18W;尺寸：1.2米*0.5米*2米；支持互联网MQTT协议远程开关灯。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现代农业智慧灌溉传感器模块</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11988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包含：1.温湿度传感器：0-50℃ ±2℃；20-90%RH ±5%RH；2.大气压测量范围： 3000~1100 hPa；气压相对精度：±0.12 hPa；3.相对湿度精度：±2%RH；相对湿度测量范围：0~100；温度精度：±0.2℃；温度测量范围：-40~125℃；4.紫外线传感器；5.环境光精度：0.0036 lx/ct；6.土壤湿度传感器；电源电压: 3.3v or 5v；工作电流: 最大20mA；7.ph传感器；模块电源：+5.00V；测量范围：0-14PH；测量温度：0-60℃。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现代农业智慧灌溉执行器模块</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11988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包含：1.模拟5按键模块：接口类型：PH2.5-3P；2.oled显示屏：工作电压：3.3V；像素个数：128列 × 64行；显示颜色：蓝色、黄蓝；接口方式：IIC；工作温度：-30℃~+70℃；显示尺寸：21.744 × 10.864(mm)；3.继电器模块：控制信号：数字信号，TTL电平，5V；额定通过电流： 10A；最大切换电压: 250VAC 30VDC；额定负载: 10A 250VAC/24VDC；最大的切换功率： AC250VA DC210W；接触时间: 10ms以下；4.泵：流量范围 10-60ml/min；功率 5W；控制方式 开关量控制；重量 约100g；额定电压6V/12V/24V；泵管寿命 S-200H/BPT-1000H(理论值)；电机寿命 800H(理论值)。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植物种植与观察实验套装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157</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1884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用于探索影响植物生长的因素。包含：风力标*1；风向标*1；指南灯*1；隔板*1温度计*1；土槽*1；铲子*1；水槽*1。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植物种子包-叶菜类</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128</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1536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种子耗材，每种包括4种叶菜植物种子，一包可满足2-3名学生使用。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植物种子包-花卉</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135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1620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种子耗材，每种包括4种花卉植物种子，一包可满足2-3名学生使用。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植物种子包-根菜类</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128</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1536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种子耗材，每种包括4种根菜类植物种子，一包可满足2-3名学生使用。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植物种子包-瓜果类</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128</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1536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种子耗材，每种包括4种瓜果类植物种子，一包可满足2-3名学生使用。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植物种子包-多肉植物</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128</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1536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种子耗材，每种包括4种多肉种子，一包可满足2-3名学生使用。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营养土</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一包10L，满足2-3个学生使用，主要组成材料为进口椰糠、蛭石、泥炭、珍珠岩、生根粉。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霍格兰大量元素水肥</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250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3000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500ml装包括：硫酸钾、磷酸氢二铵、硫酸镁、EDTA铁钠盐、硫酸亚铁 、硼砂 、硫酸锰 、硫酸铜、硫酸锌、硫酸铵。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缺素培养元素套装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980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11760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缺N、缺P、缺K、缺Mg、缺Fe、缺Ca溶液材料各500ml。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自吸式培养盆套装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205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2460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材质:PP+AS材质；特点:采用全新原料，种植盆带有棉绳吸水，上下层可拆卸，更换植物更方便。内含：种植盆*1；吸水棉绳*2；透明底座*1。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保温育苗盘</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175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2100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育苗箱尺寸: 54*28*24cm (长宽高)；底盘尺寸: 54*28*6.5cm (长宽高)；育苗盖尺寸: 54*28*19cm (含手柄22cm高)。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小型鱼粮套装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180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2160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内含：榄仁叶*2片；鱼粮*2支；吸便器*2支；杀菌黄粉*1瓶；鱼乐宝*1包；温度计*1支。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BOSON系列-造物粒子创造力套件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2399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28788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套件使用糖果色区分不同类型模块；材质：模块外壳采用玩具级别ABS材质； 连接方式：采用开源硬件标准通用的Ph2.0 3Pin接口，可以防反插；无需软件编程；电源模块：具有3通道信号输入输出；输入设备：角度传感器，蓝色按钮模块，红色按钮模块，黄色按钮模块，环境光传感器，水分传感器，火焰传感器，触摸传感器，声音传感器，温度传感器，运动传感器；输出设备：红色小灯模块，绿色小灯模块，蓝色小灯模块，蜂鸣器模块，风扇；功能设备：“与”模块，“或”模块，“非”模块，阈值模块，分支模块，持续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BOSON造物粒子配套课程资源包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结合BOSON造物粒子套件，基于项目式学习，培养学生解决问题的能力，学习基础传感器知识，养成科学探究素养、建立逻辑思维，提升学生综合素质。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BOSON系列 方小盒纸结构件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专门为BOSON设计的瓦楞纸结构件，结合BOSON模块学习电子电路知识，让学生更加生动的理解和进行互动，真正做到使用BOSON电子模块解决实际问题。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模拟电路创意设计基础</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1799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21588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模拟电路基础：包括各类项目情景卡纸1套，导电胶带*1卷，自锁开关*2；振动马达*2；太阳能模块*2；声控模块*2；三极管模块*2；倾斜开关*2；纽扣锂电池*2；纽扣电池*2；金属探测模块*2；黄色灯珠*2；滑动变阻器*2；红外测障模块*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模拟电路创意设计模块扩展包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1499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17988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包括：红色灯光模块*2；焊脚电池*2；光控开关模块*2；干簧管模块*2；触摸开关模块*2；RGB快闪模块*2；白色灯光模块*2；RGB慢闪模块*2；黄色灯光模块*2；绿色灯光模块*2；蜂鸣器*2三色灯光模块*2。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小学工具套装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980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11760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日常实践活动中使用的常用工具。包含：36色无毒水彩笔*1套;多功能螺丝刀组合套装*1套;A3防割垫*1个;30CM直尺*1个;防护眼镜*1个;36色粘土*1套;儿童剪刀*1个；放大镜*1个;镊子*1个;棉签*1盒;记录夹*1个;手套*1副;回形针*1盒;热熔胶枪*1把;502胶水*1个；收纳工具箱*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Snapmaker Artisan 工匠三合一迷你加工中心</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25000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125000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快装结构；3个工作头：3D打印、激光雕刻/切割、CNC雕刻/切割三个功能模块；航空级铝合金。触摸屏：7英寸全彩触摸屏，带扬声器。连接方式：Wi-Fi，U盘，USB数据线。支持的操作系统：MacOS，Windows，Linux。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23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椴木耗材包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140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1680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适用方式：激光雕刻、CNC雕刻和切割。椴木是激光雕刻和数控切割的理想材料。其易于操作，纯白和不显眼的颜色不会带走成品雕刻图案的细节。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24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PETG材料蓝色</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卷</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200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25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PETG材料红色</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卷</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200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26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micro:bit造物粒子编程入门套件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2021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24252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参数：套件使用糖果色区分不同类型模块；连接方式：采用开源硬件标准通用的Ph2.0 3Pin接口，可以防反插；主控板：32位ARM芯片，板载5x5可编程LED点阵、按键、加速度计、电子罗盘、温度计、蓝牙等功能；BOSON免编程电源主板；输入模块：按钮模块，声音传感器，运动传感器，角度传感器；输出模块：七彩灯带，舵机，风扇模块，LED灯模块，录音模块，小喇叭；功能模块：逻辑与模块、逻辑或模块、逻辑非模块；可支持编程软件：Mixly、mind+图形化编程软件、JavaScript、Python等代码式编程软件；支持系统：Windows，macOS等平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27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microbit造物粒子编程入门教程</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52</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624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通过硬件与或非，理解编程逻辑，逐步了解编程原理及控制原理。教学软件：图形化编程软件、Mind+图形化编程软件。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28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造物粒子系列 编程体验套件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850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10200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参数：套件使用糖果色区分不同类型模块；材质：模块外壳采用玩具级别ABS材质；连接方式：采用开源硬件标准通用的Ph2.0 3Pin接口，可以防反插；主控板：Arduino主控板；扩展板：不少于12个Ph2.0防反插接口；输入模块：按钮模块，声音传感器，运动传感器，角度传感器；输出模块：七彩灯带，舵机，红色LED灯模块，绿色LED灯模块，蜂鸣器；配件：数据线，传感器连接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29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智慧农业环境传感器扩展包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1980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23760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风速、风向、雨量传感器；支持TTL/自有协议；传输速率2400/9600；大气环境温度测温模块：SHT20/30；气压传感器BMP280；包括PE防雨罩；二氧化碳传感器*1个。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2"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30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中国传统节气手工套件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245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2940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传承民俗文化，了解传统节气。内含：不织布材料、纸质底版，不织布材料，双面胶，小配件。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31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植物标本制作套装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375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4500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通过制作标本了解大自然生物知识从而激发对科学的兴趣。内含：A胶水*1；B胶水*1；方模具*1；圆模具*1；镊子*1；手套*1；砂纸*1；量杯*1；木棒*1；色素*1；滴管*1。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1"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32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根系与根域限制实验套装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465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5580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内含：木板*1套；U型件*2；测量片*3；接水盘*1；插牌*4；营养土块*5；棉绳*1；观察日记*1；试管*1；种子*4；双投产*1；滴管*1。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8" w:hRule="atLeast"/>
        </w:trPr>
        <w:tc>
          <w:tcPr>
            <w:tcW w:w="497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default"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合计（元）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363026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color w:val="000000"/>
                <w:kern w:val="0"/>
                <w:sz w:val="24"/>
                <w:szCs w:val="24"/>
                <w:highlight w:val="none"/>
                <w:lang w:val="en-US" w:eastAsia="zh-CN" w:bidi="ar"/>
              </w:rPr>
              <w:t>注：每个跨学科空间附赠26学时的课程授课及附赠4次师资培训；提供课程实施资料。</w:t>
            </w:r>
          </w:p>
        </w:tc>
      </w:tr>
    </w:tbl>
    <w:p>
      <w:pPr>
        <w:keepNext w:val="0"/>
        <w:keepLines w:val="0"/>
        <w:pageBreakBefore w:val="0"/>
        <w:widowControl w:val="0"/>
        <w:kinsoku/>
        <w:wordWrap/>
        <w:overflowPunct/>
        <w:topLinePunct w:val="0"/>
        <w:autoSpaceDE/>
        <w:autoSpaceDN/>
        <w:bidi w:val="0"/>
        <w:adjustRightInd/>
        <w:snapToGrid/>
        <w:spacing w:line="252" w:lineRule="auto"/>
        <w:textAlignment w:val="auto"/>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br w:type="page"/>
      </w:r>
    </w:p>
    <w:p>
      <w:pPr>
        <w:keepNext w:val="0"/>
        <w:keepLines w:val="0"/>
        <w:pageBreakBefore w:val="0"/>
        <w:widowControl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bCs/>
          <w:sz w:val="24"/>
          <w:szCs w:val="24"/>
          <w:highlight w:val="none"/>
        </w:rPr>
      </w:pPr>
      <w:r>
        <w:rPr>
          <w:rFonts w:hint="eastAsia" w:ascii="黑体" w:hAnsi="黑体" w:eastAsia="黑体" w:cs="黑体"/>
          <w:b/>
          <w:bCs/>
          <w:sz w:val="24"/>
          <w:szCs w:val="24"/>
          <w:highlight w:val="none"/>
        </w:rPr>
        <w:t>基于安全教育体验空间的跨学科融合实践活动方案</w:t>
      </w:r>
    </w:p>
    <w:p>
      <w:pPr>
        <w:keepNext w:val="0"/>
        <w:keepLines w:val="0"/>
        <w:pageBreakBefore w:val="0"/>
        <w:widowControl w:val="0"/>
        <w:kinsoku/>
        <w:wordWrap/>
        <w:overflowPunct/>
        <w:topLinePunct w:val="0"/>
        <w:autoSpaceDE/>
        <w:autoSpaceDN/>
        <w:bidi w:val="0"/>
        <w:adjustRightInd/>
        <w:snapToGrid/>
        <w:spacing w:line="252" w:lineRule="auto"/>
        <w:textAlignment w:val="auto"/>
        <w:rPr>
          <w:rFonts w:hint="eastAsia" w:ascii="黑体" w:hAnsi="黑体" w:eastAsia="黑体" w:cs="黑体"/>
          <w:b/>
          <w:bCs/>
          <w:sz w:val="24"/>
          <w:szCs w:val="24"/>
          <w:highlight w:val="none"/>
        </w:rPr>
      </w:pPr>
      <w:r>
        <w:rPr>
          <w:rFonts w:hint="eastAsia" w:ascii="黑体" w:hAnsi="黑体" w:eastAsia="黑体" w:cs="黑体"/>
          <w:b/>
          <w:bCs/>
          <w:sz w:val="24"/>
          <w:szCs w:val="24"/>
          <w:highlight w:val="none"/>
        </w:rPr>
        <w:t>一、项目背景</w:t>
      </w:r>
    </w:p>
    <w:p>
      <w:pPr>
        <w:keepNext w:val="0"/>
        <w:keepLines w:val="0"/>
        <w:pageBreakBefore w:val="0"/>
        <w:widowControl w:val="0"/>
        <w:kinsoku/>
        <w:wordWrap/>
        <w:overflowPunct/>
        <w:topLinePunct w:val="0"/>
        <w:autoSpaceDE/>
        <w:autoSpaceDN/>
        <w:bidi w:val="0"/>
        <w:adjustRightInd/>
        <w:snapToGrid/>
        <w:spacing w:line="252" w:lineRule="auto"/>
        <w:ind w:firstLine="547" w:firstLineChars="228"/>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依据上海市教育委员会等七部门印发《关于进一步促进本市义务教育学校建设的实施意见》的通知，贯彻落实国家和本市关于深化教育教学改革、全面提高义务教育质量、促进义务教育优质均衡发展的有关要求，以及在全面对接国家新课程新教材要求，以培养学生素养为导向，优化学生学习空间和资源环境配置的基本原则下，跨学科综合学习空间的完善被明确提出。</w:t>
      </w:r>
    </w:p>
    <w:p>
      <w:pPr>
        <w:keepNext w:val="0"/>
        <w:keepLines w:val="0"/>
        <w:pageBreakBefore w:val="0"/>
        <w:widowControl w:val="0"/>
        <w:kinsoku/>
        <w:wordWrap/>
        <w:overflowPunct/>
        <w:topLinePunct w:val="0"/>
        <w:autoSpaceDE/>
        <w:autoSpaceDN/>
        <w:bidi w:val="0"/>
        <w:adjustRightInd/>
        <w:snapToGrid/>
        <w:spacing w:line="252" w:lineRule="auto"/>
        <w:ind w:firstLine="547" w:firstLineChars="228"/>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跨学科综合学习空间是开展跨学科学习和综合实践活动的场所，而跨学科学习和实践活动的开展，是需要通过多学科课程资源的介</w:t>
      </w:r>
      <w:r>
        <w:rPr>
          <w:rFonts w:hint="eastAsia" w:ascii="黑体" w:hAnsi="黑体" w:eastAsia="黑体" w:cs="黑体"/>
          <w:sz w:val="24"/>
          <w:szCs w:val="24"/>
          <w:highlight w:val="none"/>
          <w:lang w:val="en-US" w:eastAsia="zh-CN"/>
        </w:rPr>
        <w:t>入</w:t>
      </w:r>
      <w:r>
        <w:rPr>
          <w:rFonts w:hint="eastAsia" w:ascii="黑体" w:hAnsi="黑体" w:eastAsia="黑体" w:cs="黑体"/>
          <w:sz w:val="24"/>
          <w:szCs w:val="24"/>
          <w:highlight w:val="none"/>
        </w:rPr>
        <w:t>和融通，更好地解决学⽣在本学科学习过程中出现的问题，以提升学</w:t>
      </w:r>
      <w:r>
        <w:rPr>
          <w:rFonts w:hint="eastAsia" w:ascii="黑体" w:hAnsi="黑体" w:eastAsia="黑体" w:cs="黑体"/>
          <w:sz w:val="24"/>
          <w:szCs w:val="24"/>
          <w:highlight w:val="none"/>
          <w:lang w:val="en-US" w:eastAsia="zh-CN"/>
        </w:rPr>
        <w:t>生</w:t>
      </w:r>
      <w:r>
        <w:rPr>
          <w:rFonts w:hint="eastAsia" w:ascii="黑体" w:hAnsi="黑体" w:eastAsia="黑体" w:cs="黑体"/>
          <w:sz w:val="24"/>
          <w:szCs w:val="24"/>
          <w:highlight w:val="none"/>
        </w:rPr>
        <w:t>综合的问题分析和解决能</w:t>
      </w:r>
      <w:r>
        <w:rPr>
          <w:rFonts w:hint="eastAsia" w:ascii="黑体" w:hAnsi="黑体" w:eastAsia="黑体" w:cs="黑体"/>
          <w:sz w:val="24"/>
          <w:szCs w:val="24"/>
          <w:highlight w:val="none"/>
          <w:lang w:val="en-US" w:eastAsia="zh-CN"/>
        </w:rPr>
        <w:t>力</w:t>
      </w:r>
      <w:r>
        <w:rPr>
          <w:rFonts w:hint="eastAsia" w:ascii="黑体" w:hAnsi="黑体" w:eastAsia="黑体" w:cs="黑体"/>
          <w:sz w:val="24"/>
          <w:szCs w:val="24"/>
          <w:highlight w:val="none"/>
        </w:rPr>
        <w:t>。</w:t>
      </w:r>
    </w:p>
    <w:p>
      <w:pPr>
        <w:keepNext w:val="0"/>
        <w:keepLines w:val="0"/>
        <w:pageBreakBefore w:val="0"/>
        <w:widowControl w:val="0"/>
        <w:kinsoku/>
        <w:wordWrap/>
        <w:overflowPunct/>
        <w:topLinePunct w:val="0"/>
        <w:autoSpaceDE/>
        <w:autoSpaceDN/>
        <w:bidi w:val="0"/>
        <w:adjustRightInd/>
        <w:snapToGrid/>
        <w:spacing w:line="252" w:lineRule="auto"/>
        <w:textAlignment w:val="auto"/>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二</w:t>
      </w:r>
      <w:r>
        <w:rPr>
          <w:rFonts w:hint="eastAsia" w:ascii="黑体" w:hAnsi="黑体" w:eastAsia="黑体" w:cs="黑体"/>
          <w:b/>
          <w:bCs/>
          <w:sz w:val="24"/>
          <w:szCs w:val="24"/>
          <w:highlight w:val="none"/>
        </w:rPr>
        <w:t>、项目必要性</w:t>
      </w:r>
    </w:p>
    <w:p>
      <w:pPr>
        <w:keepNext w:val="0"/>
        <w:keepLines w:val="0"/>
        <w:pageBreakBefore w:val="0"/>
        <w:widowControl w:val="0"/>
        <w:kinsoku/>
        <w:wordWrap/>
        <w:overflowPunct/>
        <w:topLinePunct w:val="0"/>
        <w:autoSpaceDE/>
        <w:autoSpaceDN/>
        <w:bidi w:val="0"/>
        <w:adjustRightInd/>
        <w:snapToGrid/>
        <w:spacing w:line="252" w:lineRule="auto"/>
        <w:ind w:firstLine="547" w:firstLineChars="228"/>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依据《促进本市城乡义务教育一体化的实施意见（暂行）》的通知（沪教委发[2015]139号）中的相关要求，安全体验教室已作为基本装备配置落实至各中小学校。而安全教育的持续开展不仅是满足学生的课外实践课时内容，同时也是积极响应《国务院办公厅关于转发教育部中小学公共安全教育指导纲要的通知》（国办发[2007]9号）的要求，进一步加强中小学公共安全教育，培养中小学生的公共安全意识，提高面临突发安全事件自救自护的应变能力，是素质教育中不可或缺的课程。</w:t>
      </w:r>
    </w:p>
    <w:p>
      <w:pPr>
        <w:keepNext w:val="0"/>
        <w:keepLines w:val="0"/>
        <w:pageBreakBefore w:val="0"/>
        <w:widowControl w:val="0"/>
        <w:kinsoku/>
        <w:wordWrap/>
        <w:overflowPunct/>
        <w:topLinePunct w:val="0"/>
        <w:autoSpaceDE/>
        <w:autoSpaceDN/>
        <w:bidi w:val="0"/>
        <w:adjustRightInd/>
        <w:snapToGrid/>
        <w:spacing w:line="252" w:lineRule="auto"/>
        <w:ind w:firstLine="547" w:firstLineChars="228"/>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基于安全教育体验场所和设备的场景重构优化，提升安全体验教室的功能，融合化学、物理、生物、自然科学、生命科学、心理教育等学科，实现在跨学科学习空间中安全教育跨学科综合学习及活动的课程体系，这不仅提高了安全教室的使用率，同时也为跨学科的综合学习赋予了现实意义，跨越学科界限，把课程的各个</w:t>
      </w:r>
      <w:r>
        <w:rPr>
          <w:rFonts w:hint="eastAsia" w:ascii="黑体" w:hAnsi="黑体" w:eastAsia="黑体" w:cs="黑体"/>
          <w:sz w:val="24"/>
          <w:szCs w:val="24"/>
          <w:highlight w:val="none"/>
          <w:lang w:val="en-US" w:eastAsia="zh-CN"/>
        </w:rPr>
        <w:t>方面</w:t>
      </w:r>
      <w:r>
        <w:rPr>
          <w:rFonts w:hint="eastAsia" w:ascii="黑体" w:hAnsi="黑体" w:eastAsia="黑体" w:cs="黑体"/>
          <w:sz w:val="24"/>
          <w:szCs w:val="24"/>
          <w:highlight w:val="none"/>
        </w:rPr>
        <w:t>组合在</w:t>
      </w:r>
      <w:r>
        <w:rPr>
          <w:rFonts w:hint="eastAsia" w:ascii="黑体" w:hAnsi="黑体" w:eastAsia="黑体" w:cs="黑体"/>
          <w:sz w:val="24"/>
          <w:szCs w:val="24"/>
          <w:highlight w:val="none"/>
          <w:lang w:val="en-US" w:eastAsia="zh-CN"/>
        </w:rPr>
        <w:t>一</w:t>
      </w:r>
      <w:r>
        <w:rPr>
          <w:rFonts w:hint="eastAsia" w:ascii="黑体" w:hAnsi="黑体" w:eastAsia="黑体" w:cs="黑体"/>
          <w:sz w:val="24"/>
          <w:szCs w:val="24"/>
          <w:highlight w:val="none"/>
        </w:rPr>
        <w:t>起，建</w:t>
      </w:r>
      <w:r>
        <w:rPr>
          <w:rFonts w:hint="eastAsia" w:ascii="黑体" w:hAnsi="黑体" w:eastAsia="黑体" w:cs="黑体"/>
          <w:sz w:val="24"/>
          <w:szCs w:val="24"/>
          <w:highlight w:val="none"/>
          <w:lang w:val="en-US" w:eastAsia="zh-CN"/>
        </w:rPr>
        <w:t>立</w:t>
      </w:r>
      <w:r>
        <w:rPr>
          <w:rFonts w:hint="eastAsia" w:ascii="黑体" w:hAnsi="黑体" w:eastAsia="黑体" w:cs="黑体"/>
          <w:sz w:val="24"/>
          <w:szCs w:val="24"/>
          <w:highlight w:val="none"/>
        </w:rPr>
        <w:t>有意义的联系，从</w:t>
      </w:r>
      <w:r>
        <w:rPr>
          <w:rFonts w:hint="eastAsia" w:ascii="黑体" w:hAnsi="黑体" w:eastAsia="黑体" w:cs="黑体"/>
          <w:sz w:val="24"/>
          <w:szCs w:val="24"/>
          <w:highlight w:val="none"/>
          <w:lang w:val="en-US" w:eastAsia="zh-CN"/>
        </w:rPr>
        <w:t>而</w:t>
      </w:r>
      <w:r>
        <w:rPr>
          <w:rFonts w:hint="eastAsia" w:ascii="黑体" w:hAnsi="黑体" w:eastAsia="黑体" w:cs="黑体"/>
          <w:sz w:val="24"/>
          <w:szCs w:val="24"/>
          <w:highlight w:val="none"/>
        </w:rPr>
        <w:t>使学</w:t>
      </w:r>
      <w:r>
        <w:rPr>
          <w:rFonts w:hint="eastAsia" w:ascii="黑体" w:hAnsi="黑体" w:eastAsia="黑体" w:cs="黑体"/>
          <w:sz w:val="24"/>
          <w:szCs w:val="24"/>
          <w:highlight w:val="none"/>
          <w:lang w:val="en-US" w:eastAsia="zh-CN"/>
        </w:rPr>
        <w:t>生</w:t>
      </w:r>
      <w:r>
        <w:rPr>
          <w:rFonts w:hint="eastAsia" w:ascii="黑体" w:hAnsi="黑体" w:eastAsia="黑体" w:cs="黑体"/>
          <w:sz w:val="24"/>
          <w:szCs w:val="24"/>
          <w:highlight w:val="none"/>
        </w:rPr>
        <w:t>在</w:t>
      </w:r>
      <w:r>
        <w:rPr>
          <w:rFonts w:hint="eastAsia" w:ascii="黑体" w:hAnsi="黑体" w:eastAsia="黑体" w:cs="黑体"/>
          <w:sz w:val="24"/>
          <w:szCs w:val="24"/>
          <w:highlight w:val="none"/>
          <w:lang w:val="en-US" w:eastAsia="zh-CN"/>
        </w:rPr>
        <w:t>广</w:t>
      </w:r>
      <w:r>
        <w:rPr>
          <w:rFonts w:hint="eastAsia" w:ascii="黑体" w:hAnsi="黑体" w:eastAsia="黑体" w:cs="黑体"/>
          <w:sz w:val="24"/>
          <w:szCs w:val="24"/>
          <w:highlight w:val="none"/>
        </w:rPr>
        <w:t>阔的领域中学习，培养学</w:t>
      </w:r>
      <w:r>
        <w:rPr>
          <w:rFonts w:hint="eastAsia" w:ascii="黑体" w:hAnsi="黑体" w:eastAsia="黑体" w:cs="黑体"/>
          <w:sz w:val="24"/>
          <w:szCs w:val="24"/>
          <w:highlight w:val="none"/>
          <w:lang w:val="en-US" w:eastAsia="zh-CN"/>
        </w:rPr>
        <w:t>生</w:t>
      </w:r>
      <w:r>
        <w:rPr>
          <w:rFonts w:hint="eastAsia" w:ascii="黑体" w:hAnsi="黑体" w:eastAsia="黑体" w:cs="黑体"/>
          <w:sz w:val="24"/>
          <w:szCs w:val="24"/>
          <w:highlight w:val="none"/>
        </w:rPr>
        <w:t>完整的问题解决能</w:t>
      </w:r>
      <w:r>
        <w:rPr>
          <w:rFonts w:hint="eastAsia" w:ascii="黑体" w:hAnsi="黑体" w:eastAsia="黑体" w:cs="黑体"/>
          <w:sz w:val="24"/>
          <w:szCs w:val="24"/>
          <w:highlight w:val="none"/>
          <w:lang w:val="en-US" w:eastAsia="zh-CN"/>
        </w:rPr>
        <w:t>力</w:t>
      </w:r>
      <w:r>
        <w:rPr>
          <w:rFonts w:hint="eastAsia" w:ascii="黑体" w:hAnsi="黑体" w:eastAsia="黑体" w:cs="黑体"/>
          <w:sz w:val="24"/>
          <w:szCs w:val="24"/>
          <w:highlight w:val="none"/>
        </w:rPr>
        <w:t>和综合的实践创新的素养。</w:t>
      </w:r>
    </w:p>
    <w:p>
      <w:pPr>
        <w:keepNext w:val="0"/>
        <w:keepLines w:val="0"/>
        <w:pageBreakBefore w:val="0"/>
        <w:widowControl w:val="0"/>
        <w:kinsoku/>
        <w:wordWrap/>
        <w:overflowPunct/>
        <w:topLinePunct w:val="0"/>
        <w:autoSpaceDE/>
        <w:autoSpaceDN/>
        <w:bidi w:val="0"/>
        <w:adjustRightInd/>
        <w:snapToGrid/>
        <w:spacing w:line="252" w:lineRule="auto"/>
        <w:textAlignment w:val="auto"/>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三</w:t>
      </w:r>
      <w:r>
        <w:rPr>
          <w:rFonts w:hint="eastAsia" w:ascii="黑体" w:hAnsi="黑体" w:eastAsia="黑体" w:cs="黑体"/>
          <w:b/>
          <w:bCs/>
          <w:sz w:val="24"/>
          <w:szCs w:val="24"/>
          <w:highlight w:val="none"/>
        </w:rPr>
        <w:t>、项目方案内容概述</w:t>
      </w:r>
    </w:p>
    <w:p>
      <w:pPr>
        <w:keepNext w:val="0"/>
        <w:keepLines w:val="0"/>
        <w:pageBreakBefore w:val="0"/>
        <w:widowControl w:val="0"/>
        <w:kinsoku/>
        <w:wordWrap/>
        <w:overflowPunct/>
        <w:topLinePunct w:val="0"/>
        <w:autoSpaceDE/>
        <w:autoSpaceDN/>
        <w:bidi w:val="0"/>
        <w:adjustRightInd/>
        <w:snapToGrid/>
        <w:spacing w:line="252" w:lineRule="auto"/>
        <w:ind w:firstLine="547" w:firstLineChars="228"/>
        <w:textAlignment w:val="auto"/>
        <w:rPr>
          <w:rFonts w:hint="eastAsia" w:ascii="黑体" w:hAnsi="黑体" w:eastAsia="黑体" w:cs="黑体"/>
          <w:b/>
          <w:bCs/>
          <w:sz w:val="24"/>
          <w:szCs w:val="24"/>
          <w:highlight w:val="none"/>
          <w:lang w:val="en-US" w:eastAsia="zh-CN"/>
        </w:rPr>
      </w:pPr>
      <w:r>
        <w:rPr>
          <w:rFonts w:hint="eastAsia" w:ascii="黑体" w:hAnsi="黑体" w:eastAsia="黑体" w:cs="黑体"/>
          <w:sz w:val="24"/>
          <w:szCs w:val="24"/>
          <w:highlight w:val="none"/>
        </w:rPr>
        <w:t>安全教育跨学科课程设计在不同的阶段，从内容、难度、深度等各方面都与学生的年龄特征、知识基础、学科发展相匹配，按照学生认知发展规律，沉浸式体验生活中常见场景，通过发散性思维和综合性问题探究，实现学生多维度、系统化、创造性的运用所学知识解决实际问题。</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textAlignment w:val="auto"/>
        <w:rPr>
          <w:rFonts w:hint="eastAsia" w:ascii="黑体" w:hAnsi="黑体" w:eastAsia="黑体" w:cs="黑体"/>
          <w:b/>
          <w:bCs/>
          <w:sz w:val="21"/>
          <w:szCs w:val="21"/>
          <w:highlight w:val="none"/>
          <w:lang w:val="en-US" w:eastAsia="zh-CN"/>
        </w:rPr>
      </w:pPr>
    </w:p>
    <w:p>
      <w:pPr>
        <w:pStyle w:val="2"/>
        <w:rPr>
          <w:rFonts w:hint="eastAsia" w:ascii="黑体" w:hAnsi="黑体" w:eastAsia="黑体" w:cs="黑体"/>
          <w:b/>
          <w:bCs/>
          <w:sz w:val="21"/>
          <w:szCs w:val="21"/>
          <w:highlight w:val="none"/>
          <w:lang w:val="en-US" w:eastAsia="zh-CN"/>
        </w:rPr>
      </w:pPr>
    </w:p>
    <w:p>
      <w:pPr>
        <w:pStyle w:val="3"/>
        <w:rPr>
          <w:rFonts w:hint="eastAsia" w:ascii="黑体" w:hAnsi="黑体" w:eastAsia="黑体" w:cs="黑体"/>
          <w:b/>
          <w:bCs/>
          <w:sz w:val="21"/>
          <w:szCs w:val="21"/>
          <w:highlight w:val="none"/>
          <w:lang w:val="en-US" w:eastAsia="zh-CN"/>
        </w:rPr>
      </w:pPr>
    </w:p>
    <w:p>
      <w:pPr>
        <w:pStyle w:val="3"/>
        <w:rPr>
          <w:rFonts w:hint="eastAsia" w:ascii="黑体" w:hAnsi="黑体" w:eastAsia="黑体" w:cs="黑体"/>
          <w:b/>
          <w:bCs/>
          <w:sz w:val="21"/>
          <w:szCs w:val="21"/>
          <w:highlight w:val="none"/>
          <w:lang w:val="en-US" w:eastAsia="zh-CN"/>
        </w:rPr>
      </w:pPr>
    </w:p>
    <w:p>
      <w:pPr>
        <w:pStyle w:val="3"/>
        <w:rPr>
          <w:rFonts w:hint="eastAsia" w:ascii="黑体" w:hAnsi="黑体" w:eastAsia="黑体" w:cs="黑体"/>
          <w:b/>
          <w:bCs/>
          <w:sz w:val="21"/>
          <w:szCs w:val="21"/>
          <w:highlight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52" w:lineRule="auto"/>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四、</w:t>
      </w:r>
      <w:r>
        <w:rPr>
          <w:rFonts w:hint="eastAsia" w:ascii="黑体" w:hAnsi="黑体" w:eastAsia="黑体" w:cs="黑体"/>
          <w:b/>
          <w:bCs/>
          <w:sz w:val="24"/>
          <w:szCs w:val="24"/>
          <w:highlight w:val="none"/>
        </w:rPr>
        <w:t>课程课时计划</w:t>
      </w:r>
    </w:p>
    <w:tbl>
      <w:tblPr>
        <w:tblStyle w:val="22"/>
        <w:tblW w:w="14693"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3"/>
        <w:gridCol w:w="1755"/>
        <w:gridCol w:w="4004"/>
        <w:gridCol w:w="743"/>
        <w:gridCol w:w="743"/>
        <w:gridCol w:w="1755"/>
        <w:gridCol w:w="4200"/>
        <w:gridCol w:w="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24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小学（低）</w:t>
            </w:r>
          </w:p>
        </w:tc>
        <w:tc>
          <w:tcPr>
            <w:tcW w:w="744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小学（高）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4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序号</w:t>
            </w:r>
          </w:p>
        </w:tc>
        <w:tc>
          <w:tcPr>
            <w:tcW w:w="175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课程名称</w:t>
            </w:r>
          </w:p>
        </w:tc>
        <w:tc>
          <w:tcPr>
            <w:tcW w:w="400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知识/技能</w:t>
            </w:r>
          </w:p>
        </w:tc>
        <w:tc>
          <w:tcPr>
            <w:tcW w:w="74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课时</w:t>
            </w:r>
          </w:p>
        </w:tc>
        <w:tc>
          <w:tcPr>
            <w:tcW w:w="74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序号</w:t>
            </w:r>
          </w:p>
        </w:tc>
        <w:tc>
          <w:tcPr>
            <w:tcW w:w="175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课程名称</w:t>
            </w:r>
          </w:p>
        </w:tc>
        <w:tc>
          <w:tcPr>
            <w:tcW w:w="420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知识/技能</w:t>
            </w:r>
          </w:p>
        </w:tc>
        <w:tc>
          <w:tcPr>
            <w:tcW w:w="75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课时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健康基础知多少（1）</w:t>
            </w:r>
          </w:p>
        </w:tc>
        <w:tc>
          <w:tcPr>
            <w:tcW w:w="40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1.学会自我保护《小学三年级 心理健康学科》</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2.知道趋利避害的重要性《小学三年级 心理健康学科》</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3.简单评估伤情（何为受伤并如何处理）《小学1-3年级 急救安全》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警察叔叔是超人</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1.《小学一至六年级 生命安全》</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2.《小学一至三年级 消防安全教育读本》</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3.迅速准确报火警《小学五年级 健康教育》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4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w:t>
            </w:r>
          </w:p>
        </w:tc>
        <w:tc>
          <w:tcPr>
            <w:tcW w:w="175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小猫小狗会打架</w:t>
            </w:r>
          </w:p>
        </w:tc>
        <w:tc>
          <w:tcPr>
            <w:tcW w:w="400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1.学习动物的分类，动物的身体分部《小学二年级 自然科学》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2.动物抓伤《小学三年级 健康教育》</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3.初步急救意识《小学1-3年级 急救安全》</w:t>
            </w:r>
          </w:p>
        </w:tc>
        <w:tc>
          <w:tcPr>
            <w:tcW w:w="74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w:t>
            </w:r>
          </w:p>
        </w:tc>
        <w:tc>
          <w:tcPr>
            <w:tcW w:w="175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水能载舟亦能覆舟（2）</w:t>
            </w:r>
          </w:p>
        </w:tc>
        <w:tc>
          <w:tcPr>
            <w:tcW w:w="420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1.火灾《小学五年级 小学科学》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2.学会使用灭火器《小学四年级 健康教育》</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3.火灾中的烟雾《小学三年级 综合实践》</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4.关于火灾的知识《小学五年级 小学科学》</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7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w:t>
            </w:r>
          </w:p>
        </w:tc>
        <w:tc>
          <w:tcPr>
            <w:tcW w:w="1755"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危险总在头顶上</w:t>
            </w:r>
          </w:p>
        </w:tc>
        <w:tc>
          <w:tcPr>
            <w:tcW w:w="4004"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1.认识气体《小学三年级 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2.火灾中的烟雾《小学三年级 综合实践》</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3.火场逃生我能行《小学一至三年级 消防安全教育》</w:t>
            </w:r>
          </w:p>
        </w:tc>
        <w:tc>
          <w:tcPr>
            <w:tcW w:w="743"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w:t>
            </w:r>
          </w:p>
        </w:tc>
        <w:tc>
          <w:tcPr>
            <w:tcW w:w="1755"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生命救援大作战</w:t>
            </w:r>
          </w:p>
        </w:tc>
        <w:tc>
          <w:tcPr>
            <w:tcW w:w="4200"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1.心脏与血液《小学五年级 小学科学》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2.血液在人体内的循环《小学六年级 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3.简便止血我能行《小学四年级 健康》</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4.简单止血有妙招《小学三年级 健康教育》</w:t>
            </w:r>
          </w:p>
        </w:tc>
        <w:tc>
          <w:tcPr>
            <w:tcW w:w="750"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4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w:t>
            </w:r>
          </w:p>
        </w:tc>
        <w:tc>
          <w:tcPr>
            <w:tcW w:w="175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家中有位闪电侠</w:t>
            </w:r>
          </w:p>
        </w:tc>
        <w:tc>
          <w:tcPr>
            <w:tcW w:w="400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1.电与我们的生活《小学四年级 小学科学》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2.触电与雷击《小学五年级 健康教育》</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3.小学生自我保护能力培养《小学三年级 综合实践》</w:t>
            </w:r>
          </w:p>
        </w:tc>
        <w:tc>
          <w:tcPr>
            <w:tcW w:w="74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w:t>
            </w:r>
          </w:p>
        </w:tc>
        <w:tc>
          <w:tcPr>
            <w:tcW w:w="175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健康基础知多少（2）</w:t>
            </w:r>
          </w:p>
        </w:tc>
        <w:tc>
          <w:tcPr>
            <w:tcW w:w="420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1.灾难之中的救护《小学年段 品德与社会》</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2.逃生与救护知识《小学一到六年级 安全教育》</w:t>
            </w:r>
          </w:p>
        </w:tc>
        <w:tc>
          <w:tcPr>
            <w:tcW w:w="75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3"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脆弱的身体（1）</w:t>
            </w:r>
          </w:p>
        </w:tc>
        <w:tc>
          <w:tcPr>
            <w:tcW w:w="40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1.身体的结构《小学四年级 小学科学》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2.外伤的自我处理方式《小学五年级 健康教育》</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脆弱的身体（2）</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1.我们的身体《小学四年级 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2.体育与健康基础知识《小学五六年级 体育》</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3.红十字救护课堂-绷带包扎《小学五六年级》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kern w:val="2"/>
                <w:sz w:val="24"/>
                <w:szCs w:val="24"/>
                <w:highlight w:val="none"/>
                <w:u w:val="none"/>
                <w:lang w:val="en-US" w:eastAsia="zh-CN" w:bidi="ar-SA"/>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069"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燧人取火</w:t>
            </w:r>
          </w:p>
        </w:tc>
        <w:tc>
          <w:tcPr>
            <w:tcW w:w="40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1.燃烧《小学五年级 小学科学》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2.光《小学五年级 小学科学》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3.火的历史与用途《小学五年级 综合实践》</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4.灭火与逃生《小学五年级 小学科学》</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脆弱的身体（3）</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1.我们的身体《小学四年级 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2.别让眼睛受伤《小学三年级 健康教育》</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3.体育与健康基础知识《小学五六年级 体育》</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4.红十字救护课堂-绷带包扎《小学五六年级》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7</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兵来将挡、火来水淹</w:t>
            </w:r>
          </w:p>
        </w:tc>
        <w:tc>
          <w:tcPr>
            <w:tcW w:w="40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1.火灾预防及逃生《小学五年级 健康教育》</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2.灭火器的大本领《小学五年级 安全教育》</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7</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灭火小能手</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1.火《小学五年级 小学科学》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2.认识火灾《小学三年级 小学科学》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3.学会使用灭火器《小学四年级 健康教育》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水能载舟亦能覆舟（1）</w:t>
            </w:r>
          </w:p>
        </w:tc>
        <w:tc>
          <w:tcPr>
            <w:tcW w:w="40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1.火的组成《小学五年级 小学科学》</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2.家用电器会通过电引燃火焰《小学四年级 小学科学》</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逃跑也能是英雄</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1.打绳结《小学四年级 劳动技术》</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kern w:val="0"/>
                <w:sz w:val="24"/>
                <w:szCs w:val="24"/>
                <w:highlight w:val="none"/>
                <w:u w:val="none"/>
                <w:lang w:val="en-US" w:eastAsia="zh-CN" w:bidi="ar"/>
              </w:rPr>
            </w:pPr>
            <w:r>
              <w:rPr>
                <w:rFonts w:hint="eastAsia" w:ascii="黑体" w:hAnsi="黑体" w:eastAsia="黑体" w:cs="黑体"/>
                <w:i w:val="0"/>
                <w:iCs w:val="0"/>
                <w:color w:val="000000"/>
                <w:kern w:val="0"/>
                <w:sz w:val="24"/>
                <w:szCs w:val="24"/>
                <w:highlight w:val="none"/>
                <w:u w:val="none"/>
                <w:lang w:val="en-US" w:eastAsia="zh-CN" w:bidi="ar"/>
              </w:rPr>
              <w:t>2.学会打逃生绳结《小学四年级 安全常识》</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3.摩擦力《小学四年级 科学》</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r>
    </w:tbl>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bCs/>
          <w:sz w:val="24"/>
          <w:szCs w:val="24"/>
          <w:highlight w:val="none"/>
          <w:lang w:val="en-US" w:eastAsia="zh-CN"/>
        </w:rPr>
      </w:pPr>
    </w:p>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五</w:t>
      </w:r>
      <w:r>
        <w:rPr>
          <w:rFonts w:hint="eastAsia" w:ascii="黑体" w:hAnsi="黑体" w:eastAsia="黑体" w:cs="黑体"/>
          <w:b/>
          <w:bCs/>
          <w:sz w:val="24"/>
          <w:szCs w:val="24"/>
          <w:highlight w:val="none"/>
        </w:rPr>
        <w:t>、设备配置清单</w:t>
      </w:r>
    </w:p>
    <w:tbl>
      <w:tblPr>
        <w:tblStyle w:val="22"/>
        <w:tblW w:w="14693"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9"/>
        <w:gridCol w:w="1870"/>
        <w:gridCol w:w="7900"/>
        <w:gridCol w:w="784"/>
        <w:gridCol w:w="1233"/>
        <w:gridCol w:w="758"/>
        <w:gridCol w:w="13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序号</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设备名称</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规格功能</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单位</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预算单价</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数量</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预算金额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多情景融合互动展示系统</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包含70寸多媒体触控互动系统，可用于展示各类融合学科及安全教育的课件、案例等；</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18000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多学科融合学习套件</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包含各学科融合学习体验互动系统套件，适用于融合体验互动设备、多媒体触控互动系统等；</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80000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融合体验互动设备</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包含21寸触控互动终端，内置常见安全教育互动系统；</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30000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突发场景体验互动设备</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包含报警场景及2台可折叠可展开的报警触控互动终端，从各种常见报警场景引出各类学科融合知识与技能，使学生通过体验训练掌握灵活运用各学科知识技能；</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58000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火灾场景融合体验训练设备</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包含显示设备、定制控制主机、仿真灭火器等，通过各种常见火灾场景，融合各类其他学科知识技能，使学生通过体验训练掌握灵活运用各学科知识技能；</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50000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日常居家场景融合体验训练设备</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包含实景仿真居家场景、实物教具、感应装置、触控互动终端等，通过日常居家场景，融合各种学科及安全教育知识技能，使学生通过体验训练掌握灵活运用各学科知识技能；</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90000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7</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救护实践绳结训练设备</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包含21寸多媒体触控互动系统、救护绳结教具，通过常见绳结场景，融合各种学科及安全教育知识技能，使学生通过体验训练掌握灵活运用各学科知识技能；</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化学与燃烧体验互动设备</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包含显示设备、定制控制主机、感应器、感应控制器，通过各类常见燃烧场景，融合各种学科及安全教育知识技能，使学生通过体验训练掌握灵活运用各学科知识技能；</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60000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学科融合体验训练评估管理系统</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统计学生体验训练结果，提供各类融合学科及安全教育知识技能的评估反馈；</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30000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分组体验教学道具</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包含分组背心、贴纸、绷带等；</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11</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学科融合展示设备</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包含定制图文展板、实物教具等，展示各类融合学科及安全教育的基本知识；</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22000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学科融合认知互动设备</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包含显示设备、磁吸感应装置、感应控制器等，学生通过场景化学习进行各种跨学科知识的体验互动；</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60000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13</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户外场景融合体验互动设备</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包含55寸多媒体触控互动系统，内置户外交通融合体验互动系统，通过户外交通场景，融合各种学科及安全教育知识技能，使学生通过体验训练掌握灵活运用各学科知识技能；</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35000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14</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学科融合评估反馈设备</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包含55寸多媒体触控互动系统、3人位反馈地垫，可用于各类融合学科及安全教育的测评评估；</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55000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15</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多功能组合教具</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包含20个一体化设计多功能组合教具，可堆叠，各类磁性标识，可直接作为学生凳使用，也可用于各类融合学科的知识学习；</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组</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16</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基础环境营造面板</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基础教育空间的环境营造；</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项</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98000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17</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应急逃生实践训练包</w:t>
            </w:r>
          </w:p>
        </w:tc>
        <w:tc>
          <w:tcPr>
            <w:tcW w:w="7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包含常见应急脱困求救器材，通过各种使用场景，融合各学科及安全教育知识技能，使学生掌握运用原理、方法及场景；</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个</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1000</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5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合计</w:t>
            </w:r>
          </w:p>
        </w:tc>
        <w:tc>
          <w:tcPr>
            <w:tcW w:w="41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bCs/>
                <w:i w:val="0"/>
                <w:iCs w:val="0"/>
                <w:color w:val="000000"/>
                <w:sz w:val="24"/>
                <w:szCs w:val="24"/>
                <w:highlight w:val="none"/>
                <w:u w:val="none"/>
              </w:rPr>
            </w:pPr>
            <w:r>
              <w:rPr>
                <w:rFonts w:hint="eastAsia" w:ascii="黑体" w:hAnsi="黑体" w:eastAsia="黑体" w:cs="黑体"/>
                <w:b/>
                <w:bCs/>
                <w:i w:val="0"/>
                <w:iCs w:val="0"/>
                <w:color w:val="000000"/>
                <w:kern w:val="0"/>
                <w:sz w:val="24"/>
                <w:szCs w:val="24"/>
                <w:highlight w:val="none"/>
                <w:u w:val="none"/>
                <w:lang w:val="en-US" w:eastAsia="zh-CN" w:bidi="ar"/>
              </w:rPr>
              <w:t>753000</w:t>
            </w:r>
          </w:p>
        </w:tc>
      </w:tr>
    </w:tbl>
    <w:p>
      <w:pPr>
        <w:rPr>
          <w:rFonts w:hint="eastAsia" w:ascii="黑体" w:hAnsi="黑体" w:eastAsia="黑体" w:cs="黑体"/>
          <w:sz w:val="21"/>
          <w:szCs w:val="21"/>
          <w:highlight w:val="none"/>
        </w:rPr>
      </w:pPr>
      <w:r>
        <w:rPr>
          <w:rFonts w:hint="eastAsia" w:ascii="黑体" w:hAnsi="黑体" w:eastAsia="黑体" w:cs="黑体"/>
          <w:sz w:val="21"/>
          <w:szCs w:val="21"/>
          <w:highlight w:val="none"/>
        </w:rPr>
        <w:br w:type="page"/>
      </w:r>
    </w:p>
    <w:p>
      <w:pPr>
        <w:pageBreakBefore w:val="0"/>
        <w:kinsoku/>
        <w:wordWrap/>
        <w:overflowPunct/>
        <w:topLinePunct w:val="0"/>
        <w:autoSpaceDE/>
        <w:autoSpaceDN/>
        <w:bidi w:val="0"/>
        <w:spacing w:line="252" w:lineRule="auto"/>
        <w:jc w:val="center"/>
        <w:textAlignment w:val="auto"/>
        <w:rPr>
          <w:rFonts w:ascii="黑体" w:hAnsi="黑体" w:eastAsia="黑体"/>
          <w:b/>
          <w:bCs/>
          <w:sz w:val="24"/>
          <w:szCs w:val="24"/>
        </w:rPr>
      </w:pPr>
      <w:r>
        <w:rPr>
          <w:rFonts w:hint="eastAsia" w:ascii="黑体" w:hAnsi="黑体" w:eastAsia="黑体"/>
          <w:b/>
          <w:bCs/>
          <w:sz w:val="24"/>
          <w:szCs w:val="24"/>
        </w:rPr>
        <w:t>小学“数学、计算机、劳技”跨学科学习空间建设方案</w:t>
      </w:r>
    </w:p>
    <w:p>
      <w:pPr>
        <w:pStyle w:val="4"/>
        <w:pageBreakBefore w:val="0"/>
        <w:kinsoku/>
        <w:wordWrap/>
        <w:overflowPunct/>
        <w:topLinePunct w:val="0"/>
        <w:autoSpaceDE/>
        <w:autoSpaceDN/>
        <w:bidi w:val="0"/>
        <w:spacing w:line="252" w:lineRule="auto"/>
        <w:textAlignment w:val="auto"/>
        <w:rPr>
          <w:rFonts w:ascii="黑体" w:hAnsi="黑体" w:eastAsia="黑体"/>
          <w:sz w:val="24"/>
          <w:szCs w:val="24"/>
        </w:rPr>
      </w:pPr>
      <w:r>
        <w:rPr>
          <w:rFonts w:hint="eastAsia" w:ascii="黑体" w:hAnsi="黑体" w:eastAsia="黑体"/>
          <w:sz w:val="24"/>
          <w:szCs w:val="24"/>
        </w:rPr>
        <w:t>一、跨学科综合学习空间</w:t>
      </w:r>
      <w:r>
        <w:rPr>
          <w:rFonts w:ascii="黑体" w:hAnsi="黑体" w:eastAsia="黑体"/>
          <w:sz w:val="24"/>
          <w:szCs w:val="24"/>
        </w:rPr>
        <w:t>课程设计方案</w:t>
      </w:r>
    </w:p>
    <w:p>
      <w:pPr>
        <w:pageBreakBefore w:val="0"/>
        <w:widowControl/>
        <w:kinsoku/>
        <w:wordWrap/>
        <w:overflowPunct/>
        <w:topLinePunct w:val="0"/>
        <w:autoSpaceDE/>
        <w:autoSpaceDN/>
        <w:bidi w:val="0"/>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kern w:val="0"/>
          <w:sz w:val="24"/>
          <w:szCs w:val="24"/>
        </w:rPr>
        <w:t>以积木机器人学习系统为依托的跨学科综合学习空间，配置有科学、系统、开放的课程体系，围绕学生熟悉和喜爱的主题，融入多学科的元素和知识技能，以动手实践项目式学习为手段，寓学于乐，助力学生激发学习兴趣，提升科学素养，发展计算思维、工程设计技能、问题解决能力以及团队协作能力。</w:t>
      </w:r>
    </w:p>
    <w:p>
      <w:pPr>
        <w:pStyle w:val="4"/>
        <w:pageBreakBefore w:val="0"/>
        <w:kinsoku/>
        <w:wordWrap/>
        <w:overflowPunct/>
        <w:topLinePunct w:val="0"/>
        <w:autoSpaceDE/>
        <w:autoSpaceDN/>
        <w:bidi w:val="0"/>
        <w:spacing w:line="252" w:lineRule="auto"/>
        <w:textAlignment w:val="auto"/>
        <w:rPr>
          <w:rFonts w:ascii="黑体" w:hAnsi="黑体" w:eastAsia="黑体"/>
          <w:sz w:val="24"/>
          <w:szCs w:val="24"/>
        </w:rPr>
      </w:pPr>
      <w:r>
        <w:rPr>
          <w:rFonts w:hint="eastAsia" w:ascii="黑体" w:hAnsi="黑体" w:eastAsia="黑体"/>
          <w:sz w:val="24"/>
          <w:szCs w:val="24"/>
        </w:rPr>
        <w:t>二、</w:t>
      </w:r>
      <w:r>
        <w:rPr>
          <w:rFonts w:ascii="黑体" w:hAnsi="黑体" w:eastAsia="黑体"/>
          <w:sz w:val="24"/>
          <w:szCs w:val="24"/>
        </w:rPr>
        <w:t>课程性质</w:t>
      </w:r>
      <w:r>
        <w:rPr>
          <w:rFonts w:hint="eastAsia" w:ascii="黑体" w:hAnsi="黑体" w:eastAsia="黑体"/>
          <w:sz w:val="24"/>
          <w:szCs w:val="24"/>
        </w:rPr>
        <w:t>与目标</w:t>
      </w:r>
    </w:p>
    <w:p>
      <w:pPr>
        <w:pageBreakBefore w:val="0"/>
        <w:widowControl/>
        <w:kinsoku/>
        <w:wordWrap/>
        <w:overflowPunct/>
        <w:topLinePunct w:val="0"/>
        <w:autoSpaceDE/>
        <w:autoSpaceDN/>
        <w:bidi w:val="0"/>
        <w:spacing w:before="100" w:beforeAutospacing="1" w:after="100" w:afterAutospacing="1" w:line="252" w:lineRule="auto"/>
        <w:ind w:firstLine="336"/>
        <w:jc w:val="left"/>
        <w:textAlignment w:val="auto"/>
        <w:rPr>
          <w:rFonts w:ascii="黑体" w:hAnsi="黑体" w:eastAsia="黑体" w:cs="宋体"/>
          <w:kern w:val="0"/>
          <w:sz w:val="24"/>
          <w:szCs w:val="24"/>
        </w:rPr>
      </w:pPr>
      <w:r>
        <w:rPr>
          <w:rFonts w:hint="eastAsia" w:ascii="黑体" w:hAnsi="黑体" w:eastAsia="黑体" w:cs="宋体"/>
          <w:kern w:val="0"/>
          <w:sz w:val="24"/>
          <w:szCs w:val="24"/>
        </w:rPr>
        <w:t>跨学科综合实践</w:t>
      </w:r>
      <w:r>
        <w:rPr>
          <w:rFonts w:ascii="黑体" w:hAnsi="黑体" w:eastAsia="黑体" w:cs="宋体"/>
          <w:kern w:val="0"/>
          <w:sz w:val="24"/>
          <w:szCs w:val="24"/>
        </w:rPr>
        <w:t>课程为</w:t>
      </w:r>
      <w:r>
        <w:rPr>
          <w:rFonts w:hint="eastAsia" w:ascii="黑体" w:hAnsi="黑体" w:eastAsia="黑体" w:cs="宋体"/>
          <w:kern w:val="0"/>
          <w:sz w:val="24"/>
          <w:szCs w:val="24"/>
        </w:rPr>
        <w:t>融合了科学、</w:t>
      </w:r>
      <w:r>
        <w:rPr>
          <w:rFonts w:ascii="黑体" w:hAnsi="黑体" w:eastAsia="黑体" w:cs="宋体"/>
          <w:kern w:val="0"/>
          <w:sz w:val="24"/>
          <w:szCs w:val="24"/>
        </w:rPr>
        <w:t>数学</w:t>
      </w:r>
      <w:r>
        <w:rPr>
          <w:rFonts w:hint="eastAsia" w:ascii="黑体" w:hAnsi="黑体" w:eastAsia="黑体" w:cs="宋体"/>
          <w:kern w:val="0"/>
          <w:sz w:val="24"/>
          <w:szCs w:val="24"/>
        </w:rPr>
        <w:t>、信息科技、物理等</w:t>
      </w:r>
      <w:r>
        <w:rPr>
          <w:rFonts w:ascii="黑体" w:hAnsi="黑体" w:eastAsia="黑体" w:cs="宋体"/>
          <w:kern w:val="0"/>
          <w:sz w:val="24"/>
          <w:szCs w:val="24"/>
        </w:rPr>
        <w:t>学科的</w:t>
      </w:r>
      <w:r>
        <w:rPr>
          <w:rFonts w:hint="eastAsia" w:ascii="黑体" w:hAnsi="黑体" w:eastAsia="黑体" w:cs="宋体"/>
          <w:kern w:val="0"/>
          <w:sz w:val="24"/>
          <w:szCs w:val="24"/>
        </w:rPr>
        <w:t>跨学科综合</w:t>
      </w:r>
      <w:r>
        <w:rPr>
          <w:rFonts w:ascii="黑体" w:hAnsi="黑体" w:eastAsia="黑体" w:cs="宋体"/>
          <w:kern w:val="0"/>
          <w:sz w:val="24"/>
          <w:szCs w:val="24"/>
        </w:rPr>
        <w:t>课程，在强化</w:t>
      </w:r>
      <w:r>
        <w:rPr>
          <w:rFonts w:hint="eastAsia" w:ascii="黑体" w:hAnsi="黑体" w:eastAsia="黑体" w:cs="宋体"/>
          <w:kern w:val="0"/>
          <w:sz w:val="24"/>
          <w:szCs w:val="24"/>
        </w:rPr>
        <w:t>科学、信息科技、物理、</w:t>
      </w:r>
      <w:r>
        <w:rPr>
          <w:rFonts w:ascii="黑体" w:hAnsi="黑体" w:eastAsia="黑体" w:cs="宋体"/>
          <w:kern w:val="0"/>
          <w:sz w:val="24"/>
          <w:szCs w:val="24"/>
        </w:rPr>
        <w:t>数学学科知识、技能、素养培养的基础上，进行</w:t>
      </w:r>
      <w:r>
        <w:rPr>
          <w:rFonts w:hint="eastAsia" w:ascii="黑体" w:hAnsi="黑体" w:eastAsia="黑体" w:cs="宋体"/>
          <w:kern w:val="0"/>
          <w:sz w:val="24"/>
          <w:szCs w:val="24"/>
        </w:rPr>
        <w:t>跨</w:t>
      </w:r>
      <w:r>
        <w:rPr>
          <w:rFonts w:ascii="黑体" w:hAnsi="黑体" w:eastAsia="黑体" w:cs="宋体"/>
          <w:kern w:val="0"/>
          <w:sz w:val="24"/>
          <w:szCs w:val="24"/>
        </w:rPr>
        <w:t>学科内容应用，加深学生对于</w:t>
      </w:r>
      <w:r>
        <w:rPr>
          <w:rFonts w:hint="eastAsia" w:ascii="黑体" w:hAnsi="黑体" w:eastAsia="黑体" w:cs="宋体"/>
          <w:kern w:val="0"/>
          <w:sz w:val="24"/>
          <w:szCs w:val="24"/>
        </w:rPr>
        <w:t>这几门理科</w:t>
      </w:r>
      <w:r>
        <w:rPr>
          <w:rFonts w:ascii="黑体" w:hAnsi="黑体" w:eastAsia="黑体" w:cs="宋体"/>
          <w:kern w:val="0"/>
          <w:sz w:val="24"/>
          <w:szCs w:val="24"/>
        </w:rPr>
        <w:t>学科的价值理解，鼓励其进行综合性的项目实践，促使其创新发展。</w:t>
      </w:r>
    </w:p>
    <w:p>
      <w:pPr>
        <w:pStyle w:val="4"/>
        <w:pageBreakBefore w:val="0"/>
        <w:kinsoku/>
        <w:wordWrap/>
        <w:overflowPunct/>
        <w:topLinePunct w:val="0"/>
        <w:autoSpaceDE/>
        <w:autoSpaceDN/>
        <w:bidi w:val="0"/>
        <w:spacing w:line="252" w:lineRule="auto"/>
        <w:textAlignment w:val="auto"/>
        <w:rPr>
          <w:rFonts w:ascii="黑体" w:hAnsi="黑体" w:eastAsia="黑体"/>
          <w:sz w:val="24"/>
          <w:szCs w:val="24"/>
        </w:rPr>
      </w:pPr>
      <w:r>
        <w:rPr>
          <w:rFonts w:hint="eastAsia" w:ascii="黑体" w:hAnsi="黑体" w:eastAsia="黑体"/>
          <w:sz w:val="24"/>
          <w:szCs w:val="24"/>
        </w:rPr>
        <w:t>三、</w:t>
      </w:r>
      <w:r>
        <w:rPr>
          <w:rFonts w:ascii="黑体" w:hAnsi="黑体" w:eastAsia="黑体"/>
          <w:sz w:val="24"/>
          <w:szCs w:val="24"/>
        </w:rPr>
        <w:t>课程基本理念</w:t>
      </w:r>
    </w:p>
    <w:p>
      <w:pPr>
        <w:pageBreakBefore w:val="0"/>
        <w:widowControl/>
        <w:kinsoku/>
        <w:wordWrap/>
        <w:overflowPunct/>
        <w:topLinePunct w:val="0"/>
        <w:autoSpaceDE/>
        <w:autoSpaceDN/>
        <w:bidi w:val="0"/>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bCs/>
          <w:kern w:val="0"/>
          <w:sz w:val="24"/>
          <w:szCs w:val="24"/>
        </w:rPr>
        <w:t>1.落实新课程理念，达成课程目标</w:t>
      </w:r>
    </w:p>
    <w:p>
      <w:pPr>
        <w:pageBreakBefore w:val="0"/>
        <w:widowControl/>
        <w:kinsoku/>
        <w:wordWrap/>
        <w:overflowPunct/>
        <w:topLinePunct w:val="0"/>
        <w:autoSpaceDE/>
        <w:autoSpaceDN/>
        <w:bidi w:val="0"/>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ascii="黑体" w:hAnsi="黑体" w:eastAsia="黑体" w:cs="宋体"/>
          <w:kern w:val="0"/>
          <w:sz w:val="24"/>
          <w:szCs w:val="24"/>
        </w:rPr>
        <w:t>我们知道</w:t>
      </w:r>
      <w:r>
        <w:rPr>
          <w:rFonts w:hint="eastAsia" w:ascii="黑体" w:hAnsi="黑体" w:eastAsia="黑体" w:cs="宋体"/>
          <w:kern w:val="0"/>
          <w:sz w:val="24"/>
          <w:szCs w:val="24"/>
        </w:rPr>
        <w:t>信息科技、科学、</w:t>
      </w:r>
      <w:r>
        <w:rPr>
          <w:rFonts w:ascii="黑体" w:hAnsi="黑体" w:eastAsia="黑体" w:cs="宋体"/>
          <w:kern w:val="0"/>
          <w:sz w:val="24"/>
          <w:szCs w:val="24"/>
        </w:rPr>
        <w:t>数学</w:t>
      </w:r>
      <w:r>
        <w:rPr>
          <w:rFonts w:hint="eastAsia" w:ascii="黑体" w:hAnsi="黑体" w:eastAsia="黑体" w:cs="宋体"/>
          <w:kern w:val="0"/>
          <w:sz w:val="24"/>
          <w:szCs w:val="24"/>
        </w:rPr>
        <w:t>等</w:t>
      </w:r>
      <w:r>
        <w:rPr>
          <w:rFonts w:ascii="黑体" w:hAnsi="黑体" w:eastAsia="黑体" w:cs="宋体"/>
          <w:kern w:val="0"/>
          <w:sz w:val="24"/>
          <w:szCs w:val="24"/>
        </w:rPr>
        <w:t>学科的基本知识、基本技能、基本思想和基本活动经验</w:t>
      </w:r>
      <w:r>
        <w:rPr>
          <w:rFonts w:hint="eastAsia" w:ascii="黑体" w:hAnsi="黑体" w:eastAsia="黑体" w:cs="宋体"/>
          <w:kern w:val="0"/>
          <w:sz w:val="24"/>
          <w:szCs w:val="24"/>
        </w:rPr>
        <w:t>是</w:t>
      </w:r>
      <w:r>
        <w:rPr>
          <w:rFonts w:ascii="黑体" w:hAnsi="黑体" w:eastAsia="黑体" w:cs="宋体"/>
          <w:kern w:val="0"/>
          <w:sz w:val="24"/>
          <w:szCs w:val="24"/>
        </w:rPr>
        <w:t>多维教育目标的要求。学生</w:t>
      </w:r>
      <w:r>
        <w:rPr>
          <w:rFonts w:hint="eastAsia" w:ascii="黑体" w:hAnsi="黑体" w:eastAsia="黑体" w:cs="宋体"/>
          <w:kern w:val="0"/>
          <w:sz w:val="24"/>
          <w:szCs w:val="24"/>
        </w:rPr>
        <w:t>通过动手实践，在</w:t>
      </w:r>
      <w:r>
        <w:rPr>
          <w:rFonts w:ascii="黑体" w:hAnsi="黑体" w:eastAsia="黑体" w:cs="宋体"/>
          <w:kern w:val="0"/>
          <w:sz w:val="24"/>
          <w:szCs w:val="24"/>
        </w:rPr>
        <w:t>活动的过程中不断积累，不断沉淀，</w:t>
      </w:r>
      <w:r>
        <w:rPr>
          <w:rFonts w:hint="eastAsia" w:ascii="黑体" w:hAnsi="黑体" w:eastAsia="黑体" w:cs="宋体"/>
          <w:kern w:val="0"/>
          <w:sz w:val="24"/>
          <w:szCs w:val="24"/>
        </w:rPr>
        <w:t>通过做中学掌握新的知识技能，在实践中体会学科思想，获得丰富的活动经验。</w:t>
      </w:r>
    </w:p>
    <w:p>
      <w:pPr>
        <w:pageBreakBefore w:val="0"/>
        <w:widowControl/>
        <w:kinsoku/>
        <w:wordWrap/>
        <w:overflowPunct/>
        <w:topLinePunct w:val="0"/>
        <w:autoSpaceDE/>
        <w:autoSpaceDN/>
        <w:bidi w:val="0"/>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bCs/>
          <w:kern w:val="0"/>
          <w:sz w:val="24"/>
          <w:szCs w:val="24"/>
        </w:rPr>
        <w:t>2.</w:t>
      </w:r>
      <w:r>
        <w:rPr>
          <w:rFonts w:ascii="黑体" w:hAnsi="黑体" w:eastAsia="黑体" w:cs="宋体"/>
          <w:kern w:val="0"/>
          <w:sz w:val="24"/>
          <w:szCs w:val="24"/>
        </w:rPr>
        <w:t>课程设计思路</w:t>
      </w:r>
    </w:p>
    <w:p>
      <w:pPr>
        <w:pageBreakBefore w:val="0"/>
        <w:widowControl/>
        <w:kinsoku/>
        <w:wordWrap/>
        <w:overflowPunct/>
        <w:topLinePunct w:val="0"/>
        <w:autoSpaceDE/>
        <w:autoSpaceDN/>
        <w:bidi w:val="0"/>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kern w:val="0"/>
          <w:sz w:val="24"/>
          <w:szCs w:val="24"/>
        </w:rPr>
        <w:t>为</w:t>
      </w:r>
      <w:r>
        <w:rPr>
          <w:rFonts w:ascii="黑体" w:hAnsi="黑体" w:eastAsia="黑体" w:cs="宋体"/>
          <w:kern w:val="0"/>
          <w:sz w:val="24"/>
          <w:szCs w:val="24"/>
        </w:rPr>
        <w:t>响应上海市小学综合主题实践活动以及</w:t>
      </w:r>
      <w:r>
        <w:rPr>
          <w:rFonts w:hint="eastAsia" w:ascii="黑体" w:hAnsi="黑体" w:eastAsia="黑体" w:cs="宋体"/>
          <w:kern w:val="0"/>
          <w:sz w:val="24"/>
          <w:szCs w:val="24"/>
        </w:rPr>
        <w:t>新课标设立跨学科主题学习活动</w:t>
      </w:r>
      <w:r>
        <w:rPr>
          <w:rFonts w:ascii="黑体" w:hAnsi="黑体" w:eastAsia="黑体" w:cs="宋体"/>
          <w:kern w:val="0"/>
          <w:sz w:val="24"/>
          <w:szCs w:val="24"/>
        </w:rPr>
        <w:t>的工作方针思想要求，我们在</w:t>
      </w:r>
      <w:r>
        <w:rPr>
          <w:rFonts w:hint="eastAsia" w:ascii="黑体" w:hAnsi="黑体" w:eastAsia="黑体" w:cs="宋体"/>
          <w:kern w:val="0"/>
          <w:sz w:val="24"/>
          <w:szCs w:val="24"/>
        </w:rPr>
        <w:t>中</w:t>
      </w:r>
      <w:r>
        <w:rPr>
          <w:rFonts w:ascii="黑体" w:hAnsi="黑体" w:eastAsia="黑体" w:cs="宋体"/>
          <w:kern w:val="0"/>
          <w:sz w:val="24"/>
          <w:szCs w:val="24"/>
        </w:rPr>
        <w:t>小学</w:t>
      </w:r>
      <w:r>
        <w:rPr>
          <w:rFonts w:hint="eastAsia" w:ascii="黑体" w:hAnsi="黑体" w:eastAsia="黑体" w:cs="宋体"/>
          <w:kern w:val="0"/>
          <w:sz w:val="24"/>
          <w:szCs w:val="24"/>
        </w:rPr>
        <w:t>阶段</w:t>
      </w:r>
      <w:r>
        <w:rPr>
          <w:rFonts w:ascii="黑体" w:hAnsi="黑体" w:eastAsia="黑体" w:cs="宋体"/>
          <w:kern w:val="0"/>
          <w:sz w:val="24"/>
          <w:szCs w:val="24"/>
        </w:rPr>
        <w:t>，基于</w:t>
      </w:r>
      <w:r>
        <w:rPr>
          <w:rFonts w:hint="eastAsia" w:ascii="黑体" w:hAnsi="黑体" w:eastAsia="黑体" w:cs="宋体"/>
          <w:kern w:val="0"/>
          <w:sz w:val="24"/>
          <w:szCs w:val="24"/>
        </w:rPr>
        <w:t>不同年级的科</w:t>
      </w:r>
      <w:r>
        <w:rPr>
          <w:rFonts w:ascii="黑体" w:hAnsi="黑体" w:eastAsia="黑体" w:cs="宋体"/>
          <w:kern w:val="0"/>
          <w:sz w:val="24"/>
          <w:szCs w:val="24"/>
        </w:rPr>
        <w:t>学</w:t>
      </w:r>
      <w:r>
        <w:rPr>
          <w:rFonts w:hint="eastAsia" w:ascii="黑体" w:hAnsi="黑体" w:eastAsia="黑体" w:cs="宋体"/>
          <w:kern w:val="0"/>
          <w:sz w:val="24"/>
          <w:szCs w:val="24"/>
        </w:rPr>
        <w:t>、物理、信息科技</w:t>
      </w:r>
      <w:r>
        <w:rPr>
          <w:rFonts w:ascii="黑体" w:hAnsi="黑体" w:eastAsia="黑体" w:cs="宋体"/>
          <w:kern w:val="0"/>
          <w:sz w:val="24"/>
          <w:szCs w:val="24"/>
        </w:rPr>
        <w:t>教材</w:t>
      </w:r>
      <w:r>
        <w:rPr>
          <w:rFonts w:hint="eastAsia" w:ascii="黑体" w:hAnsi="黑体" w:eastAsia="黑体" w:cs="宋体"/>
          <w:kern w:val="0"/>
          <w:sz w:val="24"/>
          <w:szCs w:val="24"/>
        </w:rPr>
        <w:t>涉及的知识内容，开发跨学科综合实践课程内容项目为尝试，探索科学+</w:t>
      </w:r>
      <w:r>
        <w:rPr>
          <w:rFonts w:ascii="黑体" w:hAnsi="黑体" w:eastAsia="黑体" w:cs="宋体"/>
          <w:kern w:val="0"/>
          <w:sz w:val="24"/>
          <w:szCs w:val="24"/>
        </w:rPr>
        <w:t>数学</w:t>
      </w:r>
      <w:r>
        <w:rPr>
          <w:rFonts w:hint="eastAsia" w:ascii="黑体" w:hAnsi="黑体" w:eastAsia="黑体" w:cs="宋体"/>
          <w:kern w:val="0"/>
          <w:sz w:val="24"/>
          <w:szCs w:val="24"/>
        </w:rPr>
        <w:t>+信息科技+物理的有效方法与合适的落地路径。</w:t>
      </w:r>
    </w:p>
    <w:p>
      <w:pPr>
        <w:pageBreakBefore w:val="0"/>
        <w:widowControl/>
        <w:kinsoku/>
        <w:wordWrap/>
        <w:overflowPunct/>
        <w:topLinePunct w:val="0"/>
        <w:autoSpaceDE/>
        <w:autoSpaceDN/>
        <w:bidi w:val="0"/>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kern w:val="0"/>
          <w:sz w:val="24"/>
          <w:szCs w:val="24"/>
        </w:rPr>
        <w:t>3</w:t>
      </w:r>
      <w:r>
        <w:rPr>
          <w:rFonts w:ascii="黑体" w:hAnsi="黑体" w:eastAsia="黑体" w:cs="宋体"/>
          <w:kern w:val="0"/>
          <w:sz w:val="24"/>
          <w:szCs w:val="24"/>
        </w:rPr>
        <w:t>.课程</w:t>
      </w:r>
      <w:r>
        <w:rPr>
          <w:rFonts w:hint="eastAsia" w:ascii="黑体" w:hAnsi="黑体" w:eastAsia="黑体" w:cs="宋体"/>
          <w:kern w:val="0"/>
          <w:sz w:val="24"/>
          <w:szCs w:val="24"/>
        </w:rPr>
        <w:t>模块</w:t>
      </w:r>
    </w:p>
    <w:p>
      <w:pPr>
        <w:pageBreakBefore w:val="0"/>
        <w:widowControl/>
        <w:kinsoku/>
        <w:wordWrap/>
        <w:overflowPunct/>
        <w:topLinePunct w:val="0"/>
        <w:autoSpaceDE/>
        <w:autoSpaceDN/>
        <w:bidi w:val="0"/>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kern w:val="0"/>
          <w:sz w:val="24"/>
          <w:szCs w:val="24"/>
        </w:rPr>
        <w:t>围绕科学、信息科技、物理、</w:t>
      </w:r>
      <w:r>
        <w:rPr>
          <w:rFonts w:ascii="黑体" w:hAnsi="黑体" w:eastAsia="黑体" w:cs="宋体"/>
          <w:kern w:val="0"/>
          <w:sz w:val="24"/>
          <w:szCs w:val="24"/>
        </w:rPr>
        <w:t>数学</w:t>
      </w:r>
      <w:r>
        <w:rPr>
          <w:rFonts w:hint="eastAsia" w:ascii="黑体" w:hAnsi="黑体" w:eastAsia="黑体" w:cs="宋体"/>
          <w:kern w:val="0"/>
          <w:sz w:val="24"/>
          <w:szCs w:val="24"/>
        </w:rPr>
        <w:t>学科的知识点，基于科学素养的培养，延伸落实到具体各个内容模块，并与语文学科和艺术学科内容进行适当地融合与实践。</w:t>
      </w:r>
    </w:p>
    <w:tbl>
      <w:tblPr>
        <w:tblStyle w:val="23"/>
        <w:tblW w:w="128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134"/>
        <w:gridCol w:w="1985"/>
        <w:gridCol w:w="7995"/>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812"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color w:val="222222"/>
                <w:spacing w:val="5"/>
                <w:sz w:val="24"/>
                <w:szCs w:val="24"/>
                <w:shd w:val="clear" w:color="auto" w:fill="FFFFFF"/>
              </w:rPr>
            </w:pPr>
            <w:r>
              <w:rPr>
                <w:rStyle w:val="25"/>
                <w:rFonts w:hint="eastAsia" w:ascii="黑体" w:hAnsi="黑体" w:eastAsia="黑体" w:cs="宋体"/>
                <w:color w:val="222222"/>
                <w:spacing w:val="5"/>
                <w:sz w:val="24"/>
                <w:szCs w:val="24"/>
                <w:shd w:val="clear" w:color="auto" w:fill="FFFFFF"/>
              </w:rPr>
              <w:t>序号</w:t>
            </w:r>
          </w:p>
        </w:tc>
        <w:tc>
          <w:tcPr>
            <w:tcW w:w="1134"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color w:val="222222"/>
                <w:spacing w:val="5"/>
                <w:sz w:val="24"/>
                <w:szCs w:val="24"/>
                <w:shd w:val="clear" w:color="auto" w:fill="FFFFFF"/>
              </w:rPr>
            </w:pPr>
            <w:r>
              <w:rPr>
                <w:rStyle w:val="25"/>
                <w:rFonts w:hint="eastAsia" w:ascii="黑体" w:hAnsi="黑体" w:eastAsia="黑体" w:cs="宋体"/>
                <w:color w:val="222222"/>
                <w:spacing w:val="5"/>
                <w:sz w:val="24"/>
                <w:szCs w:val="24"/>
                <w:shd w:val="clear" w:color="auto" w:fill="FFFFFF"/>
              </w:rPr>
              <w:t>年级</w:t>
            </w:r>
          </w:p>
        </w:tc>
        <w:tc>
          <w:tcPr>
            <w:tcW w:w="1985"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color w:val="222222"/>
                <w:spacing w:val="5"/>
                <w:sz w:val="24"/>
                <w:szCs w:val="24"/>
                <w:shd w:val="clear" w:color="auto" w:fill="FFFFFF"/>
              </w:rPr>
            </w:pPr>
            <w:r>
              <w:rPr>
                <w:rStyle w:val="25"/>
                <w:rFonts w:hint="eastAsia" w:ascii="黑体" w:hAnsi="黑体" w:eastAsia="黑体" w:cs="宋体"/>
                <w:color w:val="222222"/>
                <w:spacing w:val="5"/>
                <w:sz w:val="24"/>
                <w:szCs w:val="24"/>
                <w:shd w:val="clear" w:color="auto" w:fill="FFFFFF"/>
              </w:rPr>
              <w:t>课程模块</w:t>
            </w:r>
          </w:p>
        </w:tc>
        <w:tc>
          <w:tcPr>
            <w:tcW w:w="7995" w:type="dxa"/>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color w:val="222222"/>
                <w:spacing w:val="5"/>
                <w:sz w:val="24"/>
                <w:szCs w:val="24"/>
                <w:shd w:val="clear" w:color="auto" w:fill="FFFFFF"/>
              </w:rPr>
            </w:pPr>
            <w:r>
              <w:rPr>
                <w:rStyle w:val="25"/>
                <w:rFonts w:hint="eastAsia" w:ascii="黑体" w:hAnsi="黑体" w:eastAsia="黑体" w:cs="宋体"/>
                <w:color w:val="222222"/>
                <w:spacing w:val="5"/>
                <w:sz w:val="24"/>
                <w:szCs w:val="24"/>
                <w:shd w:val="clear" w:color="auto" w:fill="FFFFFF"/>
              </w:rPr>
              <w:t>课程描述</w:t>
            </w:r>
          </w:p>
        </w:tc>
        <w:tc>
          <w:tcPr>
            <w:tcW w:w="935"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color w:val="222222"/>
                <w:spacing w:val="5"/>
                <w:sz w:val="24"/>
                <w:szCs w:val="24"/>
                <w:shd w:val="clear" w:color="auto" w:fill="FFFFFF"/>
              </w:rPr>
            </w:pPr>
            <w:r>
              <w:rPr>
                <w:rStyle w:val="25"/>
                <w:rFonts w:hint="eastAsia" w:ascii="黑体" w:hAnsi="黑体" w:eastAsia="黑体" w:cs="宋体"/>
                <w:color w:val="222222"/>
                <w:spacing w:val="5"/>
                <w:sz w:val="24"/>
                <w:szCs w:val="24"/>
                <w:shd w:val="clear" w:color="auto" w:fill="FFFFFF"/>
              </w:rPr>
              <w:t>课时数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1</w:t>
            </w:r>
          </w:p>
        </w:tc>
        <w:tc>
          <w:tcPr>
            <w:tcW w:w="1134"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一年级</w:t>
            </w:r>
          </w:p>
        </w:tc>
        <w:tc>
          <w:tcPr>
            <w:tcW w:w="1985"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跨学科综合课程-1</w:t>
            </w:r>
          </w:p>
        </w:tc>
        <w:tc>
          <w:tcPr>
            <w:tcW w:w="7995" w:type="dxa"/>
          </w:tcPr>
          <w:p>
            <w:pPr>
              <w:pStyle w:val="20"/>
              <w:pageBreakBefore w:val="0"/>
              <w:widowControl/>
              <w:kinsoku/>
              <w:wordWrap/>
              <w:overflowPunct/>
              <w:topLinePunct w:val="0"/>
              <w:autoSpaceDE/>
              <w:autoSpaceDN/>
              <w:bidi w:val="0"/>
              <w:spacing w:beforeAutospacing="0" w:afterAutospacing="0" w:line="252" w:lineRule="auto"/>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课程涵盖“奇妙的探险”、“体验科学”、”冠军训练营“三个学习单元，分别向学生介绍计算思维的概念（包括序列、循环、问题分解、确定因果关系），介绍物理科学和生命科学的概念，包括力和运动的关系，尝试计划、调查、收集证据、做出证明一系列科学研究过程。</w:t>
            </w:r>
          </w:p>
        </w:tc>
        <w:tc>
          <w:tcPr>
            <w:tcW w:w="935"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ascii="黑体" w:hAnsi="黑体" w:eastAsia="黑体" w:cs="宋体"/>
                <w:b w:val="0"/>
                <w:bCs/>
                <w:color w:val="222222"/>
                <w:spacing w:val="5"/>
                <w:sz w:val="24"/>
                <w:szCs w:val="24"/>
                <w:shd w:val="clear" w:color="auto" w:fill="FFFFFF"/>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2</w:t>
            </w:r>
          </w:p>
        </w:tc>
        <w:tc>
          <w:tcPr>
            <w:tcW w:w="1134"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二年级</w:t>
            </w:r>
          </w:p>
        </w:tc>
        <w:tc>
          <w:tcPr>
            <w:tcW w:w="1985"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Fonts w:ascii="黑体" w:hAnsi="黑体" w:eastAsia="黑体" w:cs="宋体"/>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跨学科综合课程-2</w:t>
            </w:r>
          </w:p>
        </w:tc>
        <w:tc>
          <w:tcPr>
            <w:tcW w:w="7995" w:type="dxa"/>
          </w:tcPr>
          <w:p>
            <w:pPr>
              <w:pageBreakBefore w:val="0"/>
              <w:widowControl/>
              <w:kinsoku/>
              <w:wordWrap/>
              <w:overflowPunct/>
              <w:topLinePunct w:val="0"/>
              <w:autoSpaceDE/>
              <w:autoSpaceDN/>
              <w:bidi w:val="0"/>
              <w:spacing w:line="252" w:lineRule="auto"/>
              <w:jc w:val="left"/>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kern w:val="0"/>
                <w:sz w:val="24"/>
                <w:szCs w:val="24"/>
                <w:shd w:val="clear" w:color="auto" w:fill="FFFFFF"/>
                <w:lang w:bidi="ar"/>
              </w:rPr>
              <w:t>课程涵盖“神奇游乐园”、“快乐的旅行者”、“自然与生活科学”、”FLL少儿探索科创活动“四个学习单元，引导学生初步接触工程设计的流程和方法 ，掌握观察的技巧，运用事实和描述性细节进行陈述的协同对话能力；了解计算机科学，学习如何描述决策，进行公平测试；介绍物理科学、生命科学、地球与宇宙科学的概念，了解自然界及其构成，解决实际问题。在此阶段还提供FLL少儿探索科创活动训练内容，为有能力参加科创活动做好准备 。</w:t>
            </w:r>
          </w:p>
        </w:tc>
        <w:tc>
          <w:tcPr>
            <w:tcW w:w="935"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ascii="黑体" w:hAnsi="黑体" w:eastAsia="黑体" w:cs="宋体"/>
                <w:b w:val="0"/>
                <w:bCs/>
                <w:color w:val="222222"/>
                <w:spacing w:val="5"/>
                <w:sz w:val="24"/>
                <w:szCs w:val="24"/>
                <w:shd w:val="clear" w:color="auto" w:fill="FFFFFF"/>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3</w:t>
            </w:r>
          </w:p>
        </w:tc>
        <w:tc>
          <w:tcPr>
            <w:tcW w:w="1134"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三年级</w:t>
            </w:r>
          </w:p>
        </w:tc>
        <w:tc>
          <w:tcPr>
            <w:tcW w:w="1985"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Fonts w:ascii="黑体" w:hAnsi="黑体" w:eastAsia="黑体" w:cs="宋体"/>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跨学科综合课程-3</w:t>
            </w:r>
          </w:p>
        </w:tc>
        <w:tc>
          <w:tcPr>
            <w:tcW w:w="7995" w:type="dxa"/>
          </w:tcPr>
          <w:p>
            <w:pPr>
              <w:pStyle w:val="20"/>
              <w:pageBreakBefore w:val="0"/>
              <w:widowControl/>
              <w:kinsoku/>
              <w:wordWrap/>
              <w:overflowPunct/>
              <w:topLinePunct w:val="0"/>
              <w:autoSpaceDE/>
              <w:autoSpaceDN/>
              <w:bidi w:val="0"/>
              <w:spacing w:beforeAutospacing="0" w:afterAutospacing="0" w:line="252" w:lineRule="auto"/>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课程涵盖“疯狂嘉年华”、“生物与环境”、”科学胜利法“、“基础综合拓展”四个学习单元，聚焦提高科学探究技能 ，学会预测变量间的关系 ，测试解决方案并不断改进，同时提升团队沟通技能；通过对动物的关注了解地球与宇宙科学和生命科学的概念；探究平衡力和非平衡力的影响 ，深入理解力和运动。</w:t>
            </w:r>
          </w:p>
        </w:tc>
        <w:tc>
          <w:tcPr>
            <w:tcW w:w="935"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ascii="黑体" w:hAnsi="黑体" w:eastAsia="黑体" w:cs="宋体"/>
                <w:b w:val="0"/>
                <w:bCs/>
                <w:color w:val="222222"/>
                <w:spacing w:val="5"/>
                <w:sz w:val="24"/>
                <w:szCs w:val="24"/>
                <w:shd w:val="clear" w:color="auto" w:fill="FFFFFF"/>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4</w:t>
            </w:r>
          </w:p>
        </w:tc>
        <w:tc>
          <w:tcPr>
            <w:tcW w:w="1134"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四年级</w:t>
            </w:r>
          </w:p>
        </w:tc>
        <w:tc>
          <w:tcPr>
            <w:tcW w:w="1985"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Fonts w:ascii="黑体" w:hAnsi="黑体" w:eastAsia="黑体" w:cs="宋体"/>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跨学科综合课程-4</w:t>
            </w:r>
          </w:p>
        </w:tc>
        <w:tc>
          <w:tcPr>
            <w:tcW w:w="7995" w:type="dxa"/>
          </w:tcPr>
          <w:p>
            <w:pPr>
              <w:pStyle w:val="20"/>
              <w:pageBreakBefore w:val="0"/>
              <w:widowControl/>
              <w:kinsoku/>
              <w:wordWrap/>
              <w:overflowPunct/>
              <w:topLinePunct w:val="0"/>
              <w:autoSpaceDE/>
              <w:autoSpaceDN/>
              <w:bidi w:val="0"/>
              <w:spacing w:beforeAutospacing="0" w:afterAutospacing="0" w:line="252" w:lineRule="auto"/>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课程涵盖“奇特的发明”、“科学连接”、”看不见的科学“三个学习单元，引导学生探究如何确定问题，如何通过头脑风暴获取解决方案，以及如何测试和完善原型，从而培养工程设计技能；通过人类与动物如何理解并与所处环境互动的主题，了解地球引力、昼夜变化等物理科学、地球与宇宙科学、生命科学的概念。</w:t>
            </w:r>
          </w:p>
        </w:tc>
        <w:tc>
          <w:tcPr>
            <w:tcW w:w="935"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ascii="黑体" w:hAnsi="黑体" w:eastAsia="黑体" w:cs="宋体"/>
                <w:b w:val="0"/>
                <w:bCs/>
                <w:color w:val="222222"/>
                <w:spacing w:val="5"/>
                <w:sz w:val="24"/>
                <w:szCs w:val="24"/>
                <w:shd w:val="clear" w:color="auto" w:fill="FFFFFF"/>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2"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5</w:t>
            </w:r>
          </w:p>
        </w:tc>
        <w:tc>
          <w:tcPr>
            <w:tcW w:w="1134"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五年级</w:t>
            </w:r>
          </w:p>
        </w:tc>
        <w:tc>
          <w:tcPr>
            <w:tcW w:w="1985"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Fonts w:ascii="黑体" w:hAnsi="黑体" w:eastAsia="黑体" w:cs="宋体"/>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跨学科综合课程-5</w:t>
            </w:r>
          </w:p>
        </w:tc>
        <w:tc>
          <w:tcPr>
            <w:tcW w:w="7995" w:type="dxa"/>
          </w:tcPr>
          <w:p>
            <w:pPr>
              <w:pStyle w:val="20"/>
              <w:pageBreakBefore w:val="0"/>
              <w:widowControl/>
              <w:kinsoku/>
              <w:wordWrap/>
              <w:overflowPunct/>
              <w:topLinePunct w:val="0"/>
              <w:autoSpaceDE/>
              <w:autoSpaceDN/>
              <w:bidi w:val="0"/>
              <w:spacing w:beforeAutospacing="0" w:afterAutospacing="0" w:line="252" w:lineRule="auto"/>
              <w:textAlignment w:val="auto"/>
              <w:rPr>
                <w:rStyle w:val="25"/>
                <w:rFonts w:ascii="黑体" w:hAnsi="黑体" w:eastAsia="黑体" w:cs="宋体"/>
                <w:b w:val="0"/>
                <w:bCs/>
                <w:color w:val="222222"/>
                <w:spacing w:val="5"/>
                <w:sz w:val="24"/>
                <w:szCs w:val="24"/>
                <w:shd w:val="clear" w:color="auto" w:fill="FFFFFF"/>
              </w:rPr>
            </w:pPr>
            <w:r>
              <w:rPr>
                <w:rStyle w:val="25"/>
                <w:rFonts w:hint="eastAsia" w:ascii="黑体" w:hAnsi="黑体" w:eastAsia="黑体" w:cs="宋体"/>
                <w:b w:val="0"/>
                <w:bCs/>
                <w:color w:val="222222"/>
                <w:spacing w:val="5"/>
                <w:sz w:val="24"/>
                <w:szCs w:val="24"/>
                <w:shd w:val="clear" w:color="auto" w:fill="FFFFFF"/>
              </w:rPr>
              <w:t>课程涵盖“图形编程课程”、”创新小组“、“体育科学”、”进阶综合拓展“四个学习单元，通过定义问题和成功标准、制作不同的原型、建立系统的测试程序、分析 数据并完善解决方案以及说明其解决方案的优势；探究物体的力和质量与运动状态变化的关系，设计、开发和优化与两个物体碰撞相关的解决方案，应用牛顿三大运动定律，并在协作讨论、展示并分析解决方案的过程中提高口头表达能力；最后通过开放式挑战提升问题解决技能并增强创造力。</w:t>
            </w:r>
          </w:p>
        </w:tc>
        <w:tc>
          <w:tcPr>
            <w:tcW w:w="935" w:type="dxa"/>
            <w:vAlign w:val="center"/>
          </w:tcPr>
          <w:p>
            <w:pPr>
              <w:pStyle w:val="20"/>
              <w:pageBreakBefore w:val="0"/>
              <w:widowControl/>
              <w:kinsoku/>
              <w:wordWrap/>
              <w:overflowPunct/>
              <w:topLinePunct w:val="0"/>
              <w:autoSpaceDE/>
              <w:autoSpaceDN/>
              <w:bidi w:val="0"/>
              <w:spacing w:beforeAutospacing="0" w:afterAutospacing="0" w:line="252" w:lineRule="auto"/>
              <w:jc w:val="center"/>
              <w:textAlignment w:val="auto"/>
              <w:rPr>
                <w:rStyle w:val="25"/>
                <w:rFonts w:ascii="黑体" w:hAnsi="黑体" w:eastAsia="黑体" w:cs="宋体"/>
                <w:b w:val="0"/>
                <w:bCs/>
                <w:color w:val="222222"/>
                <w:spacing w:val="5"/>
                <w:sz w:val="24"/>
                <w:szCs w:val="24"/>
                <w:shd w:val="clear" w:color="auto" w:fill="FFFFFF"/>
              </w:rPr>
            </w:pPr>
            <w:r>
              <w:rPr>
                <w:rStyle w:val="25"/>
                <w:rFonts w:ascii="黑体" w:hAnsi="黑体" w:eastAsia="黑体" w:cs="宋体"/>
                <w:b w:val="0"/>
                <w:bCs/>
                <w:color w:val="222222"/>
                <w:spacing w:val="5"/>
                <w:sz w:val="24"/>
                <w:szCs w:val="24"/>
                <w:shd w:val="clear" w:color="auto" w:fill="FFFFFF"/>
              </w:rPr>
              <w:t>6</w:t>
            </w:r>
          </w:p>
        </w:tc>
      </w:tr>
    </w:tbl>
    <w:p>
      <w:pPr>
        <w:pageBreakBefore w:val="0"/>
        <w:widowControl/>
        <w:kinsoku/>
        <w:wordWrap/>
        <w:overflowPunct/>
        <w:topLinePunct w:val="0"/>
        <w:autoSpaceDE/>
        <w:autoSpaceDN/>
        <w:bidi w:val="0"/>
        <w:spacing w:before="100" w:beforeAutospacing="1" w:after="100" w:afterAutospacing="1" w:line="252" w:lineRule="auto"/>
        <w:ind w:firstLine="480" w:firstLineChars="200"/>
        <w:jc w:val="left"/>
        <w:textAlignment w:val="auto"/>
        <w:rPr>
          <w:rFonts w:ascii="黑体" w:hAnsi="黑体" w:eastAsia="黑体" w:cs="宋体"/>
          <w:kern w:val="0"/>
          <w:sz w:val="24"/>
          <w:szCs w:val="24"/>
        </w:rPr>
      </w:pPr>
    </w:p>
    <w:tbl>
      <w:tblPr>
        <w:tblStyle w:val="22"/>
        <w:tblW w:w="12900" w:type="dxa"/>
        <w:tblInd w:w="675" w:type="dxa"/>
        <w:tblLayout w:type="autofit"/>
        <w:tblCellMar>
          <w:top w:w="0" w:type="dxa"/>
          <w:left w:w="108" w:type="dxa"/>
          <w:bottom w:w="0" w:type="dxa"/>
          <w:right w:w="108" w:type="dxa"/>
        </w:tblCellMar>
      </w:tblPr>
      <w:tblGrid>
        <w:gridCol w:w="851"/>
        <w:gridCol w:w="992"/>
        <w:gridCol w:w="1276"/>
        <w:gridCol w:w="851"/>
        <w:gridCol w:w="850"/>
        <w:gridCol w:w="936"/>
        <w:gridCol w:w="967"/>
        <w:gridCol w:w="6237"/>
      </w:tblGrid>
      <w:tr>
        <w:tblPrEx>
          <w:tblCellMar>
            <w:top w:w="0" w:type="dxa"/>
            <w:left w:w="108" w:type="dxa"/>
            <w:bottom w:w="0" w:type="dxa"/>
            <w:right w:w="108" w:type="dxa"/>
          </w:tblCellMar>
        </w:tblPrEx>
        <w:trPr>
          <w:trHeight w:val="270" w:hRule="atLeast"/>
        </w:trPr>
        <w:tc>
          <w:tcPr>
            <w:tcW w:w="12900" w:type="dxa"/>
            <w:gridSpan w:val="8"/>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数学、计算机、劳技跨学科设备配套清单（小学）</w:t>
            </w:r>
          </w:p>
        </w:tc>
      </w:tr>
      <w:tr>
        <w:tblPrEx>
          <w:tblCellMar>
            <w:top w:w="0" w:type="dxa"/>
            <w:left w:w="108" w:type="dxa"/>
            <w:bottom w:w="0" w:type="dxa"/>
            <w:right w:w="108" w:type="dxa"/>
          </w:tblCellMar>
        </w:tblPrEx>
        <w:trPr>
          <w:trHeight w:val="270" w:hRule="atLeast"/>
        </w:trPr>
        <w:tc>
          <w:tcPr>
            <w:tcW w:w="851"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p>
        </w:tc>
        <w:tc>
          <w:tcPr>
            <w:tcW w:w="992"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c>
          <w:tcPr>
            <w:tcW w:w="1276"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c>
          <w:tcPr>
            <w:tcW w:w="851"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c>
          <w:tcPr>
            <w:tcW w:w="850"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c>
          <w:tcPr>
            <w:tcW w:w="876"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c>
          <w:tcPr>
            <w:tcW w:w="967"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c>
          <w:tcPr>
            <w:tcW w:w="6237"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left"/>
              <w:textAlignment w:val="auto"/>
              <w:rPr>
                <w:rFonts w:ascii="黑体" w:hAnsi="黑体" w:eastAsia="黑体" w:cs="Times New Roman"/>
                <w:kern w:val="0"/>
                <w:sz w:val="24"/>
                <w:szCs w:val="24"/>
              </w:rPr>
            </w:pPr>
          </w:p>
        </w:tc>
      </w:tr>
      <w:tr>
        <w:tblPrEx>
          <w:tblCellMar>
            <w:top w:w="0" w:type="dxa"/>
            <w:left w:w="108" w:type="dxa"/>
            <w:bottom w:w="0" w:type="dxa"/>
            <w:right w:w="108" w:type="dxa"/>
          </w:tblCellMar>
        </w:tblPrEx>
        <w:trPr>
          <w:trHeight w:val="270" w:hRule="atLeast"/>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序号</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类别</w:t>
            </w:r>
          </w:p>
        </w:tc>
        <w:tc>
          <w:tcPr>
            <w:tcW w:w="127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名称</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单位</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数量</w:t>
            </w:r>
          </w:p>
        </w:tc>
        <w:tc>
          <w:tcPr>
            <w:tcW w:w="87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单价</w:t>
            </w:r>
          </w:p>
        </w:tc>
        <w:tc>
          <w:tcPr>
            <w:tcW w:w="967"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总价</w:t>
            </w:r>
          </w:p>
        </w:tc>
        <w:tc>
          <w:tcPr>
            <w:tcW w:w="6237"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备注</w:t>
            </w:r>
          </w:p>
        </w:tc>
      </w:tr>
      <w:tr>
        <w:tblPrEx>
          <w:tblCellMar>
            <w:top w:w="0" w:type="dxa"/>
            <w:left w:w="108" w:type="dxa"/>
            <w:bottom w:w="0" w:type="dxa"/>
            <w:right w:w="108" w:type="dxa"/>
          </w:tblCellMar>
        </w:tblPrEx>
        <w:trPr>
          <w:trHeight w:val="28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vMerge w:val="restart"/>
            <w:tcBorders>
              <w:top w:val="nil"/>
              <w:left w:val="single" w:color="auto" w:sz="4" w:space="0"/>
              <w:bottom w:val="nil"/>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科创基础套装</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盒</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4850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97000</w:t>
            </w:r>
          </w:p>
        </w:tc>
        <w:tc>
          <w:tcPr>
            <w:tcW w:w="6237"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val="0"/>
              <w:snapToGrid w:val="0"/>
              <w:spacing w:line="252" w:lineRule="auto"/>
              <w:jc w:val="left"/>
              <w:textAlignment w:val="auto"/>
              <w:rPr>
                <w:rFonts w:hint="eastAsia" w:ascii="黑体" w:hAnsi="黑体" w:eastAsia="黑体" w:cs="宋体"/>
                <w:color w:val="000000"/>
                <w:kern w:val="0"/>
                <w:sz w:val="24"/>
                <w:szCs w:val="24"/>
                <w:lang w:eastAsia="zh-CN"/>
              </w:rPr>
            </w:pP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积木颗粒数：449 块积木颗粒</w:t>
            </w:r>
          </w:p>
          <w:p>
            <w:pPr>
              <w:pageBreakBefore w:val="0"/>
              <w:widowControl/>
              <w:kinsoku/>
              <w:wordWrap/>
              <w:overflowPunct/>
              <w:topLinePunct w:val="0"/>
              <w:autoSpaceDE/>
              <w:autoSpaceDN/>
              <w:bidi w:val="0"/>
              <w:adjustRightInd w:val="0"/>
              <w:snapToGrid w:val="0"/>
              <w:spacing w:line="252" w:lineRule="auto"/>
              <w:jc w:val="left"/>
              <w:textAlignment w:val="auto"/>
              <w:rPr>
                <w:rFonts w:hint="eastAsia" w:ascii="黑体" w:hAnsi="黑体" w:eastAsia="黑体" w:cs="宋体"/>
                <w:color w:val="000000"/>
                <w:kern w:val="0"/>
                <w:sz w:val="24"/>
                <w:szCs w:val="24"/>
                <w:lang w:eastAsia="zh-CN"/>
              </w:rPr>
            </w:pP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智能硬件：含两个I/O端口的智能集线器*1（内置六轴陀螺仪、扬声器）可充电池*1小型电机*2</w:t>
            </w:r>
          </w:p>
          <w:p>
            <w:pPr>
              <w:pageBreakBefore w:val="0"/>
              <w:widowControl/>
              <w:kinsoku/>
              <w:wordWrap/>
              <w:overflowPunct/>
              <w:topLinePunct w:val="0"/>
              <w:autoSpaceDE/>
              <w:autoSpaceDN/>
              <w:bidi w:val="0"/>
              <w:adjustRightInd w:val="0"/>
              <w:snapToGrid w:val="0"/>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3x3彩色矩阵灯*1</w:t>
            </w:r>
          </w:p>
          <w:p>
            <w:pPr>
              <w:pageBreakBefore w:val="0"/>
              <w:widowControl/>
              <w:kinsoku/>
              <w:wordWrap/>
              <w:overflowPunct/>
              <w:topLinePunct w:val="0"/>
              <w:autoSpaceDE/>
              <w:autoSpaceDN/>
              <w:bidi w:val="0"/>
              <w:adjustRightInd w:val="0"/>
              <w:snapToGrid w:val="0"/>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颜色传感器*1</w:t>
            </w:r>
          </w:p>
          <w:p>
            <w:pPr>
              <w:pageBreakBefore w:val="0"/>
              <w:widowControl/>
              <w:kinsoku/>
              <w:wordWrap/>
              <w:overflowPunct/>
              <w:topLinePunct w:val="0"/>
              <w:autoSpaceDE/>
              <w:autoSpaceDN/>
              <w:bidi w:val="0"/>
              <w:adjustRightInd w:val="0"/>
              <w:snapToGrid w:val="0"/>
              <w:spacing w:line="252" w:lineRule="auto"/>
              <w:jc w:val="left"/>
              <w:textAlignment w:val="auto"/>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微型USB连接器线缆*1</w:t>
            </w:r>
          </w:p>
          <w:p>
            <w:pPr>
              <w:pageBreakBefore w:val="0"/>
              <w:widowControl/>
              <w:kinsoku/>
              <w:wordWrap/>
              <w:overflowPunct/>
              <w:topLinePunct w:val="0"/>
              <w:autoSpaceDE/>
              <w:autoSpaceDN/>
              <w:bidi w:val="0"/>
              <w:adjustRightInd w:val="0"/>
              <w:snapToGrid w:val="0"/>
              <w:spacing w:line="252" w:lineRule="auto"/>
              <w:jc w:val="left"/>
              <w:textAlignment w:val="auto"/>
              <w:rPr>
                <w:rFonts w:hint="eastAsia" w:ascii="黑体" w:hAnsi="黑体" w:eastAsia="黑体" w:cs="宋体"/>
                <w:color w:val="000000"/>
                <w:kern w:val="0"/>
                <w:sz w:val="24"/>
                <w:szCs w:val="24"/>
                <w:lang w:eastAsia="zh-CN"/>
              </w:rPr>
            </w:pP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编程语言：图标模块图形化编程、文字模块图形化编程</w:t>
            </w:r>
          </w:p>
          <w:p>
            <w:pPr>
              <w:pageBreakBefore w:val="0"/>
              <w:widowControl/>
              <w:kinsoku/>
              <w:wordWrap/>
              <w:overflowPunct/>
              <w:topLinePunct w:val="0"/>
              <w:autoSpaceDE/>
              <w:autoSpaceDN/>
              <w:bidi w:val="0"/>
              <w:adjustRightInd w:val="0"/>
              <w:snapToGrid w:val="0"/>
              <w:spacing w:line="252" w:lineRule="auto"/>
              <w:jc w:val="left"/>
              <w:textAlignment w:val="auto"/>
              <w:rPr>
                <w:rFonts w:ascii="黑体" w:hAnsi="黑体" w:eastAsia="黑体" w:cs="宋体"/>
                <w:color w:val="000000"/>
                <w:kern w:val="0"/>
                <w:sz w:val="24"/>
                <w:szCs w:val="24"/>
              </w:rPr>
            </w:pP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课程：100+课时教学内容，涉及计算思维、工程设计技能、物理科学、沟通与协作、社会情感发展等多领域多项技能，提供入门材料、课程计划、学生学习单、评估工具、融合式学习资料</w:t>
            </w:r>
          </w:p>
        </w:tc>
      </w:tr>
      <w:tr>
        <w:tblPrEx>
          <w:tblCellMar>
            <w:top w:w="0" w:type="dxa"/>
            <w:left w:w="108" w:type="dxa"/>
            <w:bottom w:w="0" w:type="dxa"/>
            <w:right w:w="108" w:type="dxa"/>
          </w:tblCellMar>
        </w:tblPrEx>
        <w:trPr>
          <w:trHeight w:val="28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992" w:type="dxa"/>
            <w:vMerge w:val="continue"/>
            <w:tcBorders>
              <w:top w:val="nil"/>
              <w:left w:val="single" w:color="auto" w:sz="4" w:space="0"/>
              <w:bottom w:val="nil"/>
              <w:right w:val="single" w:color="auto" w:sz="4" w:space="0"/>
            </w:tcBorders>
            <w:vAlign w:val="center"/>
          </w:tcPr>
          <w:p>
            <w:pPr>
              <w:pageBreakBefore w:val="0"/>
              <w:widowControl/>
              <w:kinsoku/>
              <w:wordWrap/>
              <w:overflowPunct/>
              <w:topLinePunct w:val="0"/>
              <w:autoSpaceDE/>
              <w:autoSpaceDN/>
              <w:bidi w:val="0"/>
              <w:spacing w:line="252" w:lineRule="auto"/>
              <w:jc w:val="left"/>
              <w:textAlignment w:val="auto"/>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科创基础扩展包</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w:t>
            </w:r>
          </w:p>
        </w:tc>
        <w:tc>
          <w:tcPr>
            <w:tcW w:w="6237"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val="0"/>
              <w:snapToGrid w:val="0"/>
              <w:spacing w:line="252" w:lineRule="auto"/>
              <w:jc w:val="left"/>
              <w:textAlignment w:val="auto"/>
              <w:rPr>
                <w:rFonts w:hint="eastAsia" w:ascii="黑体" w:hAnsi="黑体" w:eastAsia="黑体" w:cs="宋体"/>
                <w:color w:val="000000"/>
                <w:kern w:val="0"/>
                <w:sz w:val="24"/>
                <w:szCs w:val="24"/>
                <w:lang w:eastAsia="zh-CN"/>
              </w:rPr>
            </w:pP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积木颗粒数：97块积木元件</w:t>
            </w:r>
          </w:p>
          <w:p>
            <w:pPr>
              <w:pageBreakBefore w:val="0"/>
              <w:widowControl/>
              <w:kinsoku/>
              <w:wordWrap/>
              <w:overflowPunct/>
              <w:topLinePunct w:val="0"/>
              <w:autoSpaceDE/>
              <w:autoSpaceDN/>
              <w:bidi w:val="0"/>
              <w:adjustRightInd w:val="0"/>
              <w:snapToGrid w:val="0"/>
              <w:spacing w:line="252" w:lineRule="auto"/>
              <w:jc w:val="left"/>
              <w:textAlignment w:val="auto"/>
              <w:rPr>
                <w:rFonts w:ascii="黑体" w:hAnsi="黑体" w:eastAsia="黑体" w:cs="宋体"/>
                <w:color w:val="000000"/>
                <w:kern w:val="0"/>
                <w:sz w:val="24"/>
                <w:szCs w:val="24"/>
              </w:rPr>
            </w:pP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用于补充 科创基础套装</w:t>
            </w:r>
          </w:p>
        </w:tc>
      </w:tr>
      <w:tr>
        <w:tblPrEx>
          <w:tblCellMar>
            <w:top w:w="0" w:type="dxa"/>
            <w:left w:w="108" w:type="dxa"/>
            <w:bottom w:w="0" w:type="dxa"/>
            <w:right w:w="108" w:type="dxa"/>
          </w:tblCellMar>
        </w:tblPrEx>
        <w:trPr>
          <w:trHeight w:val="285"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992" w:type="dxa"/>
            <w:vMerge w:val="continue"/>
            <w:tcBorders>
              <w:top w:val="nil"/>
              <w:left w:val="single" w:color="auto" w:sz="4" w:space="0"/>
              <w:bottom w:val="nil"/>
              <w:right w:val="single" w:color="auto" w:sz="4" w:space="0"/>
            </w:tcBorders>
            <w:vAlign w:val="center"/>
          </w:tcPr>
          <w:p>
            <w:pPr>
              <w:pageBreakBefore w:val="0"/>
              <w:widowControl/>
              <w:kinsoku/>
              <w:wordWrap/>
              <w:overflowPunct/>
              <w:topLinePunct w:val="0"/>
              <w:autoSpaceDE/>
              <w:autoSpaceDN/>
              <w:bidi w:val="0"/>
              <w:spacing w:line="252" w:lineRule="auto"/>
              <w:jc w:val="left"/>
              <w:textAlignment w:val="auto"/>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趣动套装</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盒</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2550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val="0"/>
              <w:snapToGrid w:val="0"/>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51000</w:t>
            </w:r>
          </w:p>
        </w:tc>
        <w:tc>
          <w:tcPr>
            <w:tcW w:w="6237"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val="0"/>
              <w:snapToGrid w:val="0"/>
              <w:spacing w:line="252" w:lineRule="auto"/>
              <w:jc w:val="left"/>
              <w:textAlignment w:val="auto"/>
              <w:rPr>
                <w:rFonts w:hint="eastAsia" w:ascii="黑体" w:hAnsi="黑体" w:eastAsia="黑体" w:cs="宋体"/>
                <w:color w:val="000000"/>
                <w:kern w:val="0"/>
                <w:sz w:val="24"/>
                <w:szCs w:val="24"/>
                <w:lang w:eastAsia="zh-CN"/>
              </w:rPr>
            </w:pP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积木收纳盒尺寸：438mmx323mmx174mm（内含根据颜色分类的分类托盘，简化拼搭流程，便于课堂管理）</w:t>
            </w:r>
          </w:p>
          <w:p>
            <w:pPr>
              <w:pageBreakBefore w:val="0"/>
              <w:widowControl/>
              <w:kinsoku/>
              <w:wordWrap/>
              <w:overflowPunct/>
              <w:topLinePunct w:val="0"/>
              <w:autoSpaceDE/>
              <w:autoSpaceDN/>
              <w:bidi w:val="0"/>
              <w:adjustRightInd w:val="0"/>
              <w:snapToGrid w:val="0"/>
              <w:spacing w:line="252" w:lineRule="auto"/>
              <w:jc w:val="left"/>
              <w:textAlignment w:val="auto"/>
              <w:rPr>
                <w:rFonts w:hint="eastAsia" w:ascii="黑体" w:hAnsi="黑体" w:eastAsia="黑体" w:cs="宋体"/>
                <w:color w:val="000000"/>
                <w:kern w:val="0"/>
                <w:sz w:val="24"/>
                <w:szCs w:val="24"/>
                <w:lang w:eastAsia="zh-CN"/>
              </w:rPr>
            </w:pP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积木颗粒数：562块 （含补充包）</w:t>
            </w:r>
          </w:p>
          <w:p>
            <w:pPr>
              <w:pageBreakBefore w:val="0"/>
              <w:widowControl/>
              <w:kinsoku/>
              <w:wordWrap/>
              <w:overflowPunct/>
              <w:topLinePunct w:val="0"/>
              <w:autoSpaceDE/>
              <w:autoSpaceDN/>
              <w:bidi w:val="0"/>
              <w:adjustRightInd w:val="0"/>
              <w:snapToGrid w:val="0"/>
              <w:spacing w:line="252" w:lineRule="auto"/>
              <w:jc w:val="left"/>
              <w:textAlignment w:val="auto"/>
              <w:rPr>
                <w:rFonts w:ascii="黑体" w:hAnsi="黑体" w:eastAsia="黑体" w:cs="宋体"/>
                <w:color w:val="000000"/>
                <w:kern w:val="0"/>
                <w:sz w:val="24"/>
                <w:szCs w:val="24"/>
              </w:rPr>
            </w:pP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课程：8课时教学内容，涉及工程设计技能、物理科学、沟通与协作、复杂问题解决等多领域多项技能，提供搭建手册、入门材料、课程计划、学生学习单、评估工具、融合式学习资料</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99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99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992" w:type="dxa"/>
            <w:vMerge w:val="restart"/>
            <w:tcBorders>
              <w:top w:val="nil"/>
              <w:left w:val="single" w:color="auto" w:sz="4" w:space="0"/>
              <w:bottom w:val="nil"/>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16800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992" w:type="dxa"/>
            <w:vMerge w:val="continue"/>
            <w:tcBorders>
              <w:top w:val="nil"/>
              <w:left w:val="single" w:color="auto" w:sz="4" w:space="0"/>
              <w:bottom w:val="nil"/>
              <w:right w:val="single" w:color="auto" w:sz="4" w:space="0"/>
            </w:tcBorders>
            <w:vAlign w:val="center"/>
          </w:tcPr>
          <w:p>
            <w:pPr>
              <w:pageBreakBefore w:val="0"/>
              <w:widowControl/>
              <w:kinsoku/>
              <w:wordWrap/>
              <w:overflowPunct/>
              <w:topLinePunct w:val="0"/>
              <w:autoSpaceDE/>
              <w:autoSpaceDN/>
              <w:bidi w:val="0"/>
              <w:spacing w:line="252" w:lineRule="auto"/>
              <w:jc w:val="left"/>
              <w:textAlignment w:val="auto"/>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9600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99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99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99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99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99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15</w:t>
            </w:r>
          </w:p>
        </w:tc>
        <w:tc>
          <w:tcPr>
            <w:tcW w:w="99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92"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6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400000</w:t>
            </w:r>
          </w:p>
        </w:tc>
        <w:tc>
          <w:tcPr>
            <w:tcW w:w="6237"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widowControl/>
        <w:spacing w:before="100" w:beforeAutospacing="1" w:after="100" w:afterAutospacing="1" w:line="360" w:lineRule="auto"/>
        <w:jc w:val="left"/>
        <w:rPr>
          <w:rFonts w:ascii="黑体" w:hAnsi="黑体" w:eastAsia="黑体" w:cs="宋体"/>
          <w:kern w:val="0"/>
          <w:sz w:val="24"/>
          <w:szCs w:val="24"/>
        </w:rPr>
      </w:pPr>
    </w:p>
    <w:p>
      <w:pPr>
        <w:rPr>
          <w:rFonts w:hint="eastAsia" w:ascii="黑体" w:hAnsi="黑体" w:eastAsia="黑体"/>
        </w:rPr>
      </w:pPr>
      <w:r>
        <w:rPr>
          <w:rFonts w:hint="eastAsia" w:ascii="黑体" w:hAnsi="黑体" w:eastAsia="黑体"/>
        </w:rPr>
        <w:br w:type="page"/>
      </w:r>
    </w:p>
    <w:p>
      <w:pPr>
        <w:spacing w:line="400" w:lineRule="exact"/>
        <w:jc w:val="center"/>
        <w:rPr>
          <w:rFonts w:ascii="黑体" w:hAnsi="黑体" w:eastAsia="黑体"/>
          <w:b/>
          <w:sz w:val="28"/>
          <w:szCs w:val="28"/>
        </w:rPr>
      </w:pPr>
      <w:r>
        <w:rPr>
          <w:rFonts w:hint="eastAsia" w:ascii="黑体" w:hAnsi="黑体" w:eastAsia="黑体"/>
          <w:b/>
          <w:sz w:val="28"/>
          <w:szCs w:val="28"/>
        </w:rPr>
        <w:t>小学信息科技与科学跨学科综合学习空间</w:t>
      </w:r>
    </w:p>
    <w:p>
      <w:pPr>
        <w:widowControl/>
        <w:spacing w:line="400" w:lineRule="exact"/>
        <w:jc w:val="left"/>
        <w:rPr>
          <w:rFonts w:ascii="黑体" w:hAnsi="黑体" w:eastAsia="黑体"/>
          <w:b/>
          <w:sz w:val="24"/>
          <w:szCs w:val="24"/>
        </w:rPr>
      </w:pPr>
      <w:r>
        <w:rPr>
          <w:rFonts w:hint="eastAsia" w:ascii="黑体" w:hAnsi="黑体" w:eastAsia="黑体"/>
          <w:b/>
          <w:sz w:val="24"/>
          <w:szCs w:val="24"/>
        </w:rPr>
        <w:t>一、定位与目标</w:t>
      </w:r>
    </w:p>
    <w:p>
      <w:pPr>
        <w:pageBreakBefore w:val="0"/>
        <w:widowControl/>
        <w:kinsoku/>
        <w:wordWrap/>
        <w:overflowPunct/>
        <w:topLinePunct w:val="0"/>
        <w:autoSpaceDE/>
        <w:autoSpaceDN/>
        <w:bidi w:val="0"/>
        <w:spacing w:line="252" w:lineRule="auto"/>
        <w:jc w:val="left"/>
        <w:rPr>
          <w:rFonts w:ascii="黑体" w:hAnsi="黑体" w:eastAsia="黑体"/>
          <w:b/>
          <w:sz w:val="24"/>
          <w:szCs w:val="24"/>
        </w:rPr>
      </w:pPr>
      <w:r>
        <w:rPr>
          <w:rFonts w:hint="eastAsia" w:ascii="黑体" w:hAnsi="黑体" w:eastAsia="黑体"/>
          <w:b/>
          <w:sz w:val="22"/>
        </w:rPr>
        <w:t>1. 信息素养</w:t>
      </w:r>
    </w:p>
    <w:p>
      <w:pPr>
        <w:pageBreakBefore w:val="0"/>
        <w:widowControl/>
        <w:kinsoku/>
        <w:wordWrap/>
        <w:overflowPunct/>
        <w:topLinePunct w:val="0"/>
        <w:autoSpaceDE/>
        <w:autoSpaceDN/>
        <w:bidi w:val="0"/>
        <w:spacing w:line="252" w:lineRule="auto"/>
        <w:jc w:val="left"/>
        <w:rPr>
          <w:rFonts w:ascii="黑体" w:hAnsi="黑体" w:eastAsia="黑体"/>
          <w:sz w:val="24"/>
          <w:szCs w:val="24"/>
        </w:rPr>
      </w:pPr>
      <w:r>
        <w:rPr>
          <w:rFonts w:hint="eastAsia" w:ascii="黑体" w:hAnsi="黑体" w:eastAsia="黑体"/>
          <w:sz w:val="24"/>
          <w:szCs w:val="24"/>
        </w:rPr>
        <w:t>学习和使用信息技术的过程，信息系统、数据类型、数据处理、编程……</w:t>
      </w:r>
    </w:p>
    <w:p>
      <w:pPr>
        <w:pageBreakBefore w:val="0"/>
        <w:widowControl/>
        <w:kinsoku/>
        <w:wordWrap/>
        <w:overflowPunct/>
        <w:topLinePunct w:val="0"/>
        <w:autoSpaceDE/>
        <w:autoSpaceDN/>
        <w:bidi w:val="0"/>
        <w:spacing w:line="252" w:lineRule="auto"/>
        <w:jc w:val="left"/>
        <w:rPr>
          <w:rFonts w:ascii="黑体" w:hAnsi="黑体" w:eastAsia="黑体"/>
          <w:b/>
          <w:sz w:val="24"/>
          <w:szCs w:val="24"/>
        </w:rPr>
      </w:pPr>
      <w:r>
        <w:rPr>
          <w:rFonts w:hint="eastAsia" w:ascii="黑体" w:hAnsi="黑体" w:eastAsia="黑体"/>
          <w:b/>
          <w:sz w:val="24"/>
          <w:szCs w:val="24"/>
        </w:rPr>
        <w:t>2. 科学探究 （基本技能）</w:t>
      </w:r>
    </w:p>
    <w:p>
      <w:pPr>
        <w:pStyle w:val="41"/>
        <w:pageBreakBefore w:val="0"/>
        <w:widowControl/>
        <w:kinsoku/>
        <w:wordWrap/>
        <w:overflowPunct/>
        <w:topLinePunct w:val="0"/>
        <w:autoSpaceDE/>
        <w:autoSpaceDN/>
        <w:bidi w:val="0"/>
        <w:spacing w:line="252" w:lineRule="auto"/>
        <w:ind w:left="420" w:firstLine="0" w:firstLineChars="0"/>
        <w:jc w:val="left"/>
        <w:rPr>
          <w:rFonts w:ascii="黑体" w:hAnsi="黑体" w:eastAsia="黑体"/>
          <w:sz w:val="24"/>
          <w:szCs w:val="24"/>
        </w:rPr>
      </w:pPr>
      <w:r>
        <w:rPr>
          <w:rFonts w:hint="eastAsia" w:ascii="黑体" w:hAnsi="黑体" w:eastAsia="黑体"/>
          <w:sz w:val="24"/>
          <w:szCs w:val="24"/>
        </w:rPr>
        <w:t>①观察 获取物体或事件的信息；②分类 将物体或事件分组的过程。；③交流 用自己的语言描述观察到的信息，解释分类系统。让他人了解自己思 想的所有方式；④测量 帮助人们认识物体大小、重量、体积、冷热和时间等科学方法；⑤预测 对要做的事情所做出最佳猜测；⑥推断 试图找出导致某事发生的原因，但不能直接观察到其原因。</w:t>
      </w:r>
    </w:p>
    <w:p>
      <w:pPr>
        <w:pageBreakBefore w:val="0"/>
        <w:widowControl/>
        <w:kinsoku/>
        <w:wordWrap/>
        <w:overflowPunct/>
        <w:topLinePunct w:val="0"/>
        <w:autoSpaceDE/>
        <w:autoSpaceDN/>
        <w:bidi w:val="0"/>
        <w:spacing w:line="252" w:lineRule="auto"/>
        <w:jc w:val="left"/>
        <w:rPr>
          <w:rFonts w:ascii="黑体" w:hAnsi="黑体" w:eastAsia="黑体"/>
          <w:b/>
          <w:sz w:val="24"/>
          <w:szCs w:val="24"/>
        </w:rPr>
      </w:pPr>
      <w:r>
        <w:rPr>
          <w:rFonts w:hint="eastAsia" w:ascii="黑体" w:hAnsi="黑体" w:eastAsia="黑体"/>
          <w:b/>
          <w:sz w:val="24"/>
          <w:szCs w:val="24"/>
        </w:rPr>
        <w:t>3. 科学探究 （综合技能）</w:t>
      </w:r>
    </w:p>
    <w:p>
      <w:pPr>
        <w:pStyle w:val="41"/>
        <w:pageBreakBefore w:val="0"/>
        <w:widowControl/>
        <w:numPr>
          <w:ilvl w:val="0"/>
          <w:numId w:val="3"/>
        </w:numPr>
        <w:kinsoku/>
        <w:wordWrap/>
        <w:overflowPunct/>
        <w:topLinePunct w:val="0"/>
        <w:autoSpaceDE/>
        <w:autoSpaceDN/>
        <w:bidi w:val="0"/>
        <w:spacing w:line="252" w:lineRule="auto"/>
        <w:ind w:firstLineChars="0"/>
        <w:jc w:val="left"/>
        <w:rPr>
          <w:rFonts w:ascii="黑体" w:hAnsi="黑体" w:eastAsia="黑体"/>
          <w:sz w:val="24"/>
          <w:szCs w:val="24"/>
        </w:rPr>
      </w:pPr>
      <w:r>
        <w:rPr>
          <w:rFonts w:hint="eastAsia" w:ascii="黑体" w:hAnsi="黑体" w:eastAsia="黑体"/>
          <w:sz w:val="24"/>
          <w:szCs w:val="24"/>
        </w:rPr>
        <w:t>解释数据 确定在调查中收集什么资料，计划如何收集、组织、分析这些资料以得出有效结论。表格、图表都有助于解释和</w:t>
      </w:r>
    </w:p>
    <w:p>
      <w:pPr>
        <w:pageBreakBefore w:val="0"/>
        <w:widowControl/>
        <w:kinsoku/>
        <w:wordWrap/>
        <w:overflowPunct/>
        <w:topLinePunct w:val="0"/>
        <w:autoSpaceDE/>
        <w:autoSpaceDN/>
        <w:bidi w:val="0"/>
        <w:spacing w:line="252" w:lineRule="auto"/>
        <w:ind w:left="420"/>
        <w:jc w:val="left"/>
        <w:rPr>
          <w:rFonts w:ascii="黑体" w:hAnsi="黑体" w:eastAsia="黑体"/>
          <w:sz w:val="24"/>
          <w:szCs w:val="24"/>
        </w:rPr>
      </w:pPr>
      <w:r>
        <w:rPr>
          <w:rFonts w:hint="eastAsia" w:ascii="黑体" w:hAnsi="黑体" w:eastAsia="黑体"/>
          <w:sz w:val="24"/>
          <w:szCs w:val="24"/>
        </w:rPr>
        <w:t>分析数据；②实验 操作改变某一变量，观察其对另一变量的影响。实验中，会用到所有的科学过程</w:t>
      </w:r>
      <w:r>
        <w:rPr>
          <w:rFonts w:ascii="黑体" w:hAnsi="黑体" w:eastAsia="黑体"/>
          <w:sz w:val="24"/>
          <w:szCs w:val="24"/>
        </w:rPr>
        <w:t>；</w:t>
      </w:r>
      <w:r>
        <w:rPr>
          <w:rFonts w:hint="eastAsia" w:ascii="黑体" w:hAnsi="黑体" w:eastAsia="黑体"/>
          <w:sz w:val="24"/>
          <w:szCs w:val="24"/>
        </w:rPr>
        <w:t>③建立模型 对不能直接观察或测量的物体、概念建立视图的或数学的表征。</w:t>
      </w:r>
    </w:p>
    <w:p>
      <w:pPr>
        <w:pageBreakBefore w:val="0"/>
        <w:widowControl/>
        <w:kinsoku/>
        <w:wordWrap/>
        <w:overflowPunct/>
        <w:topLinePunct w:val="0"/>
        <w:autoSpaceDE/>
        <w:autoSpaceDN/>
        <w:bidi w:val="0"/>
        <w:spacing w:line="252" w:lineRule="auto"/>
        <w:jc w:val="left"/>
        <w:rPr>
          <w:rFonts w:ascii="黑体" w:hAnsi="黑体" w:eastAsia="黑体"/>
          <w:b/>
          <w:sz w:val="24"/>
          <w:szCs w:val="24"/>
        </w:rPr>
      </w:pPr>
      <w:r>
        <w:rPr>
          <w:rFonts w:hint="eastAsia" w:ascii="黑体" w:hAnsi="黑体" w:eastAsia="黑体"/>
          <w:b/>
          <w:sz w:val="24"/>
          <w:szCs w:val="24"/>
        </w:rPr>
        <w:t>4. 工程设计</w:t>
      </w:r>
    </w:p>
    <w:p>
      <w:pPr>
        <w:pStyle w:val="41"/>
        <w:pageBreakBefore w:val="0"/>
        <w:widowControl/>
        <w:numPr>
          <w:ilvl w:val="1"/>
          <w:numId w:val="4"/>
        </w:numPr>
        <w:kinsoku/>
        <w:wordWrap/>
        <w:overflowPunct/>
        <w:topLinePunct w:val="0"/>
        <w:autoSpaceDE/>
        <w:autoSpaceDN/>
        <w:bidi w:val="0"/>
        <w:spacing w:line="252" w:lineRule="auto"/>
        <w:ind w:firstLineChars="0"/>
        <w:jc w:val="left"/>
        <w:rPr>
          <w:rFonts w:ascii="黑体" w:hAnsi="黑体" w:eastAsia="黑体"/>
          <w:sz w:val="24"/>
          <w:szCs w:val="24"/>
        </w:rPr>
      </w:pPr>
      <w:r>
        <w:rPr>
          <w:rFonts w:hint="eastAsia" w:ascii="黑体" w:hAnsi="黑体" w:eastAsia="黑体"/>
          <w:sz w:val="24"/>
          <w:szCs w:val="24"/>
        </w:rPr>
        <w:t>确定问题；②制订合理的解决方案；③分析解决方案；④优化解决方案；⑤交流。</w:t>
      </w:r>
    </w:p>
    <w:p>
      <w:pPr>
        <w:pageBreakBefore w:val="0"/>
        <w:widowControl/>
        <w:kinsoku/>
        <w:wordWrap/>
        <w:overflowPunct/>
        <w:topLinePunct w:val="0"/>
        <w:autoSpaceDE/>
        <w:autoSpaceDN/>
        <w:bidi w:val="0"/>
        <w:spacing w:line="252" w:lineRule="auto"/>
        <w:jc w:val="left"/>
        <w:rPr>
          <w:rFonts w:ascii="黑体" w:hAnsi="黑体" w:eastAsia="黑体"/>
          <w:b/>
          <w:sz w:val="24"/>
          <w:szCs w:val="24"/>
        </w:rPr>
      </w:pPr>
    </w:p>
    <w:p>
      <w:pPr>
        <w:pageBreakBefore w:val="0"/>
        <w:widowControl/>
        <w:kinsoku/>
        <w:wordWrap/>
        <w:overflowPunct/>
        <w:topLinePunct w:val="0"/>
        <w:autoSpaceDE/>
        <w:autoSpaceDN/>
        <w:bidi w:val="0"/>
        <w:spacing w:line="252" w:lineRule="auto"/>
        <w:jc w:val="left"/>
        <w:rPr>
          <w:rFonts w:ascii="黑体" w:hAnsi="黑体" w:eastAsia="黑体"/>
          <w:b/>
          <w:sz w:val="24"/>
          <w:szCs w:val="24"/>
        </w:rPr>
      </w:pPr>
      <w:r>
        <w:rPr>
          <w:rFonts w:hint="eastAsia" w:ascii="黑体" w:hAnsi="黑体" w:eastAsia="黑体"/>
          <w:b/>
          <w:sz w:val="24"/>
          <w:szCs w:val="24"/>
        </w:rPr>
        <w:t>二、课程参考标准</w:t>
      </w:r>
    </w:p>
    <w:p>
      <w:pPr>
        <w:pageBreakBefore w:val="0"/>
        <w:widowControl/>
        <w:kinsoku/>
        <w:wordWrap/>
        <w:overflowPunct/>
        <w:topLinePunct w:val="0"/>
        <w:autoSpaceDE/>
        <w:autoSpaceDN/>
        <w:bidi w:val="0"/>
        <w:spacing w:line="252" w:lineRule="auto"/>
        <w:jc w:val="left"/>
        <w:rPr>
          <w:rFonts w:ascii="黑体" w:hAnsi="黑体" w:eastAsia="黑体"/>
          <w:sz w:val="24"/>
          <w:szCs w:val="24"/>
        </w:rPr>
      </w:pPr>
      <w:r>
        <w:rPr>
          <w:rFonts w:hint="eastAsia" w:ascii="黑体" w:hAnsi="黑体" w:eastAsia="黑体"/>
          <w:sz w:val="24"/>
          <w:szCs w:val="24"/>
        </w:rPr>
        <w:t>1.</w:t>
      </w:r>
      <w:r>
        <w:rPr>
          <w:rFonts w:hint="eastAsia" w:ascii="黑体" w:hAnsi="黑体" w:eastAsia="黑体"/>
          <w:sz w:val="24"/>
          <w:szCs w:val="24"/>
        </w:rPr>
        <w:tab/>
      </w:r>
      <w:r>
        <w:rPr>
          <w:rFonts w:hint="eastAsia" w:ascii="黑体" w:hAnsi="黑体" w:eastAsia="黑体"/>
          <w:sz w:val="24"/>
          <w:szCs w:val="24"/>
        </w:rPr>
        <w:t>义务教育信息科技课程标准（2022年版）</w:t>
      </w:r>
    </w:p>
    <w:p>
      <w:pPr>
        <w:pageBreakBefore w:val="0"/>
        <w:widowControl/>
        <w:kinsoku/>
        <w:wordWrap/>
        <w:overflowPunct/>
        <w:topLinePunct w:val="0"/>
        <w:autoSpaceDE/>
        <w:autoSpaceDN/>
        <w:bidi w:val="0"/>
        <w:spacing w:line="252" w:lineRule="auto"/>
        <w:jc w:val="left"/>
        <w:rPr>
          <w:rFonts w:ascii="黑体" w:hAnsi="黑体" w:eastAsia="黑体"/>
          <w:sz w:val="24"/>
          <w:szCs w:val="24"/>
        </w:rPr>
      </w:pPr>
      <w:r>
        <w:rPr>
          <w:rFonts w:hint="eastAsia" w:ascii="黑体" w:hAnsi="黑体" w:eastAsia="黑体"/>
          <w:sz w:val="24"/>
          <w:szCs w:val="24"/>
        </w:rPr>
        <w:t>2.</w:t>
      </w:r>
      <w:r>
        <w:rPr>
          <w:rFonts w:hint="eastAsia" w:ascii="黑体" w:hAnsi="黑体" w:eastAsia="黑体"/>
          <w:sz w:val="24"/>
          <w:szCs w:val="24"/>
        </w:rPr>
        <w:tab/>
      </w:r>
      <w:r>
        <w:rPr>
          <w:rFonts w:hint="eastAsia" w:ascii="黑体" w:hAnsi="黑体" w:eastAsia="黑体"/>
          <w:sz w:val="24"/>
          <w:szCs w:val="24"/>
        </w:rPr>
        <w:t>义务教育科学课程标准（2022年版）</w:t>
      </w:r>
    </w:p>
    <w:p>
      <w:pPr>
        <w:pageBreakBefore w:val="0"/>
        <w:widowControl/>
        <w:kinsoku/>
        <w:wordWrap/>
        <w:overflowPunct/>
        <w:topLinePunct w:val="0"/>
        <w:autoSpaceDE/>
        <w:autoSpaceDN/>
        <w:bidi w:val="0"/>
        <w:spacing w:line="252" w:lineRule="auto"/>
        <w:jc w:val="left"/>
        <w:rPr>
          <w:rFonts w:ascii="黑体" w:hAnsi="黑体" w:eastAsia="黑体"/>
          <w:b/>
          <w:sz w:val="24"/>
          <w:szCs w:val="24"/>
        </w:rPr>
      </w:pPr>
      <w:r>
        <w:rPr>
          <w:rFonts w:ascii="黑体" w:hAnsi="黑体" w:eastAsia="黑体"/>
          <w:b/>
          <w:sz w:val="24"/>
          <w:szCs w:val="24"/>
        </w:rPr>
        <w:br w:type="page"/>
      </w:r>
    </w:p>
    <w:p>
      <w:pPr>
        <w:pageBreakBefore w:val="0"/>
        <w:widowControl/>
        <w:kinsoku/>
        <w:wordWrap/>
        <w:overflowPunct/>
        <w:topLinePunct w:val="0"/>
        <w:autoSpaceDE/>
        <w:autoSpaceDN/>
        <w:bidi w:val="0"/>
        <w:spacing w:line="252" w:lineRule="auto"/>
        <w:jc w:val="left"/>
        <w:rPr>
          <w:rFonts w:ascii="黑体" w:hAnsi="黑体" w:eastAsia="黑体"/>
          <w:b/>
          <w:sz w:val="24"/>
          <w:szCs w:val="24"/>
        </w:rPr>
      </w:pPr>
      <w:r>
        <w:rPr>
          <w:rFonts w:ascii="黑体" w:hAnsi="黑体" w:eastAsia="黑体"/>
          <w:b/>
          <w:sz w:val="24"/>
          <w:szCs w:val="24"/>
        </w:rPr>
        <w:t>三、课程内容</w:t>
      </w:r>
    </w:p>
    <w:tbl>
      <w:tblPr>
        <w:tblStyle w:val="22"/>
        <w:tblW w:w="14341" w:type="dxa"/>
        <w:jc w:val="center"/>
        <w:tblLayout w:type="autofit"/>
        <w:tblCellMar>
          <w:top w:w="0" w:type="dxa"/>
          <w:left w:w="108" w:type="dxa"/>
          <w:bottom w:w="0" w:type="dxa"/>
          <w:right w:w="108" w:type="dxa"/>
        </w:tblCellMar>
      </w:tblPr>
      <w:tblGrid>
        <w:gridCol w:w="2293"/>
        <w:gridCol w:w="2126"/>
        <w:gridCol w:w="2693"/>
        <w:gridCol w:w="2268"/>
        <w:gridCol w:w="2126"/>
        <w:gridCol w:w="2835"/>
      </w:tblGrid>
      <w:tr>
        <w:tblPrEx>
          <w:tblCellMar>
            <w:top w:w="0" w:type="dxa"/>
            <w:left w:w="108" w:type="dxa"/>
            <w:bottom w:w="0" w:type="dxa"/>
            <w:right w:w="108" w:type="dxa"/>
          </w:tblCellMar>
        </w:tblPrEx>
        <w:trPr>
          <w:trHeight w:val="284" w:hRule="atLeast"/>
          <w:jc w:val="center"/>
        </w:trPr>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1.1  </w:t>
            </w:r>
            <w:r>
              <w:rPr>
                <w:rFonts w:hint="eastAsia" w:ascii="黑体" w:hAnsi="黑体" w:eastAsia="黑体" w:cs="Calibri"/>
                <w:color w:val="000000"/>
                <w:kern w:val="0"/>
                <w:sz w:val="24"/>
                <w:szCs w:val="24"/>
              </w:rPr>
              <w:t>光和影</w:t>
            </w:r>
          </w:p>
        </w:tc>
        <w:tc>
          <w:tcPr>
            <w:tcW w:w="2126"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1.2  </w:t>
            </w:r>
            <w:r>
              <w:rPr>
                <w:rFonts w:hint="eastAsia" w:ascii="黑体" w:hAnsi="黑体" w:eastAsia="黑体" w:cs="Calibri"/>
                <w:color w:val="000000"/>
                <w:kern w:val="0"/>
                <w:sz w:val="24"/>
                <w:szCs w:val="24"/>
              </w:rPr>
              <w:t>谱曲</w:t>
            </w:r>
          </w:p>
        </w:tc>
        <w:tc>
          <w:tcPr>
            <w:tcW w:w="2693"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1.3  </w:t>
            </w:r>
            <w:r>
              <w:rPr>
                <w:rFonts w:hint="eastAsia" w:ascii="黑体" w:hAnsi="黑体" w:eastAsia="黑体" w:cs="Calibri"/>
                <w:color w:val="000000"/>
                <w:kern w:val="0"/>
                <w:sz w:val="24"/>
                <w:szCs w:val="24"/>
              </w:rPr>
              <w:t>设计一个栖息地</w:t>
            </w:r>
          </w:p>
        </w:tc>
        <w:tc>
          <w:tcPr>
            <w:tcW w:w="2268"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1.4  </w:t>
            </w:r>
            <w:r>
              <w:rPr>
                <w:rFonts w:hint="eastAsia" w:ascii="黑体" w:hAnsi="黑体" w:eastAsia="黑体" w:cs="Calibri"/>
                <w:color w:val="000000"/>
                <w:kern w:val="0"/>
                <w:sz w:val="24"/>
                <w:szCs w:val="24"/>
              </w:rPr>
              <w:t>智能照明系统</w:t>
            </w:r>
          </w:p>
        </w:tc>
        <w:tc>
          <w:tcPr>
            <w:tcW w:w="2126"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1.5  </w:t>
            </w:r>
            <w:r>
              <w:rPr>
                <w:rFonts w:hint="eastAsia" w:ascii="黑体" w:hAnsi="黑体" w:eastAsia="黑体" w:cs="Calibri"/>
                <w:color w:val="000000"/>
                <w:kern w:val="0"/>
                <w:sz w:val="24"/>
                <w:szCs w:val="24"/>
              </w:rPr>
              <w:t>时间到</w:t>
            </w:r>
          </w:p>
        </w:tc>
        <w:tc>
          <w:tcPr>
            <w:tcW w:w="2835"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1.6  </w:t>
            </w:r>
            <w:r>
              <w:rPr>
                <w:rFonts w:hint="eastAsia" w:ascii="黑体" w:hAnsi="黑体" w:eastAsia="黑体" w:cs="Calibri"/>
                <w:color w:val="000000"/>
                <w:kern w:val="0"/>
                <w:sz w:val="24"/>
                <w:szCs w:val="24"/>
              </w:rPr>
              <w:t>房子牢固性测试</w:t>
            </w:r>
          </w:p>
        </w:tc>
      </w:tr>
      <w:tr>
        <w:tblPrEx>
          <w:tblCellMar>
            <w:top w:w="0" w:type="dxa"/>
            <w:left w:w="108" w:type="dxa"/>
            <w:bottom w:w="0" w:type="dxa"/>
            <w:right w:w="108" w:type="dxa"/>
          </w:tblCellMar>
        </w:tblPrEx>
        <w:trPr>
          <w:trHeight w:val="284" w:hRule="atLeast"/>
          <w:jc w:val="center"/>
        </w:trPr>
        <w:tc>
          <w:tcPr>
            <w:tcW w:w="2293"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1.7  </w:t>
            </w:r>
            <w:r>
              <w:rPr>
                <w:rFonts w:hint="eastAsia" w:ascii="黑体" w:hAnsi="黑体" w:eastAsia="黑体" w:cs="Calibri"/>
                <w:color w:val="000000"/>
                <w:kern w:val="0"/>
                <w:sz w:val="24"/>
                <w:szCs w:val="24"/>
              </w:rPr>
              <w:t>种子的传播</w:t>
            </w:r>
          </w:p>
        </w:tc>
        <w:tc>
          <w:tcPr>
            <w:tcW w:w="2126"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1.8  </w:t>
            </w:r>
            <w:r>
              <w:rPr>
                <w:rFonts w:hint="eastAsia" w:ascii="黑体" w:hAnsi="黑体" w:eastAsia="黑体" w:cs="Calibri"/>
                <w:color w:val="000000"/>
                <w:kern w:val="0"/>
                <w:sz w:val="24"/>
                <w:szCs w:val="24"/>
              </w:rPr>
              <w:t>地震警报</w:t>
            </w:r>
          </w:p>
        </w:tc>
        <w:tc>
          <w:tcPr>
            <w:tcW w:w="2693"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1.9  </w:t>
            </w:r>
            <w:r>
              <w:rPr>
                <w:rFonts w:hint="eastAsia" w:ascii="黑体" w:hAnsi="黑体" w:eastAsia="黑体" w:cs="Calibri"/>
                <w:color w:val="000000"/>
                <w:kern w:val="0"/>
                <w:sz w:val="24"/>
                <w:szCs w:val="24"/>
              </w:rPr>
              <w:t>循环利用</w:t>
            </w:r>
          </w:p>
        </w:tc>
        <w:tc>
          <w:tcPr>
            <w:tcW w:w="2268"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1.10  </w:t>
            </w:r>
            <w:r>
              <w:rPr>
                <w:rFonts w:hint="eastAsia" w:ascii="黑体" w:hAnsi="黑体" w:eastAsia="黑体" w:cs="Calibri"/>
                <w:color w:val="000000"/>
                <w:kern w:val="0"/>
                <w:sz w:val="24"/>
                <w:szCs w:val="24"/>
              </w:rPr>
              <w:t>互动故事书</w:t>
            </w:r>
          </w:p>
        </w:tc>
        <w:tc>
          <w:tcPr>
            <w:tcW w:w="2126"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p>
        </w:tc>
        <w:tc>
          <w:tcPr>
            <w:tcW w:w="2835"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p>
        </w:tc>
      </w:tr>
      <w:tr>
        <w:tblPrEx>
          <w:tblCellMar>
            <w:top w:w="0" w:type="dxa"/>
            <w:left w:w="108" w:type="dxa"/>
            <w:bottom w:w="0" w:type="dxa"/>
            <w:right w:w="108" w:type="dxa"/>
          </w:tblCellMar>
        </w:tblPrEx>
        <w:trPr>
          <w:trHeight w:val="284" w:hRule="atLeast"/>
          <w:jc w:val="center"/>
        </w:trPr>
        <w:tc>
          <w:tcPr>
            <w:tcW w:w="2293"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2.1  </w:t>
            </w:r>
            <w:r>
              <w:rPr>
                <w:rFonts w:hint="eastAsia" w:ascii="黑体" w:hAnsi="黑体" w:eastAsia="黑体" w:cs="Calibri"/>
                <w:color w:val="000000"/>
                <w:kern w:val="0"/>
                <w:sz w:val="24"/>
                <w:szCs w:val="24"/>
              </w:rPr>
              <w:t>小夜灯</w:t>
            </w:r>
          </w:p>
        </w:tc>
        <w:tc>
          <w:tcPr>
            <w:tcW w:w="2126"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2.2  </w:t>
            </w:r>
            <w:r>
              <w:rPr>
                <w:rFonts w:hint="eastAsia" w:ascii="黑体" w:hAnsi="黑体" w:eastAsia="黑体" w:cs="Calibri"/>
                <w:color w:val="000000"/>
                <w:kern w:val="0"/>
                <w:sz w:val="24"/>
                <w:szCs w:val="24"/>
              </w:rPr>
              <w:t>音乐盒</w:t>
            </w:r>
          </w:p>
        </w:tc>
        <w:tc>
          <w:tcPr>
            <w:tcW w:w="2693"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2.3  </w:t>
            </w:r>
            <w:r>
              <w:rPr>
                <w:rFonts w:hint="eastAsia" w:ascii="黑体" w:hAnsi="黑体" w:eastAsia="黑体" w:cs="Calibri"/>
                <w:color w:val="000000"/>
                <w:kern w:val="0"/>
                <w:sz w:val="24"/>
                <w:szCs w:val="24"/>
              </w:rPr>
              <w:t>播种生长</w:t>
            </w:r>
          </w:p>
        </w:tc>
        <w:tc>
          <w:tcPr>
            <w:tcW w:w="2268"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2.4  </w:t>
            </w:r>
            <w:r>
              <w:rPr>
                <w:rFonts w:hint="eastAsia" w:ascii="黑体" w:hAnsi="黑体" w:eastAsia="黑体" w:cs="Calibri"/>
                <w:color w:val="000000"/>
                <w:kern w:val="0"/>
                <w:sz w:val="24"/>
                <w:szCs w:val="24"/>
              </w:rPr>
              <w:t>阻力与摩擦力</w:t>
            </w:r>
          </w:p>
        </w:tc>
        <w:tc>
          <w:tcPr>
            <w:tcW w:w="2126"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2.5  </w:t>
            </w:r>
            <w:r>
              <w:rPr>
                <w:rFonts w:hint="eastAsia" w:ascii="黑体" w:hAnsi="黑体" w:eastAsia="黑体" w:cs="Calibri"/>
                <w:color w:val="000000"/>
                <w:kern w:val="0"/>
                <w:sz w:val="24"/>
                <w:szCs w:val="24"/>
              </w:rPr>
              <w:t>智能门铃</w:t>
            </w:r>
          </w:p>
        </w:tc>
        <w:tc>
          <w:tcPr>
            <w:tcW w:w="2835"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2.6  </w:t>
            </w:r>
            <w:r>
              <w:rPr>
                <w:rFonts w:hint="eastAsia" w:ascii="黑体" w:hAnsi="黑体" w:eastAsia="黑体" w:cs="Calibri"/>
                <w:color w:val="000000"/>
                <w:kern w:val="0"/>
                <w:sz w:val="24"/>
                <w:szCs w:val="24"/>
              </w:rPr>
              <w:t>磁力</w:t>
            </w:r>
          </w:p>
        </w:tc>
      </w:tr>
      <w:tr>
        <w:tblPrEx>
          <w:tblCellMar>
            <w:top w:w="0" w:type="dxa"/>
            <w:left w:w="108" w:type="dxa"/>
            <w:bottom w:w="0" w:type="dxa"/>
            <w:right w:w="108" w:type="dxa"/>
          </w:tblCellMar>
        </w:tblPrEx>
        <w:trPr>
          <w:trHeight w:val="284" w:hRule="atLeast"/>
          <w:jc w:val="center"/>
        </w:trPr>
        <w:tc>
          <w:tcPr>
            <w:tcW w:w="2293"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2.7  </w:t>
            </w:r>
            <w:r>
              <w:rPr>
                <w:rFonts w:hint="eastAsia" w:ascii="黑体" w:hAnsi="黑体" w:eastAsia="黑体" w:cs="Calibri"/>
                <w:color w:val="000000"/>
                <w:kern w:val="0"/>
                <w:sz w:val="24"/>
                <w:szCs w:val="24"/>
              </w:rPr>
              <w:t>打鼓模拟器</w:t>
            </w:r>
          </w:p>
        </w:tc>
        <w:tc>
          <w:tcPr>
            <w:tcW w:w="2126"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2.8  </w:t>
            </w:r>
            <w:r>
              <w:rPr>
                <w:rFonts w:hint="eastAsia" w:ascii="黑体" w:hAnsi="黑体" w:eastAsia="黑体" w:cs="Calibri"/>
                <w:color w:val="000000"/>
                <w:kern w:val="0"/>
                <w:sz w:val="24"/>
                <w:szCs w:val="24"/>
              </w:rPr>
              <w:t>侵蚀</w:t>
            </w:r>
          </w:p>
        </w:tc>
        <w:tc>
          <w:tcPr>
            <w:tcW w:w="2693"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2.9  </w:t>
            </w:r>
            <w:r>
              <w:rPr>
                <w:rFonts w:hint="eastAsia" w:ascii="黑体" w:hAnsi="黑体" w:eastAsia="黑体" w:cs="Calibri"/>
                <w:color w:val="000000"/>
                <w:kern w:val="0"/>
                <w:sz w:val="24"/>
                <w:szCs w:val="24"/>
              </w:rPr>
              <w:t>配对数字</w:t>
            </w:r>
          </w:p>
        </w:tc>
        <w:tc>
          <w:tcPr>
            <w:tcW w:w="2268"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2.10  </w:t>
            </w:r>
            <w:r>
              <w:rPr>
                <w:rFonts w:hint="eastAsia" w:ascii="黑体" w:hAnsi="黑体" w:eastAsia="黑体" w:cs="Calibri"/>
                <w:color w:val="000000"/>
                <w:kern w:val="0"/>
                <w:sz w:val="24"/>
                <w:szCs w:val="24"/>
              </w:rPr>
              <w:t>素数与合数</w:t>
            </w:r>
          </w:p>
        </w:tc>
        <w:tc>
          <w:tcPr>
            <w:tcW w:w="2126"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2.11  </w:t>
            </w:r>
            <w:r>
              <w:rPr>
                <w:rFonts w:hint="eastAsia" w:ascii="黑体" w:hAnsi="黑体" w:eastAsia="黑体" w:cs="Calibri"/>
                <w:color w:val="000000"/>
                <w:kern w:val="0"/>
                <w:sz w:val="24"/>
                <w:szCs w:val="24"/>
              </w:rPr>
              <w:t>物质的性质</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left"/>
              <w:rPr>
                <w:rFonts w:ascii="黑体" w:hAnsi="黑体" w:eastAsia="黑体" w:cs="宋体"/>
                <w:color w:val="000000"/>
                <w:kern w:val="0"/>
                <w:sz w:val="24"/>
                <w:szCs w:val="24"/>
              </w:rPr>
            </w:pPr>
          </w:p>
        </w:tc>
      </w:tr>
      <w:tr>
        <w:tblPrEx>
          <w:tblCellMar>
            <w:top w:w="0" w:type="dxa"/>
            <w:left w:w="108" w:type="dxa"/>
            <w:bottom w:w="0" w:type="dxa"/>
            <w:right w:w="108" w:type="dxa"/>
          </w:tblCellMar>
        </w:tblPrEx>
        <w:trPr>
          <w:trHeight w:val="284" w:hRule="atLeast"/>
          <w:jc w:val="center"/>
        </w:trPr>
        <w:tc>
          <w:tcPr>
            <w:tcW w:w="2293"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3.1  </w:t>
            </w:r>
            <w:r>
              <w:rPr>
                <w:rFonts w:hint="eastAsia" w:ascii="黑体" w:hAnsi="黑体" w:eastAsia="黑体" w:cs="Calibri"/>
                <w:color w:val="000000"/>
                <w:kern w:val="0"/>
                <w:sz w:val="24"/>
                <w:szCs w:val="24"/>
              </w:rPr>
              <w:t>物质的性质</w:t>
            </w:r>
          </w:p>
        </w:tc>
        <w:tc>
          <w:tcPr>
            <w:tcW w:w="2126"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3.2  </w:t>
            </w:r>
            <w:r>
              <w:rPr>
                <w:rFonts w:hint="eastAsia" w:ascii="黑体" w:hAnsi="黑体" w:eastAsia="黑体" w:cs="Calibri"/>
                <w:color w:val="000000"/>
                <w:kern w:val="0"/>
                <w:sz w:val="24"/>
                <w:szCs w:val="24"/>
              </w:rPr>
              <w:t>摩斯电码</w:t>
            </w:r>
          </w:p>
        </w:tc>
        <w:tc>
          <w:tcPr>
            <w:tcW w:w="2693"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3.3  </w:t>
            </w:r>
            <w:r>
              <w:rPr>
                <w:rFonts w:hint="eastAsia" w:ascii="黑体" w:hAnsi="黑体" w:eastAsia="黑体" w:cs="Calibri"/>
                <w:color w:val="000000"/>
                <w:kern w:val="0"/>
                <w:sz w:val="24"/>
                <w:szCs w:val="24"/>
              </w:rPr>
              <w:t>吉他</w:t>
            </w:r>
          </w:p>
        </w:tc>
        <w:tc>
          <w:tcPr>
            <w:tcW w:w="2268"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3.4  </w:t>
            </w:r>
            <w:r>
              <w:rPr>
                <w:rFonts w:hint="eastAsia" w:ascii="黑体" w:hAnsi="黑体" w:eastAsia="黑体" w:cs="Calibri"/>
                <w:color w:val="000000"/>
                <w:kern w:val="0"/>
                <w:sz w:val="24"/>
                <w:szCs w:val="24"/>
              </w:rPr>
              <w:t>地震</w:t>
            </w:r>
          </w:p>
        </w:tc>
        <w:tc>
          <w:tcPr>
            <w:tcW w:w="2126"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3.5  </w:t>
            </w:r>
            <w:r>
              <w:rPr>
                <w:rFonts w:hint="eastAsia" w:ascii="黑体" w:hAnsi="黑体" w:eastAsia="黑体" w:cs="Calibri"/>
                <w:color w:val="000000"/>
                <w:kern w:val="0"/>
                <w:sz w:val="24"/>
                <w:szCs w:val="24"/>
              </w:rPr>
              <w:t>火星探测器</w:t>
            </w:r>
          </w:p>
        </w:tc>
        <w:tc>
          <w:tcPr>
            <w:tcW w:w="2835"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3.6  </w:t>
            </w:r>
            <w:r>
              <w:rPr>
                <w:rFonts w:hint="eastAsia" w:ascii="黑体" w:hAnsi="黑体" w:eastAsia="黑体" w:cs="Calibri"/>
                <w:color w:val="000000"/>
                <w:kern w:val="0"/>
                <w:sz w:val="24"/>
                <w:szCs w:val="24"/>
              </w:rPr>
              <w:t>灯塔</w:t>
            </w:r>
          </w:p>
        </w:tc>
      </w:tr>
      <w:tr>
        <w:tblPrEx>
          <w:tblCellMar>
            <w:top w:w="0" w:type="dxa"/>
            <w:left w:w="108" w:type="dxa"/>
            <w:bottom w:w="0" w:type="dxa"/>
            <w:right w:w="108" w:type="dxa"/>
          </w:tblCellMar>
        </w:tblPrEx>
        <w:trPr>
          <w:trHeight w:val="284" w:hRule="atLeast"/>
          <w:jc w:val="center"/>
        </w:trPr>
        <w:tc>
          <w:tcPr>
            <w:tcW w:w="2293"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3.7  </w:t>
            </w:r>
            <w:r>
              <w:rPr>
                <w:rFonts w:hint="eastAsia" w:ascii="黑体" w:hAnsi="黑体" w:eastAsia="黑体" w:cs="Calibri"/>
                <w:color w:val="000000"/>
                <w:kern w:val="0"/>
                <w:sz w:val="24"/>
                <w:szCs w:val="24"/>
              </w:rPr>
              <w:t>信息的传递</w:t>
            </w:r>
          </w:p>
        </w:tc>
        <w:tc>
          <w:tcPr>
            <w:tcW w:w="2126"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3.8  </w:t>
            </w:r>
            <w:r>
              <w:rPr>
                <w:rFonts w:hint="eastAsia" w:ascii="黑体" w:hAnsi="黑体" w:eastAsia="黑体" w:cs="Calibri"/>
                <w:color w:val="000000"/>
                <w:kern w:val="0"/>
                <w:sz w:val="24"/>
                <w:szCs w:val="24"/>
              </w:rPr>
              <w:t>熔岩灯</w:t>
            </w:r>
          </w:p>
        </w:tc>
        <w:tc>
          <w:tcPr>
            <w:tcW w:w="2693"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3.9  </w:t>
            </w:r>
            <w:r>
              <w:rPr>
                <w:rFonts w:hint="eastAsia" w:ascii="黑体" w:hAnsi="黑体" w:eastAsia="黑体" w:cs="Calibri"/>
                <w:color w:val="000000"/>
                <w:kern w:val="0"/>
                <w:sz w:val="24"/>
                <w:szCs w:val="24"/>
              </w:rPr>
              <w:t>数学表达式</w:t>
            </w:r>
          </w:p>
        </w:tc>
        <w:tc>
          <w:tcPr>
            <w:tcW w:w="2268"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3.10  </w:t>
            </w:r>
            <w:r>
              <w:rPr>
                <w:rFonts w:hint="eastAsia" w:ascii="黑体" w:hAnsi="黑体" w:eastAsia="黑体" w:cs="Calibri"/>
                <w:color w:val="000000"/>
                <w:kern w:val="0"/>
                <w:sz w:val="24"/>
                <w:szCs w:val="24"/>
              </w:rPr>
              <w:t>表达式的比较</w:t>
            </w:r>
          </w:p>
        </w:tc>
        <w:tc>
          <w:tcPr>
            <w:tcW w:w="2126"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3.11  </w:t>
            </w:r>
            <w:r>
              <w:rPr>
                <w:rFonts w:hint="eastAsia" w:ascii="黑体" w:hAnsi="黑体" w:eastAsia="黑体" w:cs="Calibri"/>
                <w:color w:val="000000"/>
                <w:kern w:val="0"/>
                <w:sz w:val="24"/>
                <w:szCs w:val="24"/>
              </w:rPr>
              <w:t>单引号</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left"/>
              <w:rPr>
                <w:rFonts w:ascii="黑体" w:hAnsi="黑体" w:eastAsia="黑体" w:cs="宋体"/>
                <w:color w:val="000000"/>
                <w:kern w:val="0"/>
                <w:sz w:val="24"/>
                <w:szCs w:val="24"/>
              </w:rPr>
            </w:pPr>
          </w:p>
        </w:tc>
      </w:tr>
      <w:tr>
        <w:tblPrEx>
          <w:tblCellMar>
            <w:top w:w="0" w:type="dxa"/>
            <w:left w:w="108" w:type="dxa"/>
            <w:bottom w:w="0" w:type="dxa"/>
            <w:right w:w="108" w:type="dxa"/>
          </w:tblCellMar>
        </w:tblPrEx>
        <w:trPr>
          <w:trHeight w:val="284" w:hRule="atLeast"/>
          <w:jc w:val="center"/>
        </w:trPr>
        <w:tc>
          <w:tcPr>
            <w:tcW w:w="2293"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4.1  </w:t>
            </w:r>
            <w:r>
              <w:rPr>
                <w:rFonts w:hint="eastAsia" w:ascii="黑体" w:hAnsi="黑体" w:eastAsia="黑体" w:cs="Calibri"/>
                <w:color w:val="000000"/>
                <w:kern w:val="0"/>
                <w:sz w:val="24"/>
                <w:szCs w:val="24"/>
              </w:rPr>
              <w:t>探索电路</w:t>
            </w:r>
          </w:p>
        </w:tc>
        <w:tc>
          <w:tcPr>
            <w:tcW w:w="2126"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4.2  </w:t>
            </w:r>
            <w:r>
              <w:rPr>
                <w:rFonts w:hint="eastAsia" w:ascii="黑体" w:hAnsi="黑体" w:eastAsia="黑体" w:cs="Calibri"/>
                <w:color w:val="000000"/>
                <w:kern w:val="0"/>
                <w:sz w:val="24"/>
                <w:szCs w:val="24"/>
              </w:rPr>
              <w:t>地球和轨道</w:t>
            </w:r>
          </w:p>
        </w:tc>
        <w:tc>
          <w:tcPr>
            <w:tcW w:w="2693"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4.3  </w:t>
            </w:r>
            <w:r>
              <w:rPr>
                <w:rFonts w:hint="eastAsia" w:ascii="黑体" w:hAnsi="黑体" w:eastAsia="黑体" w:cs="Calibri"/>
                <w:color w:val="000000"/>
                <w:kern w:val="0"/>
                <w:sz w:val="24"/>
                <w:szCs w:val="24"/>
              </w:rPr>
              <w:t>白天与黑夜</w:t>
            </w:r>
          </w:p>
        </w:tc>
        <w:tc>
          <w:tcPr>
            <w:tcW w:w="2268"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4.4  </w:t>
            </w:r>
            <w:r>
              <w:rPr>
                <w:rFonts w:hint="eastAsia" w:ascii="黑体" w:hAnsi="黑体" w:eastAsia="黑体" w:cs="Calibri"/>
                <w:color w:val="000000"/>
                <w:kern w:val="0"/>
                <w:sz w:val="24"/>
                <w:szCs w:val="24"/>
              </w:rPr>
              <w:t>摩斯电码警报</w:t>
            </w:r>
          </w:p>
        </w:tc>
        <w:tc>
          <w:tcPr>
            <w:tcW w:w="2126"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4.5  </w:t>
            </w:r>
            <w:r>
              <w:rPr>
                <w:rFonts w:hint="eastAsia" w:ascii="黑体" w:hAnsi="黑体" w:eastAsia="黑体" w:cs="Calibri"/>
                <w:color w:val="000000"/>
                <w:kern w:val="0"/>
                <w:sz w:val="24"/>
                <w:szCs w:val="24"/>
              </w:rPr>
              <w:t>密码与图案</w:t>
            </w:r>
          </w:p>
        </w:tc>
        <w:tc>
          <w:tcPr>
            <w:tcW w:w="2835"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4.6  </w:t>
            </w:r>
            <w:r>
              <w:rPr>
                <w:rFonts w:hint="eastAsia" w:ascii="黑体" w:hAnsi="黑体" w:eastAsia="黑体" w:cs="Calibri"/>
                <w:color w:val="000000"/>
                <w:kern w:val="0"/>
                <w:sz w:val="24"/>
                <w:szCs w:val="24"/>
              </w:rPr>
              <w:t>牛顿第三运动定律</w:t>
            </w:r>
          </w:p>
        </w:tc>
      </w:tr>
      <w:tr>
        <w:tblPrEx>
          <w:tblCellMar>
            <w:top w:w="0" w:type="dxa"/>
            <w:left w:w="108" w:type="dxa"/>
            <w:bottom w:w="0" w:type="dxa"/>
            <w:right w:w="108" w:type="dxa"/>
          </w:tblCellMar>
        </w:tblPrEx>
        <w:trPr>
          <w:trHeight w:val="284" w:hRule="atLeast"/>
          <w:jc w:val="center"/>
        </w:trPr>
        <w:tc>
          <w:tcPr>
            <w:tcW w:w="2293"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4.7  </w:t>
            </w:r>
            <w:r>
              <w:rPr>
                <w:rFonts w:hint="eastAsia" w:ascii="黑体" w:hAnsi="黑体" w:eastAsia="黑体" w:cs="Calibri"/>
                <w:color w:val="000000"/>
                <w:kern w:val="0"/>
                <w:sz w:val="24"/>
                <w:szCs w:val="24"/>
              </w:rPr>
              <w:t>探索遗传</w:t>
            </w:r>
          </w:p>
        </w:tc>
        <w:tc>
          <w:tcPr>
            <w:tcW w:w="2126"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4.8  </w:t>
            </w:r>
            <w:r>
              <w:rPr>
                <w:rFonts w:hint="eastAsia" w:ascii="黑体" w:hAnsi="黑体" w:eastAsia="黑体" w:cs="Calibri"/>
                <w:color w:val="000000"/>
                <w:kern w:val="0"/>
                <w:sz w:val="24"/>
                <w:szCs w:val="24"/>
              </w:rPr>
              <w:t>遗传与变异</w:t>
            </w:r>
          </w:p>
        </w:tc>
        <w:tc>
          <w:tcPr>
            <w:tcW w:w="2693"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4.9  </w:t>
            </w:r>
            <w:r>
              <w:rPr>
                <w:rFonts w:hint="eastAsia" w:ascii="黑体" w:hAnsi="黑体" w:eastAsia="黑体" w:cs="Calibri"/>
                <w:color w:val="000000"/>
                <w:kern w:val="0"/>
                <w:sz w:val="24"/>
                <w:szCs w:val="24"/>
              </w:rPr>
              <w:t>饮水机的监控系统</w:t>
            </w:r>
          </w:p>
        </w:tc>
        <w:tc>
          <w:tcPr>
            <w:tcW w:w="2268"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Calibri"/>
                <w:color w:val="000000"/>
                <w:kern w:val="0"/>
                <w:sz w:val="24"/>
                <w:szCs w:val="24"/>
              </w:rPr>
            </w:pPr>
            <w:r>
              <w:rPr>
                <w:rFonts w:ascii="黑体" w:hAnsi="黑体" w:eastAsia="黑体" w:cs="Calibri"/>
                <w:color w:val="000000"/>
                <w:kern w:val="0"/>
                <w:sz w:val="24"/>
                <w:szCs w:val="24"/>
              </w:rPr>
              <w:t xml:space="preserve">4.10  </w:t>
            </w:r>
            <w:r>
              <w:rPr>
                <w:rFonts w:hint="eastAsia" w:ascii="黑体" w:hAnsi="黑体" w:eastAsia="黑体" w:cs="Calibri"/>
                <w:color w:val="000000"/>
                <w:kern w:val="0"/>
                <w:sz w:val="24"/>
                <w:szCs w:val="24"/>
              </w:rPr>
              <w:t>比率</w:t>
            </w:r>
          </w:p>
        </w:tc>
        <w:tc>
          <w:tcPr>
            <w:tcW w:w="212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left"/>
              <w:rPr>
                <w:rFonts w:ascii="黑体" w:hAnsi="黑体" w:eastAsia="黑体" w:cs="宋体"/>
                <w:color w:val="000000"/>
                <w:kern w:val="0"/>
                <w:sz w:val="24"/>
                <w:szCs w:val="24"/>
              </w:rPr>
            </w:pP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left"/>
              <w:rPr>
                <w:rFonts w:ascii="黑体" w:hAnsi="黑体" w:eastAsia="黑体" w:cs="宋体"/>
                <w:color w:val="000000"/>
                <w:kern w:val="0"/>
                <w:sz w:val="24"/>
                <w:szCs w:val="24"/>
              </w:rPr>
            </w:pPr>
          </w:p>
        </w:tc>
      </w:tr>
    </w:tbl>
    <w:p>
      <w:pPr>
        <w:pageBreakBefore w:val="0"/>
        <w:kinsoku/>
        <w:wordWrap/>
        <w:overflowPunct/>
        <w:topLinePunct w:val="0"/>
        <w:autoSpaceDE/>
        <w:autoSpaceDN/>
        <w:bidi w:val="0"/>
        <w:spacing w:line="252" w:lineRule="auto"/>
        <w:rPr>
          <w:rFonts w:ascii="黑体" w:hAnsi="黑体" w:eastAsia="黑体"/>
          <w:b/>
          <w:sz w:val="24"/>
          <w:szCs w:val="24"/>
        </w:rPr>
      </w:pPr>
      <w:r>
        <w:rPr>
          <w:rFonts w:hint="eastAsia" w:ascii="黑体" w:hAnsi="黑体" w:eastAsia="黑体"/>
          <w:b/>
          <w:sz w:val="24"/>
          <w:szCs w:val="24"/>
        </w:rPr>
        <w:t>四</w:t>
      </w:r>
      <w:r>
        <w:rPr>
          <w:rFonts w:ascii="黑体" w:hAnsi="黑体" w:eastAsia="黑体"/>
          <w:b/>
          <w:sz w:val="24"/>
          <w:szCs w:val="24"/>
        </w:rPr>
        <w:t>、配置清单</w:t>
      </w:r>
    </w:p>
    <w:tbl>
      <w:tblPr>
        <w:tblStyle w:val="22"/>
        <w:tblW w:w="14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648"/>
        <w:gridCol w:w="7286"/>
        <w:gridCol w:w="707"/>
        <w:gridCol w:w="1265"/>
        <w:gridCol w:w="148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9" w:type="dxa"/>
            <w:shd w:val="clear" w:color="auto" w:fill="auto"/>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序号</w:t>
            </w:r>
          </w:p>
        </w:tc>
        <w:tc>
          <w:tcPr>
            <w:tcW w:w="1648" w:type="dxa"/>
            <w:shd w:val="clear" w:color="auto" w:fill="auto"/>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名称</w:t>
            </w:r>
          </w:p>
        </w:tc>
        <w:tc>
          <w:tcPr>
            <w:tcW w:w="7286" w:type="dxa"/>
            <w:shd w:val="clear" w:color="auto" w:fill="auto"/>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参数</w:t>
            </w:r>
          </w:p>
        </w:tc>
        <w:tc>
          <w:tcPr>
            <w:tcW w:w="707" w:type="dxa"/>
            <w:shd w:val="clear" w:color="auto" w:fill="auto"/>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数量</w:t>
            </w:r>
          </w:p>
        </w:tc>
        <w:tc>
          <w:tcPr>
            <w:tcW w:w="1265" w:type="dxa"/>
            <w:shd w:val="clear" w:color="auto" w:fill="auto"/>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单价</w:t>
            </w:r>
          </w:p>
        </w:tc>
        <w:tc>
          <w:tcPr>
            <w:tcW w:w="1486" w:type="dxa"/>
            <w:shd w:val="clear" w:color="auto" w:fill="auto"/>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小计</w:t>
            </w:r>
          </w:p>
        </w:tc>
        <w:tc>
          <w:tcPr>
            <w:tcW w:w="1146" w:type="dxa"/>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9" w:type="dxa"/>
            <w:vMerge w:val="restart"/>
            <w:shd w:val="clear" w:color="auto" w:fill="auto"/>
            <w:vAlign w:val="center"/>
          </w:tcPr>
          <w:p>
            <w:pPr>
              <w:pStyle w:val="41"/>
              <w:pageBreakBefore w:val="0"/>
              <w:widowControl/>
              <w:numPr>
                <w:ilvl w:val="0"/>
                <w:numId w:val="5"/>
              </w:numPr>
              <w:kinsoku/>
              <w:wordWrap/>
              <w:overflowPunct/>
              <w:topLinePunct w:val="0"/>
              <w:autoSpaceDE/>
              <w:autoSpaceDN/>
              <w:bidi w:val="0"/>
              <w:spacing w:line="252" w:lineRule="auto"/>
              <w:ind w:firstLineChars="0"/>
              <w:jc w:val="left"/>
              <w:rPr>
                <w:rFonts w:ascii="黑体" w:hAnsi="黑体" w:eastAsia="黑体" w:cs="宋体"/>
                <w:color w:val="000000"/>
                <w:kern w:val="0"/>
                <w:sz w:val="24"/>
                <w:szCs w:val="24"/>
              </w:rPr>
            </w:pPr>
          </w:p>
        </w:tc>
        <w:tc>
          <w:tcPr>
            <w:tcW w:w="1648" w:type="dxa"/>
            <w:shd w:val="clear" w:color="auto" w:fill="auto"/>
            <w:vAlign w:val="center"/>
          </w:tcPr>
          <w:p>
            <w:pPr>
              <w:pageBreakBefore w:val="0"/>
              <w:kinsoku/>
              <w:wordWrap/>
              <w:overflowPunct/>
              <w:topLinePunct w:val="0"/>
              <w:autoSpaceDE/>
              <w:autoSpaceDN/>
              <w:bidi w:val="0"/>
              <w:spacing w:line="252" w:lineRule="auto"/>
              <w:jc w:val="left"/>
              <w:rPr>
                <w:rFonts w:ascii="黑体" w:hAnsi="黑体" w:eastAsia="黑体"/>
                <w:sz w:val="24"/>
                <w:szCs w:val="24"/>
              </w:rPr>
            </w:pPr>
            <w:r>
              <w:rPr>
                <w:rFonts w:hint="eastAsia" w:ascii="黑体" w:hAnsi="黑体" w:eastAsia="黑体"/>
                <w:sz w:val="24"/>
                <w:szCs w:val="24"/>
              </w:rPr>
              <w:t>笔记本电脑</w:t>
            </w:r>
          </w:p>
        </w:tc>
        <w:tc>
          <w:tcPr>
            <w:tcW w:w="7286" w:type="dxa"/>
            <w:shd w:val="clear" w:color="auto" w:fill="auto"/>
          </w:tcPr>
          <w:p>
            <w:pPr>
              <w:pageBreakBefore w:val="0"/>
              <w:shd w:val="clear" w:color="auto" w:fill="FFFFFF"/>
              <w:kinsoku/>
              <w:wordWrap/>
              <w:overflowPunct/>
              <w:topLinePunct w:val="0"/>
              <w:autoSpaceDE/>
              <w:autoSpaceDN/>
              <w:bidi w:val="0"/>
              <w:spacing w:line="252" w:lineRule="auto"/>
              <w:jc w:val="left"/>
              <w:rPr>
                <w:rFonts w:ascii="黑体" w:hAnsi="黑体" w:eastAsia="黑体"/>
                <w:sz w:val="24"/>
                <w:szCs w:val="24"/>
              </w:rPr>
            </w:pPr>
            <w:r>
              <w:rPr>
                <w:rFonts w:ascii="黑体" w:hAnsi="黑体" w:eastAsia="黑体"/>
                <w:sz w:val="24"/>
                <w:szCs w:val="24"/>
              </w:rPr>
              <w:t>内存容量：4G；处理器：Intel i3；硬盘容量：500G</w:t>
            </w:r>
          </w:p>
        </w:tc>
        <w:tc>
          <w:tcPr>
            <w:tcW w:w="707" w:type="dxa"/>
            <w:shd w:val="clear" w:color="auto" w:fill="auto"/>
            <w:vAlign w:val="center"/>
          </w:tcPr>
          <w:p>
            <w:pPr>
              <w:pageBreakBefore w:val="0"/>
              <w:kinsoku/>
              <w:wordWrap/>
              <w:overflowPunct/>
              <w:topLinePunct w:val="0"/>
              <w:autoSpaceDE/>
              <w:autoSpaceDN/>
              <w:bidi w:val="0"/>
              <w:spacing w:line="252" w:lineRule="auto"/>
              <w:jc w:val="center"/>
              <w:rPr>
                <w:rFonts w:ascii="黑体" w:hAnsi="黑体" w:eastAsia="黑体" w:cs="宋体"/>
                <w:color w:val="000000"/>
                <w:sz w:val="24"/>
                <w:szCs w:val="24"/>
              </w:rPr>
            </w:pPr>
            <w:r>
              <w:rPr>
                <w:rFonts w:hint="eastAsia" w:ascii="黑体" w:hAnsi="黑体" w:eastAsia="黑体"/>
                <w:color w:val="000000"/>
                <w:sz w:val="24"/>
                <w:szCs w:val="24"/>
              </w:rPr>
              <w:t>24</w:t>
            </w:r>
          </w:p>
        </w:tc>
        <w:tc>
          <w:tcPr>
            <w:tcW w:w="1265" w:type="dxa"/>
            <w:shd w:val="clear" w:color="auto" w:fill="auto"/>
            <w:vAlign w:val="center"/>
          </w:tcPr>
          <w:p>
            <w:pPr>
              <w:pageBreakBefore w:val="0"/>
              <w:kinsoku/>
              <w:wordWrap/>
              <w:overflowPunct/>
              <w:topLinePunct w:val="0"/>
              <w:autoSpaceDE/>
              <w:autoSpaceDN/>
              <w:bidi w:val="0"/>
              <w:spacing w:line="252" w:lineRule="auto"/>
              <w:jc w:val="center"/>
              <w:rPr>
                <w:rFonts w:ascii="黑体" w:hAnsi="黑体" w:eastAsia="黑体" w:cs="宋体"/>
                <w:color w:val="000000"/>
                <w:sz w:val="24"/>
                <w:szCs w:val="24"/>
              </w:rPr>
            </w:pPr>
            <w:r>
              <w:rPr>
                <w:rFonts w:hint="eastAsia" w:ascii="黑体" w:hAnsi="黑体" w:eastAsia="黑体"/>
                <w:color w:val="000000"/>
                <w:sz w:val="24"/>
                <w:szCs w:val="24"/>
              </w:rPr>
              <w:t xml:space="preserve">5500.00 </w:t>
            </w:r>
          </w:p>
        </w:tc>
        <w:tc>
          <w:tcPr>
            <w:tcW w:w="1486" w:type="dxa"/>
            <w:shd w:val="clear" w:color="auto" w:fill="auto"/>
            <w:vAlign w:val="center"/>
          </w:tcPr>
          <w:p>
            <w:pPr>
              <w:pageBreakBefore w:val="0"/>
              <w:kinsoku/>
              <w:wordWrap/>
              <w:overflowPunct/>
              <w:topLinePunct w:val="0"/>
              <w:autoSpaceDE/>
              <w:autoSpaceDN/>
              <w:bidi w:val="0"/>
              <w:spacing w:line="252" w:lineRule="auto"/>
              <w:jc w:val="center"/>
              <w:rPr>
                <w:rFonts w:ascii="黑体" w:hAnsi="黑体" w:eastAsia="黑体" w:cs="宋体"/>
                <w:color w:val="000000"/>
                <w:sz w:val="24"/>
                <w:szCs w:val="24"/>
              </w:rPr>
            </w:pPr>
            <w:r>
              <w:rPr>
                <w:rFonts w:hint="eastAsia" w:ascii="黑体" w:hAnsi="黑体" w:eastAsia="黑体"/>
                <w:color w:val="000000"/>
                <w:sz w:val="24"/>
                <w:szCs w:val="24"/>
              </w:rPr>
              <w:t xml:space="preserve">132000.00 </w:t>
            </w:r>
          </w:p>
        </w:tc>
        <w:tc>
          <w:tcPr>
            <w:tcW w:w="1146" w:type="dxa"/>
            <w:vMerge w:val="restart"/>
            <w:vAlign w:val="center"/>
          </w:tcPr>
          <w:p>
            <w:pPr>
              <w:pageBreakBefore w:val="0"/>
              <w:kinsoku/>
              <w:wordWrap/>
              <w:overflowPunct/>
              <w:topLinePunct w:val="0"/>
              <w:autoSpaceDE/>
              <w:autoSpaceDN/>
              <w:bidi w:val="0"/>
              <w:spacing w:line="252" w:lineRule="auto"/>
              <w:jc w:val="center"/>
              <w:rPr>
                <w:rFonts w:ascii="黑体" w:hAnsi="黑体" w:eastAsia="黑体" w:cs="宋体"/>
                <w:color w:val="000000"/>
                <w:sz w:val="24"/>
                <w:szCs w:val="24"/>
              </w:rPr>
            </w:pPr>
            <w:r>
              <w:rPr>
                <w:rFonts w:hint="eastAsia" w:ascii="黑体" w:hAnsi="黑体" w:eastAsia="黑体" w:cs="宋体"/>
                <w:color w:val="000000"/>
                <w:sz w:val="24"/>
                <w:szCs w:val="24"/>
              </w:rPr>
              <w:t>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9" w:type="dxa"/>
            <w:vMerge w:val="continue"/>
            <w:shd w:val="clear" w:color="auto" w:fill="auto"/>
            <w:vAlign w:val="center"/>
          </w:tcPr>
          <w:p>
            <w:pPr>
              <w:pStyle w:val="41"/>
              <w:pageBreakBefore w:val="0"/>
              <w:widowControl/>
              <w:numPr>
                <w:ilvl w:val="0"/>
                <w:numId w:val="5"/>
              </w:numPr>
              <w:kinsoku/>
              <w:wordWrap/>
              <w:overflowPunct/>
              <w:topLinePunct w:val="0"/>
              <w:autoSpaceDE/>
              <w:autoSpaceDN/>
              <w:bidi w:val="0"/>
              <w:spacing w:line="252" w:lineRule="auto"/>
              <w:ind w:firstLineChars="0"/>
              <w:jc w:val="left"/>
              <w:rPr>
                <w:rFonts w:ascii="黑体" w:hAnsi="黑体" w:eastAsia="黑体" w:cs="宋体"/>
                <w:color w:val="000000"/>
                <w:kern w:val="0"/>
                <w:sz w:val="24"/>
                <w:szCs w:val="24"/>
              </w:rPr>
            </w:pPr>
          </w:p>
        </w:tc>
        <w:tc>
          <w:tcPr>
            <w:tcW w:w="1648" w:type="dxa"/>
            <w:shd w:val="clear" w:color="auto" w:fill="auto"/>
            <w:vAlign w:val="center"/>
          </w:tcPr>
          <w:p>
            <w:pPr>
              <w:pageBreakBefore w:val="0"/>
              <w:kinsoku/>
              <w:wordWrap/>
              <w:overflowPunct/>
              <w:topLinePunct w:val="0"/>
              <w:autoSpaceDE/>
              <w:autoSpaceDN/>
              <w:bidi w:val="0"/>
              <w:spacing w:line="252" w:lineRule="auto"/>
              <w:jc w:val="left"/>
              <w:rPr>
                <w:rFonts w:ascii="黑体" w:hAnsi="黑体" w:eastAsia="黑体"/>
                <w:sz w:val="24"/>
                <w:szCs w:val="24"/>
              </w:rPr>
            </w:pPr>
            <w:r>
              <w:rPr>
                <w:rFonts w:hint="eastAsia" w:ascii="黑体" w:hAnsi="黑体" w:eastAsia="黑体"/>
                <w:sz w:val="24"/>
                <w:szCs w:val="24"/>
              </w:rPr>
              <w:t>平板电脑</w:t>
            </w:r>
          </w:p>
        </w:tc>
        <w:tc>
          <w:tcPr>
            <w:tcW w:w="7286" w:type="dxa"/>
            <w:shd w:val="clear" w:color="auto" w:fill="auto"/>
          </w:tcPr>
          <w:p>
            <w:pPr>
              <w:pageBreakBefore w:val="0"/>
              <w:kinsoku/>
              <w:wordWrap/>
              <w:overflowPunct/>
              <w:topLinePunct w:val="0"/>
              <w:autoSpaceDE/>
              <w:autoSpaceDN/>
              <w:bidi w:val="0"/>
              <w:spacing w:line="252" w:lineRule="auto"/>
              <w:rPr>
                <w:rFonts w:ascii="黑体" w:hAnsi="黑体" w:eastAsia="黑体"/>
                <w:sz w:val="24"/>
                <w:szCs w:val="24"/>
              </w:rPr>
            </w:pPr>
            <w:r>
              <w:rPr>
                <w:rFonts w:ascii="黑体" w:hAnsi="黑体" w:eastAsia="黑体"/>
                <w:sz w:val="24"/>
                <w:szCs w:val="24"/>
              </w:rPr>
              <w:t>CPU</w:t>
            </w:r>
            <w:r>
              <w:rPr>
                <w:rFonts w:hint="eastAsia" w:ascii="黑体" w:hAnsi="黑体" w:eastAsia="黑体"/>
                <w:sz w:val="24"/>
                <w:szCs w:val="24"/>
              </w:rPr>
              <w:t>：</w:t>
            </w:r>
            <w:r>
              <w:rPr>
                <w:rFonts w:ascii="黑体" w:hAnsi="黑体" w:eastAsia="黑体"/>
                <w:sz w:val="24"/>
                <w:szCs w:val="24"/>
              </w:rPr>
              <w:t xml:space="preserve"> </w:t>
            </w:r>
            <w:r>
              <w:rPr>
                <w:rFonts w:hint="eastAsia" w:ascii="黑体" w:hAnsi="黑体" w:eastAsia="黑体"/>
                <w:sz w:val="24"/>
                <w:szCs w:val="24"/>
              </w:rPr>
              <w:t>1</w:t>
            </w:r>
            <w:r>
              <w:rPr>
                <w:rFonts w:ascii="黑体" w:hAnsi="黑体" w:eastAsia="黑体"/>
                <w:sz w:val="24"/>
                <w:szCs w:val="24"/>
              </w:rPr>
              <w:t xml:space="preserve"> GH</w:t>
            </w:r>
            <w:r>
              <w:rPr>
                <w:rFonts w:hint="eastAsia" w:ascii="黑体" w:hAnsi="黑体" w:eastAsia="黑体"/>
                <w:sz w:val="24"/>
                <w:szCs w:val="24"/>
              </w:rPr>
              <w:t>z以上；运行内存：1</w:t>
            </w:r>
            <w:r>
              <w:rPr>
                <w:rFonts w:ascii="黑体" w:hAnsi="黑体" w:eastAsia="黑体"/>
                <w:sz w:val="24"/>
                <w:szCs w:val="24"/>
              </w:rPr>
              <w:t xml:space="preserve"> G</w:t>
            </w:r>
            <w:r>
              <w:rPr>
                <w:rFonts w:hint="eastAsia" w:ascii="黑体" w:hAnsi="黑体" w:eastAsia="黑体"/>
                <w:sz w:val="24"/>
                <w:szCs w:val="24"/>
              </w:rPr>
              <w:t>b以上；存储内存：</w:t>
            </w:r>
            <w:r>
              <w:rPr>
                <w:rFonts w:ascii="黑体" w:hAnsi="黑体" w:eastAsia="黑体"/>
                <w:sz w:val="24"/>
                <w:szCs w:val="24"/>
              </w:rPr>
              <w:t>16 Gb</w:t>
            </w:r>
            <w:r>
              <w:rPr>
                <w:rFonts w:hint="eastAsia" w:ascii="黑体" w:hAnsi="黑体" w:eastAsia="黑体"/>
                <w:sz w:val="24"/>
                <w:szCs w:val="24"/>
              </w:rPr>
              <w:t>以上</w:t>
            </w:r>
          </w:p>
        </w:tc>
        <w:tc>
          <w:tcPr>
            <w:tcW w:w="707" w:type="dxa"/>
            <w:shd w:val="clear" w:color="auto" w:fill="auto"/>
            <w:vAlign w:val="center"/>
          </w:tcPr>
          <w:p>
            <w:pPr>
              <w:pageBreakBefore w:val="0"/>
              <w:kinsoku/>
              <w:wordWrap/>
              <w:overflowPunct/>
              <w:topLinePunct w:val="0"/>
              <w:autoSpaceDE/>
              <w:autoSpaceDN/>
              <w:bidi w:val="0"/>
              <w:spacing w:line="252" w:lineRule="auto"/>
              <w:jc w:val="center"/>
              <w:rPr>
                <w:rFonts w:ascii="黑体" w:hAnsi="黑体" w:eastAsia="黑体" w:cs="宋体"/>
                <w:color w:val="000000"/>
                <w:sz w:val="24"/>
                <w:szCs w:val="24"/>
              </w:rPr>
            </w:pPr>
            <w:r>
              <w:rPr>
                <w:rFonts w:hint="eastAsia" w:ascii="黑体" w:hAnsi="黑体" w:eastAsia="黑体"/>
                <w:color w:val="000000"/>
                <w:sz w:val="24"/>
                <w:szCs w:val="24"/>
              </w:rPr>
              <w:t>24</w:t>
            </w:r>
          </w:p>
        </w:tc>
        <w:tc>
          <w:tcPr>
            <w:tcW w:w="1265" w:type="dxa"/>
            <w:shd w:val="clear" w:color="auto" w:fill="auto"/>
            <w:vAlign w:val="center"/>
          </w:tcPr>
          <w:p>
            <w:pPr>
              <w:pageBreakBefore w:val="0"/>
              <w:kinsoku/>
              <w:wordWrap/>
              <w:overflowPunct/>
              <w:topLinePunct w:val="0"/>
              <w:autoSpaceDE/>
              <w:autoSpaceDN/>
              <w:bidi w:val="0"/>
              <w:spacing w:line="252" w:lineRule="auto"/>
              <w:jc w:val="center"/>
              <w:rPr>
                <w:rFonts w:ascii="黑体" w:hAnsi="黑体" w:eastAsia="黑体" w:cs="宋体"/>
                <w:color w:val="000000"/>
                <w:sz w:val="24"/>
                <w:szCs w:val="24"/>
              </w:rPr>
            </w:pPr>
            <w:r>
              <w:rPr>
                <w:rFonts w:hint="eastAsia" w:ascii="黑体" w:hAnsi="黑体" w:eastAsia="黑体"/>
                <w:color w:val="000000"/>
                <w:sz w:val="24"/>
                <w:szCs w:val="24"/>
              </w:rPr>
              <w:t xml:space="preserve">2500.00 </w:t>
            </w:r>
          </w:p>
        </w:tc>
        <w:tc>
          <w:tcPr>
            <w:tcW w:w="1486" w:type="dxa"/>
            <w:shd w:val="clear" w:color="auto" w:fill="auto"/>
            <w:vAlign w:val="center"/>
          </w:tcPr>
          <w:p>
            <w:pPr>
              <w:pageBreakBefore w:val="0"/>
              <w:kinsoku/>
              <w:wordWrap/>
              <w:overflowPunct/>
              <w:topLinePunct w:val="0"/>
              <w:autoSpaceDE/>
              <w:autoSpaceDN/>
              <w:bidi w:val="0"/>
              <w:spacing w:line="252" w:lineRule="auto"/>
              <w:jc w:val="center"/>
              <w:rPr>
                <w:rFonts w:ascii="黑体" w:hAnsi="黑体" w:eastAsia="黑体" w:cs="宋体"/>
                <w:color w:val="000000"/>
                <w:sz w:val="24"/>
                <w:szCs w:val="24"/>
              </w:rPr>
            </w:pPr>
            <w:r>
              <w:rPr>
                <w:rFonts w:hint="eastAsia" w:ascii="黑体" w:hAnsi="黑体" w:eastAsia="黑体"/>
                <w:color w:val="000000"/>
                <w:sz w:val="24"/>
                <w:szCs w:val="24"/>
              </w:rPr>
              <w:t xml:space="preserve">60000.00 </w:t>
            </w:r>
          </w:p>
        </w:tc>
        <w:tc>
          <w:tcPr>
            <w:tcW w:w="1146" w:type="dxa"/>
            <w:vMerge w:val="continue"/>
          </w:tcPr>
          <w:p>
            <w:pPr>
              <w:pageBreakBefore w:val="0"/>
              <w:kinsoku/>
              <w:wordWrap/>
              <w:overflowPunct/>
              <w:topLinePunct w:val="0"/>
              <w:autoSpaceDE/>
              <w:autoSpaceDN/>
              <w:bidi w:val="0"/>
              <w:spacing w:line="252" w:lineRule="auto"/>
              <w:jc w:val="center"/>
              <w:rPr>
                <w:rFonts w:ascii="黑体" w:hAnsi="黑体" w:eastAsia="黑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749" w:type="dxa"/>
            <w:shd w:val="clear" w:color="auto" w:fill="auto"/>
            <w:vAlign w:val="center"/>
          </w:tcPr>
          <w:p>
            <w:pPr>
              <w:pStyle w:val="41"/>
              <w:pageBreakBefore w:val="0"/>
              <w:widowControl/>
              <w:numPr>
                <w:ilvl w:val="0"/>
                <w:numId w:val="5"/>
              </w:numPr>
              <w:tabs>
                <w:tab w:val="center" w:pos="246"/>
              </w:tabs>
              <w:kinsoku/>
              <w:wordWrap/>
              <w:overflowPunct/>
              <w:topLinePunct w:val="0"/>
              <w:autoSpaceDE/>
              <w:autoSpaceDN/>
              <w:bidi w:val="0"/>
              <w:spacing w:line="252" w:lineRule="auto"/>
              <w:ind w:firstLineChars="0"/>
              <w:jc w:val="left"/>
              <w:rPr>
                <w:rFonts w:ascii="黑体" w:hAnsi="黑体" w:eastAsia="黑体" w:cs="宋体"/>
                <w:color w:val="000000"/>
                <w:kern w:val="0"/>
                <w:sz w:val="24"/>
                <w:szCs w:val="24"/>
              </w:rPr>
            </w:pPr>
          </w:p>
        </w:tc>
        <w:tc>
          <w:tcPr>
            <w:tcW w:w="1648" w:type="dxa"/>
            <w:shd w:val="clear" w:color="auto" w:fill="auto"/>
            <w:vAlign w:val="center"/>
          </w:tcPr>
          <w:p>
            <w:pPr>
              <w:pageBreakBefore w:val="0"/>
              <w:kinsoku/>
              <w:wordWrap/>
              <w:overflowPunct/>
              <w:topLinePunct w:val="0"/>
              <w:autoSpaceDE/>
              <w:autoSpaceDN/>
              <w:bidi w:val="0"/>
              <w:spacing w:line="252" w:lineRule="auto"/>
              <w:jc w:val="left"/>
              <w:rPr>
                <w:rFonts w:ascii="黑体" w:hAnsi="黑体" w:eastAsia="黑体" w:cs="宋体"/>
                <w:color w:val="000000"/>
                <w:kern w:val="0"/>
                <w:sz w:val="24"/>
                <w:szCs w:val="24"/>
              </w:rPr>
            </w:pPr>
            <w:r>
              <w:rPr>
                <w:rFonts w:hint="eastAsia" w:ascii="黑体" w:hAnsi="黑体" w:eastAsia="黑体"/>
                <w:bCs/>
                <w:sz w:val="24"/>
                <w:szCs w:val="24"/>
              </w:rPr>
              <w:t>探索包</w:t>
            </w:r>
          </w:p>
        </w:tc>
        <w:tc>
          <w:tcPr>
            <w:tcW w:w="7286" w:type="dxa"/>
            <w:shd w:val="clear" w:color="auto" w:fill="auto"/>
          </w:tcPr>
          <w:p>
            <w:pPr>
              <w:pageBreakBefore w:val="0"/>
              <w:kinsoku/>
              <w:wordWrap/>
              <w:overflowPunct/>
              <w:topLinePunct w:val="0"/>
              <w:autoSpaceDE/>
              <w:autoSpaceDN/>
              <w:bidi w:val="0"/>
              <w:spacing w:line="252" w:lineRule="auto"/>
              <w:rPr>
                <w:rFonts w:ascii="黑体" w:hAnsi="黑体" w:eastAsia="黑体"/>
                <w:sz w:val="24"/>
                <w:szCs w:val="24"/>
              </w:rPr>
            </w:pPr>
            <w:r>
              <w:rPr>
                <w:rFonts w:ascii="黑体" w:hAnsi="黑体" w:eastAsia="黑体"/>
                <w:w w:val="95"/>
                <w:sz w:val="24"/>
                <w:szCs w:val="24"/>
              </w:rPr>
              <w:t>2</w:t>
            </w:r>
            <w:r>
              <w:rPr>
                <w:rFonts w:ascii="黑体" w:hAnsi="黑体" w:eastAsia="黑体"/>
                <w:sz w:val="24"/>
                <w:szCs w:val="24"/>
              </w:rPr>
              <w:t xml:space="preserve"> x</w:t>
            </w:r>
            <w:r>
              <w:rPr>
                <w:rFonts w:ascii="黑体" w:hAnsi="黑体" w:eastAsia="黑体"/>
                <w:spacing w:val="-60"/>
                <w:sz w:val="24"/>
                <w:szCs w:val="24"/>
              </w:rPr>
              <w:t xml:space="preserve"> </w:t>
            </w:r>
            <w:r>
              <w:rPr>
                <w:rFonts w:hint="eastAsia" w:ascii="黑体" w:hAnsi="黑体" w:eastAsia="黑体"/>
                <w:sz w:val="24"/>
                <w:szCs w:val="24"/>
              </w:rPr>
              <w:t>马达、</w:t>
            </w:r>
            <w:r>
              <w:rPr>
                <w:rFonts w:ascii="黑体" w:hAnsi="黑体" w:eastAsia="黑体"/>
                <w:sz w:val="24"/>
                <w:szCs w:val="24"/>
              </w:rPr>
              <w:t>2 x 车轮、1 x 无线控制板、1 x小车底板、1 x 万向轮、1 x</w:t>
            </w:r>
            <w:r>
              <w:rPr>
                <w:rFonts w:ascii="黑体" w:hAnsi="黑体" w:eastAsia="黑体"/>
                <w:spacing w:val="-60"/>
                <w:sz w:val="24"/>
                <w:szCs w:val="24"/>
              </w:rPr>
              <w:t xml:space="preserve"> </w:t>
            </w:r>
            <w:r>
              <w:rPr>
                <w:rFonts w:hint="eastAsia" w:ascii="黑体" w:hAnsi="黑体" w:eastAsia="黑体"/>
                <w:sz w:val="24"/>
                <w:szCs w:val="24"/>
              </w:rPr>
              <w:t xml:space="preserve"> </w:t>
            </w:r>
            <w:r>
              <w:rPr>
                <w:rFonts w:ascii="黑体" w:hAnsi="黑体" w:eastAsia="黑体"/>
                <w:sz w:val="24"/>
                <w:szCs w:val="24"/>
              </w:rPr>
              <w:t>按钮、1 x  LED灯、1 x</w:t>
            </w:r>
            <w:r>
              <w:rPr>
                <w:rFonts w:ascii="黑体" w:hAnsi="黑体" w:eastAsia="黑体"/>
                <w:spacing w:val="-60"/>
                <w:sz w:val="24"/>
                <w:szCs w:val="24"/>
              </w:rPr>
              <w:t xml:space="preserve"> </w:t>
            </w:r>
            <w:r>
              <w:rPr>
                <w:rFonts w:ascii="黑体" w:hAnsi="黑体" w:eastAsia="黑体"/>
                <w:sz w:val="24"/>
                <w:szCs w:val="24"/>
              </w:rPr>
              <w:t>近距离传感器、1 x 温度传感器、1 x 蜂鸣器、</w:t>
            </w:r>
            <w:r>
              <w:rPr>
                <w:rFonts w:ascii="黑体" w:hAnsi="黑体" w:eastAsia="黑体" w:cs="Symbol"/>
                <w:w w:val="95"/>
                <w:sz w:val="24"/>
                <w:szCs w:val="24"/>
              </w:rPr>
              <w:t></w:t>
            </w:r>
            <w:r>
              <w:rPr>
                <w:rFonts w:ascii="黑体" w:hAnsi="黑体" w:eastAsia="黑体"/>
                <w:sz w:val="24"/>
                <w:szCs w:val="24"/>
              </w:rPr>
              <w:t>1 x 倾斜传感器、1 x 光传感器、1 x 压力传感器、1 x 滑动变阻器、1 x 伺服电机、</w:t>
            </w:r>
            <w:r>
              <w:rPr>
                <w:rFonts w:hint="eastAsia" w:ascii="黑体" w:hAnsi="黑体" w:eastAsia="黑体"/>
                <w:sz w:val="24"/>
                <w:szCs w:val="24"/>
              </w:rPr>
              <w:t>若干</w:t>
            </w:r>
            <w:r>
              <w:rPr>
                <w:rFonts w:ascii="黑体" w:hAnsi="黑体" w:eastAsia="黑体"/>
                <w:sz w:val="24"/>
                <w:szCs w:val="24"/>
              </w:rPr>
              <w:t>LEGO 齿轮、</w:t>
            </w:r>
            <w:r>
              <w:rPr>
                <w:rFonts w:hint="eastAsia" w:ascii="黑体" w:hAnsi="黑体" w:eastAsia="黑体"/>
                <w:sz w:val="24"/>
                <w:szCs w:val="24"/>
              </w:rPr>
              <w:t>若干</w:t>
            </w:r>
            <w:r>
              <w:rPr>
                <w:rFonts w:ascii="黑体" w:hAnsi="黑体" w:eastAsia="黑体"/>
                <w:sz w:val="24"/>
                <w:szCs w:val="24"/>
              </w:rPr>
              <w:t>大号</w:t>
            </w:r>
            <w:r>
              <w:rPr>
                <w:rFonts w:ascii="黑体" w:hAnsi="黑体" w:eastAsia="黑体"/>
                <w:spacing w:val="-60"/>
                <w:sz w:val="24"/>
                <w:szCs w:val="24"/>
              </w:rPr>
              <w:t xml:space="preserve"> </w:t>
            </w:r>
            <w:r>
              <w:rPr>
                <w:rFonts w:ascii="黑体" w:hAnsi="黑体" w:eastAsia="黑体"/>
                <w:sz w:val="24"/>
                <w:szCs w:val="24"/>
              </w:rPr>
              <w:t>LEGO</w:t>
            </w:r>
            <w:r>
              <w:rPr>
                <w:rFonts w:ascii="黑体" w:hAnsi="黑体" w:eastAsia="黑体"/>
                <w:spacing w:val="-60"/>
                <w:sz w:val="24"/>
                <w:szCs w:val="24"/>
              </w:rPr>
              <w:t xml:space="preserve"> </w:t>
            </w:r>
            <w:r>
              <w:rPr>
                <w:rFonts w:ascii="黑体" w:hAnsi="黑体" w:eastAsia="黑体"/>
                <w:sz w:val="24"/>
                <w:szCs w:val="24"/>
              </w:rPr>
              <w:t>托板、</w:t>
            </w:r>
            <w:r>
              <w:rPr>
                <w:rFonts w:hint="eastAsia" w:ascii="黑体" w:hAnsi="黑体" w:eastAsia="黑体"/>
                <w:sz w:val="24"/>
                <w:szCs w:val="24"/>
              </w:rPr>
              <w:t>若干</w:t>
            </w:r>
            <w:r>
              <w:rPr>
                <w:rFonts w:ascii="黑体" w:hAnsi="黑体" w:eastAsia="黑体"/>
                <w:spacing w:val="-60"/>
                <w:sz w:val="24"/>
                <w:szCs w:val="24"/>
              </w:rPr>
              <w:t xml:space="preserve"> </w:t>
            </w:r>
            <w:r>
              <w:rPr>
                <w:rFonts w:ascii="黑体" w:hAnsi="黑体" w:eastAsia="黑体"/>
                <w:sz w:val="24"/>
                <w:szCs w:val="24"/>
              </w:rPr>
              <w:t>小号</w:t>
            </w:r>
            <w:r>
              <w:rPr>
                <w:rFonts w:ascii="黑体" w:hAnsi="黑体" w:eastAsia="黑体"/>
                <w:spacing w:val="-60"/>
                <w:sz w:val="24"/>
                <w:szCs w:val="24"/>
              </w:rPr>
              <w:t xml:space="preserve"> </w:t>
            </w:r>
            <w:r>
              <w:rPr>
                <w:rFonts w:ascii="黑体" w:hAnsi="黑体" w:eastAsia="黑体"/>
                <w:sz w:val="24"/>
                <w:szCs w:val="24"/>
              </w:rPr>
              <w:t>LEGO</w:t>
            </w:r>
            <w:r>
              <w:rPr>
                <w:rFonts w:ascii="黑体" w:hAnsi="黑体" w:eastAsia="黑体"/>
                <w:spacing w:val="-60"/>
                <w:sz w:val="24"/>
                <w:szCs w:val="24"/>
              </w:rPr>
              <w:t xml:space="preserve"> </w:t>
            </w:r>
            <w:r>
              <w:rPr>
                <w:rFonts w:ascii="黑体" w:hAnsi="黑体" w:eastAsia="黑体"/>
                <w:sz w:val="24"/>
                <w:szCs w:val="24"/>
              </w:rPr>
              <w:t>托板、</w:t>
            </w:r>
            <w:r>
              <w:rPr>
                <w:rFonts w:hint="eastAsia" w:ascii="黑体" w:hAnsi="黑体" w:eastAsia="黑体" w:cs="宋体"/>
                <w:w w:val="95"/>
                <w:sz w:val="24"/>
                <w:szCs w:val="24"/>
              </w:rPr>
              <w:t>若干USB</w:t>
            </w:r>
            <w:r>
              <w:rPr>
                <w:rFonts w:ascii="黑体" w:hAnsi="黑体" w:eastAsia="黑体"/>
                <w:sz w:val="24"/>
                <w:szCs w:val="24"/>
              </w:rPr>
              <w:t>充电线组、入门手册、</w:t>
            </w:r>
          </w:p>
        </w:tc>
        <w:tc>
          <w:tcPr>
            <w:tcW w:w="707" w:type="dxa"/>
            <w:shd w:val="clear" w:color="auto" w:fill="auto"/>
            <w:vAlign w:val="center"/>
          </w:tcPr>
          <w:p>
            <w:pPr>
              <w:pageBreakBefore w:val="0"/>
              <w:kinsoku/>
              <w:wordWrap/>
              <w:overflowPunct/>
              <w:topLinePunct w:val="0"/>
              <w:autoSpaceDE/>
              <w:autoSpaceDN/>
              <w:bidi w:val="0"/>
              <w:spacing w:line="252" w:lineRule="auto"/>
              <w:jc w:val="center"/>
              <w:rPr>
                <w:rFonts w:ascii="黑体" w:hAnsi="黑体" w:eastAsia="黑体" w:cs="宋体"/>
                <w:color w:val="000000"/>
                <w:sz w:val="24"/>
                <w:szCs w:val="24"/>
              </w:rPr>
            </w:pPr>
            <w:r>
              <w:rPr>
                <w:rFonts w:hint="eastAsia" w:ascii="黑体" w:hAnsi="黑体" w:eastAsia="黑体"/>
                <w:color w:val="000000"/>
                <w:sz w:val="24"/>
                <w:szCs w:val="24"/>
              </w:rPr>
              <w:t>24</w:t>
            </w:r>
          </w:p>
        </w:tc>
        <w:tc>
          <w:tcPr>
            <w:tcW w:w="1265" w:type="dxa"/>
            <w:shd w:val="clear" w:color="auto" w:fill="auto"/>
            <w:vAlign w:val="center"/>
          </w:tcPr>
          <w:p>
            <w:pPr>
              <w:pageBreakBefore w:val="0"/>
              <w:kinsoku/>
              <w:wordWrap/>
              <w:overflowPunct/>
              <w:topLinePunct w:val="0"/>
              <w:autoSpaceDE/>
              <w:autoSpaceDN/>
              <w:bidi w:val="0"/>
              <w:spacing w:line="252" w:lineRule="auto"/>
              <w:jc w:val="center"/>
              <w:rPr>
                <w:rFonts w:ascii="黑体" w:hAnsi="黑体" w:eastAsia="黑体" w:cs="宋体"/>
                <w:color w:val="000000"/>
                <w:sz w:val="24"/>
                <w:szCs w:val="24"/>
              </w:rPr>
            </w:pPr>
            <w:r>
              <w:rPr>
                <w:rFonts w:hint="eastAsia" w:ascii="黑体" w:hAnsi="黑体" w:eastAsia="黑体"/>
                <w:color w:val="000000"/>
                <w:sz w:val="24"/>
                <w:szCs w:val="24"/>
              </w:rPr>
              <w:t xml:space="preserve">9800.00 </w:t>
            </w:r>
          </w:p>
        </w:tc>
        <w:tc>
          <w:tcPr>
            <w:tcW w:w="1486" w:type="dxa"/>
            <w:shd w:val="clear" w:color="auto" w:fill="auto"/>
            <w:vAlign w:val="center"/>
          </w:tcPr>
          <w:p>
            <w:pPr>
              <w:pageBreakBefore w:val="0"/>
              <w:kinsoku/>
              <w:wordWrap/>
              <w:overflowPunct/>
              <w:topLinePunct w:val="0"/>
              <w:autoSpaceDE/>
              <w:autoSpaceDN/>
              <w:bidi w:val="0"/>
              <w:spacing w:line="252" w:lineRule="auto"/>
              <w:jc w:val="center"/>
              <w:rPr>
                <w:rFonts w:ascii="黑体" w:hAnsi="黑体" w:eastAsia="黑体" w:cs="宋体"/>
                <w:color w:val="000000"/>
                <w:sz w:val="24"/>
                <w:szCs w:val="24"/>
              </w:rPr>
            </w:pPr>
            <w:r>
              <w:rPr>
                <w:rFonts w:hint="eastAsia" w:ascii="黑体" w:hAnsi="黑体" w:eastAsia="黑体"/>
                <w:color w:val="000000"/>
                <w:sz w:val="24"/>
                <w:szCs w:val="24"/>
              </w:rPr>
              <w:t xml:space="preserve">235200.00 </w:t>
            </w:r>
          </w:p>
        </w:tc>
        <w:tc>
          <w:tcPr>
            <w:tcW w:w="1146" w:type="dxa"/>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2人/组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87" w:type="dxa"/>
            <w:gridSpan w:val="7"/>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宋体"/>
                <w:color w:val="000000"/>
                <w:kern w:val="0"/>
                <w:sz w:val="24"/>
                <w:szCs w:val="24"/>
              </w:rPr>
            </w:pPr>
            <w:r>
              <w:rPr>
                <w:rFonts w:ascii="黑体" w:hAnsi="黑体" w:eastAsia="黑体" w:cs="宋体"/>
                <w:color w:val="000000"/>
                <w:kern w:val="0"/>
                <w:sz w:val="24"/>
                <w:szCs w:val="24"/>
              </w:rPr>
              <w:t>采用笔记本电脑合计金额为：367200.00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287" w:type="dxa"/>
            <w:gridSpan w:val="7"/>
            <w:shd w:val="clear" w:color="auto" w:fill="auto"/>
            <w:vAlign w:val="center"/>
          </w:tcPr>
          <w:p>
            <w:pPr>
              <w:pageBreakBefore w:val="0"/>
              <w:widowControl/>
              <w:kinsoku/>
              <w:wordWrap/>
              <w:overflowPunct/>
              <w:topLinePunct w:val="0"/>
              <w:autoSpaceDE/>
              <w:autoSpaceDN/>
              <w:bidi w:val="0"/>
              <w:spacing w:line="252" w:lineRule="auto"/>
              <w:jc w:val="left"/>
              <w:rPr>
                <w:rFonts w:ascii="黑体" w:hAnsi="黑体" w:eastAsia="黑体" w:cs="宋体"/>
                <w:color w:val="000000"/>
                <w:kern w:val="0"/>
                <w:sz w:val="24"/>
                <w:szCs w:val="24"/>
              </w:rPr>
            </w:pPr>
            <w:r>
              <w:rPr>
                <w:rFonts w:ascii="黑体" w:hAnsi="黑体" w:eastAsia="黑体" w:cs="宋体"/>
                <w:color w:val="000000"/>
                <w:kern w:val="0"/>
                <w:sz w:val="24"/>
                <w:szCs w:val="24"/>
              </w:rPr>
              <w:t>采用平板电脑合计金额为：295200.00</w:t>
            </w:r>
          </w:p>
        </w:tc>
      </w:tr>
    </w:tbl>
    <w:p>
      <w:pPr>
        <w:pageBreakBefore w:val="0"/>
        <w:kinsoku/>
        <w:wordWrap/>
        <w:overflowPunct/>
        <w:topLinePunct w:val="0"/>
        <w:autoSpaceDE/>
        <w:autoSpaceDN/>
        <w:bidi w:val="0"/>
        <w:spacing w:line="252" w:lineRule="auto"/>
        <w:rPr>
          <w:rFonts w:hint="eastAsia" w:ascii="黑体" w:hAnsi="黑体" w:eastAsia="黑体"/>
          <w:sz w:val="24"/>
          <w:szCs w:val="24"/>
        </w:rPr>
      </w:pPr>
      <w:r>
        <w:rPr>
          <w:rFonts w:hint="eastAsia" w:ascii="黑体" w:hAnsi="黑体" w:eastAsia="黑体"/>
          <w:sz w:val="24"/>
          <w:szCs w:val="24"/>
        </w:rPr>
        <w:br w:type="page"/>
      </w:r>
    </w:p>
    <w:p>
      <w:pPr>
        <w:pageBreakBefore w:val="0"/>
        <w:kinsoku/>
        <w:wordWrap/>
        <w:overflowPunct/>
        <w:topLinePunct w:val="0"/>
        <w:autoSpaceDE/>
        <w:autoSpaceDN/>
        <w:bidi w:val="0"/>
        <w:spacing w:line="252" w:lineRule="auto"/>
        <w:jc w:val="center"/>
        <w:rPr>
          <w:rFonts w:ascii="黑体" w:hAnsi="黑体" w:eastAsia="黑体"/>
          <w:sz w:val="24"/>
          <w:szCs w:val="24"/>
        </w:rPr>
      </w:pPr>
      <w:r>
        <w:rPr>
          <w:rFonts w:hint="eastAsia" w:ascii="黑体" w:hAnsi="黑体" w:eastAsia="黑体"/>
          <w:b/>
          <w:bCs/>
          <w:sz w:val="24"/>
          <w:szCs w:val="24"/>
        </w:rPr>
        <w:t>“小学自然（科学）+信息技术”跨学科方案-《低碳环保探究》</w:t>
      </w:r>
    </w:p>
    <w:p>
      <w:pPr>
        <w:pStyle w:val="4"/>
        <w:pageBreakBefore w:val="0"/>
        <w:kinsoku/>
        <w:wordWrap/>
        <w:overflowPunct/>
        <w:topLinePunct w:val="0"/>
        <w:autoSpaceDE/>
        <w:autoSpaceDN/>
        <w:bidi w:val="0"/>
        <w:spacing w:line="252" w:lineRule="auto"/>
        <w:rPr>
          <w:rFonts w:ascii="黑体" w:hAnsi="黑体" w:eastAsia="黑体"/>
          <w:sz w:val="24"/>
          <w:szCs w:val="24"/>
        </w:rPr>
      </w:pPr>
      <w:r>
        <w:rPr>
          <w:rFonts w:hint="eastAsia" w:ascii="黑体" w:hAnsi="黑体" w:eastAsia="黑体"/>
          <w:sz w:val="24"/>
          <w:szCs w:val="24"/>
        </w:rPr>
        <w:t>课程性质与目标</w:t>
      </w:r>
    </w:p>
    <w:p>
      <w:pPr>
        <w:pStyle w:val="2"/>
        <w:pageBreakBefore w:val="0"/>
        <w:kinsoku/>
        <w:wordWrap/>
        <w:overflowPunct/>
        <w:topLinePunct w:val="0"/>
        <w:autoSpaceDE/>
        <w:autoSpaceDN/>
        <w:bidi w:val="0"/>
        <w:spacing w:line="252" w:lineRule="auto"/>
        <w:ind w:firstLine="480" w:firstLineChars="200"/>
        <w:rPr>
          <w:rFonts w:ascii="黑体" w:hAnsi="黑体" w:eastAsia="黑体"/>
          <w:sz w:val="24"/>
          <w:szCs w:val="24"/>
        </w:rPr>
      </w:pPr>
      <w:r>
        <w:rPr>
          <w:rFonts w:hint="eastAsia" w:ascii="黑体" w:hAnsi="黑体" w:eastAsia="黑体"/>
          <w:sz w:val="24"/>
          <w:szCs w:val="24"/>
        </w:rPr>
        <w:t>低碳环保探究》是专为小学自然（科学）跨学科综合课程，在作为学科内的综合与实践板块，和与强化自然（科学） 知识、技能、素养培养的基础上，进行自然（科学）内容在信息技术的跨学科应用，能够帮助学生学习万物互联原理，和加深学生对于自然学科的价值理解，鼓励其进行综合性的项目实践，促使其创新发展。</w:t>
      </w:r>
    </w:p>
    <w:p>
      <w:pPr>
        <w:pStyle w:val="4"/>
        <w:pageBreakBefore w:val="0"/>
        <w:kinsoku/>
        <w:wordWrap/>
        <w:overflowPunct/>
        <w:topLinePunct w:val="0"/>
        <w:autoSpaceDE/>
        <w:autoSpaceDN/>
        <w:bidi w:val="0"/>
        <w:spacing w:line="252" w:lineRule="auto"/>
        <w:rPr>
          <w:rFonts w:ascii="黑体" w:hAnsi="黑体" w:eastAsia="黑体"/>
          <w:sz w:val="24"/>
          <w:szCs w:val="24"/>
        </w:rPr>
      </w:pPr>
      <w:r>
        <w:rPr>
          <w:rFonts w:hint="eastAsia" w:ascii="黑体" w:hAnsi="黑体" w:eastAsia="黑体"/>
          <w:sz w:val="24"/>
          <w:szCs w:val="24"/>
        </w:rPr>
        <w:t>课程理念与课程思路</w:t>
      </w:r>
    </w:p>
    <w:p>
      <w:pPr>
        <w:pStyle w:val="2"/>
        <w:pageBreakBefore w:val="0"/>
        <w:kinsoku/>
        <w:wordWrap/>
        <w:overflowPunct/>
        <w:topLinePunct w:val="0"/>
        <w:autoSpaceDE/>
        <w:autoSpaceDN/>
        <w:bidi w:val="0"/>
        <w:adjustRightInd w:val="0"/>
        <w:snapToGrid w:val="0"/>
        <w:spacing w:line="252" w:lineRule="auto"/>
        <w:ind w:firstLine="480" w:firstLineChars="200"/>
        <w:rPr>
          <w:rFonts w:ascii="黑体" w:hAnsi="黑体" w:eastAsia="黑体"/>
          <w:sz w:val="24"/>
          <w:szCs w:val="24"/>
        </w:rPr>
      </w:pPr>
      <w:r>
        <w:rPr>
          <w:rFonts w:hint="eastAsia" w:ascii="黑体" w:hAnsi="黑体" w:eastAsia="黑体"/>
          <w:sz w:val="24"/>
          <w:szCs w:val="24"/>
        </w:rPr>
        <w:t>（一）课程理念</w:t>
      </w:r>
    </w:p>
    <w:p>
      <w:pPr>
        <w:pStyle w:val="2"/>
        <w:pageBreakBefore w:val="0"/>
        <w:kinsoku/>
        <w:wordWrap/>
        <w:overflowPunct/>
        <w:topLinePunct w:val="0"/>
        <w:autoSpaceDE/>
        <w:autoSpaceDN/>
        <w:bidi w:val="0"/>
        <w:adjustRightInd w:val="0"/>
        <w:snapToGrid w:val="0"/>
        <w:spacing w:line="252" w:lineRule="auto"/>
        <w:ind w:firstLine="480" w:firstLineChars="200"/>
        <w:rPr>
          <w:rFonts w:ascii="黑体" w:hAnsi="黑体" w:eastAsia="黑体"/>
          <w:sz w:val="24"/>
          <w:szCs w:val="24"/>
        </w:rPr>
      </w:pPr>
      <w:r>
        <w:rPr>
          <w:rFonts w:hint="eastAsia" w:ascii="黑体" w:hAnsi="黑体" w:eastAsia="黑体"/>
          <w:sz w:val="24"/>
          <w:szCs w:val="24"/>
        </w:rPr>
        <w:t>《低碳环保探究》作为一个真实的、 有吸引</w:t>
      </w:r>
      <w:r>
        <w:rPr>
          <w:rFonts w:hint="eastAsia" w:ascii="微软雅黑" w:hAnsi="微软雅黑" w:eastAsia="微软雅黑" w:cs="微软雅黑"/>
          <w:sz w:val="24"/>
          <w:szCs w:val="24"/>
        </w:rPr>
        <w:t>⼒</w:t>
      </w:r>
      <w:r>
        <w:rPr>
          <w:rFonts w:hint="eastAsia" w:ascii="黑体" w:hAnsi="黑体" w:eastAsia="黑体" w:cs="宋体"/>
          <w:sz w:val="24"/>
          <w:szCs w:val="24"/>
        </w:rPr>
        <w:t>的和复杂的跨学科的主题项目，通过项目实践的过程，学生能够掌握义务教育信息科技课程标准中“能设计并搭建具有数据采集、实时传输、和简单控制功能的简易物联系统”的目标，提升学生的信息意识、计算机思维、数字化学习与创新等信息科技学科核心素养。</w:t>
      </w:r>
    </w:p>
    <w:p>
      <w:pPr>
        <w:pStyle w:val="2"/>
        <w:pageBreakBefore w:val="0"/>
        <w:kinsoku/>
        <w:wordWrap/>
        <w:overflowPunct/>
        <w:topLinePunct w:val="0"/>
        <w:autoSpaceDE/>
        <w:autoSpaceDN/>
        <w:bidi w:val="0"/>
        <w:adjustRightInd w:val="0"/>
        <w:snapToGrid w:val="0"/>
        <w:spacing w:line="252" w:lineRule="auto"/>
        <w:ind w:firstLine="480" w:firstLineChars="200"/>
        <w:rPr>
          <w:rFonts w:ascii="黑体" w:hAnsi="黑体" w:eastAsia="黑体"/>
          <w:sz w:val="24"/>
          <w:szCs w:val="24"/>
        </w:rPr>
      </w:pPr>
      <w:r>
        <w:rPr>
          <w:rFonts w:hint="eastAsia" w:ascii="黑体" w:hAnsi="黑体" w:eastAsia="黑体"/>
          <w:sz w:val="24"/>
          <w:szCs w:val="24"/>
        </w:rPr>
        <w:t>（二）课程思路</w:t>
      </w:r>
    </w:p>
    <w:p>
      <w:pPr>
        <w:pStyle w:val="2"/>
        <w:pageBreakBefore w:val="0"/>
        <w:kinsoku/>
        <w:wordWrap/>
        <w:overflowPunct/>
        <w:topLinePunct w:val="0"/>
        <w:autoSpaceDE/>
        <w:autoSpaceDN/>
        <w:bidi w:val="0"/>
        <w:adjustRightInd w:val="0"/>
        <w:snapToGrid w:val="0"/>
        <w:spacing w:line="252" w:lineRule="auto"/>
        <w:ind w:firstLine="480" w:firstLineChars="200"/>
        <w:rPr>
          <w:rFonts w:ascii="黑体" w:hAnsi="黑体" w:eastAsia="黑体"/>
          <w:sz w:val="24"/>
          <w:szCs w:val="24"/>
        </w:rPr>
      </w:pPr>
      <w:r>
        <w:rPr>
          <w:rFonts w:hint="eastAsia" w:ascii="黑体" w:hAnsi="黑体" w:eastAsia="黑体"/>
          <w:sz w:val="24"/>
          <w:szCs w:val="24"/>
        </w:rPr>
        <w:t>1.学生在项目确定稳定可靠数据来源的过程中，认识到数据的作用和价值，判断和评估所获得的信息的价值，根据低碳环保需要有效合理的选择信息，增强信息责任意识。</w:t>
      </w:r>
    </w:p>
    <w:p>
      <w:pPr>
        <w:pStyle w:val="2"/>
        <w:pageBreakBefore w:val="0"/>
        <w:kinsoku/>
        <w:wordWrap/>
        <w:overflowPunct/>
        <w:topLinePunct w:val="0"/>
        <w:autoSpaceDE/>
        <w:autoSpaceDN/>
        <w:bidi w:val="0"/>
        <w:adjustRightInd w:val="0"/>
        <w:snapToGrid w:val="0"/>
        <w:spacing w:line="252" w:lineRule="auto"/>
        <w:ind w:firstLine="480" w:firstLineChars="200"/>
        <w:rPr>
          <w:rFonts w:ascii="黑体" w:hAnsi="黑体" w:eastAsia="黑体"/>
          <w:sz w:val="24"/>
          <w:szCs w:val="24"/>
        </w:rPr>
      </w:pPr>
      <w:r>
        <w:rPr>
          <w:rFonts w:hint="eastAsia" w:ascii="黑体" w:hAnsi="黑体" w:eastAsia="黑体"/>
          <w:sz w:val="24"/>
          <w:szCs w:val="24"/>
        </w:rPr>
        <w:t>2.学生在整个项目的完成中，以小组成员协同完成项目目标。形成应用信息科技进行合作的意识，适应数字化学习环境，能通过网络检索、数据分析、模拟验证等方式完成搭建的项目，提升数字化合作与探究能力。</w:t>
      </w:r>
    </w:p>
    <w:p>
      <w:pPr>
        <w:pStyle w:val="2"/>
        <w:pageBreakBefore w:val="0"/>
        <w:kinsoku/>
        <w:wordWrap/>
        <w:overflowPunct/>
        <w:topLinePunct w:val="0"/>
        <w:autoSpaceDE/>
        <w:autoSpaceDN/>
        <w:bidi w:val="0"/>
        <w:adjustRightInd w:val="0"/>
        <w:snapToGrid w:val="0"/>
        <w:spacing w:line="252" w:lineRule="auto"/>
        <w:ind w:firstLine="480" w:firstLineChars="200"/>
        <w:rPr>
          <w:rFonts w:ascii="黑体" w:hAnsi="黑体" w:eastAsia="黑体"/>
          <w:sz w:val="24"/>
          <w:szCs w:val="24"/>
        </w:rPr>
      </w:pPr>
      <w:r>
        <w:rPr>
          <w:rFonts w:hint="eastAsia" w:ascii="黑体" w:hAnsi="黑体" w:eastAsia="黑体"/>
          <w:sz w:val="24"/>
          <w:szCs w:val="24"/>
        </w:rPr>
        <w:t>3.结合多学科知识开始设计和实现低碳环保，体验跨学科思维方式和探究模式，引导学生发展跨学科观念，学习运用和整合不同的学科知识解决综合性问题。</w:t>
      </w:r>
    </w:p>
    <w:p>
      <w:pPr>
        <w:pStyle w:val="2"/>
        <w:pageBreakBefore w:val="0"/>
        <w:kinsoku/>
        <w:wordWrap/>
        <w:overflowPunct/>
        <w:topLinePunct w:val="0"/>
        <w:autoSpaceDE/>
        <w:autoSpaceDN/>
        <w:bidi w:val="0"/>
        <w:adjustRightInd w:val="0"/>
        <w:snapToGrid w:val="0"/>
        <w:spacing w:line="252" w:lineRule="auto"/>
        <w:ind w:firstLine="480" w:firstLineChars="200"/>
        <w:rPr>
          <w:rFonts w:ascii="黑体" w:hAnsi="黑体" w:eastAsia="黑体"/>
          <w:sz w:val="24"/>
          <w:szCs w:val="24"/>
        </w:rPr>
      </w:pPr>
      <w:r>
        <w:rPr>
          <w:rFonts w:hint="eastAsia" w:ascii="黑体" w:hAnsi="黑体" w:eastAsia="黑体"/>
          <w:sz w:val="24"/>
          <w:szCs w:val="24"/>
        </w:rPr>
        <w:t>4.学生在搭建低碳环保探究项目的过程中需要项目组成员不断地进行模拟测试改进，培养学生的批判性思维、问题解决、合作和自我管理等技能。</w:t>
      </w:r>
    </w:p>
    <w:p>
      <w:pPr>
        <w:pStyle w:val="4"/>
        <w:pageBreakBefore w:val="0"/>
        <w:kinsoku/>
        <w:wordWrap/>
        <w:overflowPunct/>
        <w:topLinePunct w:val="0"/>
        <w:autoSpaceDE/>
        <w:autoSpaceDN/>
        <w:bidi w:val="0"/>
        <w:spacing w:line="252" w:lineRule="auto"/>
        <w:ind w:firstLine="0"/>
        <w:rPr>
          <w:rFonts w:hint="eastAsia" w:ascii="黑体" w:hAnsi="黑体" w:eastAsia="黑体"/>
          <w:sz w:val="24"/>
          <w:szCs w:val="24"/>
        </w:rPr>
      </w:pPr>
    </w:p>
    <w:p>
      <w:pPr>
        <w:pStyle w:val="4"/>
        <w:pageBreakBefore w:val="0"/>
        <w:kinsoku/>
        <w:wordWrap/>
        <w:overflowPunct/>
        <w:topLinePunct w:val="0"/>
        <w:autoSpaceDE/>
        <w:autoSpaceDN/>
        <w:bidi w:val="0"/>
        <w:spacing w:line="252" w:lineRule="auto"/>
        <w:ind w:firstLine="0"/>
        <w:rPr>
          <w:rFonts w:hint="eastAsia" w:ascii="黑体" w:hAnsi="黑体" w:eastAsia="黑体"/>
          <w:sz w:val="24"/>
          <w:szCs w:val="24"/>
        </w:rPr>
      </w:pPr>
    </w:p>
    <w:p>
      <w:pPr>
        <w:pStyle w:val="4"/>
        <w:pageBreakBefore w:val="0"/>
        <w:kinsoku/>
        <w:wordWrap/>
        <w:overflowPunct/>
        <w:topLinePunct w:val="0"/>
        <w:autoSpaceDE/>
        <w:autoSpaceDN/>
        <w:bidi w:val="0"/>
        <w:spacing w:line="252" w:lineRule="auto"/>
        <w:ind w:firstLine="0"/>
        <w:rPr>
          <w:rFonts w:hint="eastAsia" w:ascii="黑体" w:hAnsi="黑体" w:eastAsia="黑体"/>
          <w:sz w:val="24"/>
          <w:szCs w:val="24"/>
        </w:rPr>
      </w:pPr>
    </w:p>
    <w:p>
      <w:pPr>
        <w:pStyle w:val="4"/>
        <w:pageBreakBefore w:val="0"/>
        <w:kinsoku/>
        <w:wordWrap/>
        <w:overflowPunct/>
        <w:topLinePunct w:val="0"/>
        <w:autoSpaceDE/>
        <w:autoSpaceDN/>
        <w:bidi w:val="0"/>
        <w:spacing w:line="252" w:lineRule="auto"/>
        <w:ind w:firstLine="0"/>
        <w:rPr>
          <w:rFonts w:hint="eastAsia" w:ascii="黑体" w:hAnsi="黑体" w:eastAsia="黑体"/>
          <w:sz w:val="24"/>
          <w:szCs w:val="24"/>
        </w:rPr>
      </w:pPr>
    </w:p>
    <w:p>
      <w:pPr>
        <w:pStyle w:val="4"/>
        <w:pageBreakBefore w:val="0"/>
        <w:kinsoku/>
        <w:wordWrap/>
        <w:overflowPunct/>
        <w:topLinePunct w:val="0"/>
        <w:autoSpaceDE/>
        <w:autoSpaceDN/>
        <w:bidi w:val="0"/>
        <w:spacing w:line="252" w:lineRule="auto"/>
        <w:ind w:firstLine="0"/>
        <w:rPr>
          <w:rFonts w:ascii="黑体" w:hAnsi="黑体" w:eastAsia="黑体"/>
          <w:sz w:val="24"/>
          <w:szCs w:val="24"/>
        </w:rPr>
      </w:pPr>
      <w:r>
        <w:rPr>
          <w:rFonts w:hint="eastAsia" w:ascii="黑体" w:hAnsi="黑体" w:eastAsia="黑体"/>
          <w:sz w:val="24"/>
          <w:szCs w:val="24"/>
        </w:rPr>
        <w:t>课程图谱</w:t>
      </w:r>
    </w:p>
    <w:p>
      <w:pPr>
        <w:pStyle w:val="2"/>
        <w:pageBreakBefore w:val="0"/>
        <w:kinsoku/>
        <w:wordWrap/>
        <w:overflowPunct/>
        <w:topLinePunct w:val="0"/>
        <w:autoSpaceDE/>
        <w:autoSpaceDN/>
        <w:bidi w:val="0"/>
        <w:adjustRightInd w:val="0"/>
        <w:snapToGrid w:val="0"/>
        <w:spacing w:line="252" w:lineRule="auto"/>
        <w:ind w:firstLine="480" w:firstLineChars="200"/>
        <w:rPr>
          <w:rFonts w:ascii="黑体" w:hAnsi="黑体" w:eastAsia="黑体"/>
          <w:sz w:val="24"/>
          <w:szCs w:val="24"/>
        </w:rPr>
      </w:pPr>
      <w:r>
        <w:rPr>
          <w:rFonts w:hint="eastAsia" w:ascii="黑体" w:hAnsi="黑体" w:eastAsia="黑体"/>
          <w:sz w:val="24"/>
          <w:szCs w:val="24"/>
        </w:rPr>
        <w:t>围绕自然（科学） 学科为核心，基于自然（科学）核心素养的培养，延伸落实到具体各个内容模块，并与之对应的自然学科与信息技术学科领域内容进行融合与实践。</w:t>
      </w:r>
    </w:p>
    <w:tbl>
      <w:tblPr>
        <w:tblStyle w:val="22"/>
        <w:tblW w:w="14676" w:type="dxa"/>
        <w:tblInd w:w="-6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080"/>
        <w:gridCol w:w="814"/>
        <w:gridCol w:w="2411"/>
        <w:gridCol w:w="9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960" w:type="dxa"/>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b/>
                <w:bCs/>
                <w:color w:val="000000"/>
                <w:kern w:val="0"/>
                <w:sz w:val="24"/>
                <w:szCs w:val="24"/>
                <w:lang w:bidi="ar"/>
              </w:rPr>
            </w:pPr>
            <w:r>
              <w:rPr>
                <w:rFonts w:hint="eastAsia" w:ascii="黑体" w:hAnsi="黑体" w:eastAsia="黑体" w:cs="微软雅黑"/>
                <w:b/>
                <w:bCs/>
                <w:color w:val="000000"/>
                <w:kern w:val="0"/>
                <w:sz w:val="24"/>
                <w:szCs w:val="24"/>
                <w:lang w:bidi="ar"/>
              </w:rPr>
              <w:t>年级</w:t>
            </w:r>
          </w:p>
        </w:tc>
        <w:tc>
          <w:tcPr>
            <w:tcW w:w="1080" w:type="dxa"/>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b/>
                <w:bCs/>
                <w:color w:val="000000"/>
                <w:sz w:val="24"/>
                <w:szCs w:val="24"/>
              </w:rPr>
            </w:pPr>
            <w:r>
              <w:rPr>
                <w:rFonts w:hint="eastAsia" w:ascii="黑体" w:hAnsi="黑体" w:eastAsia="黑体" w:cs="微软雅黑"/>
                <w:b/>
                <w:bCs/>
                <w:color w:val="000000"/>
                <w:kern w:val="0"/>
                <w:sz w:val="24"/>
                <w:szCs w:val="24"/>
                <w:lang w:bidi="ar"/>
              </w:rPr>
              <w:t>章节</w:t>
            </w:r>
          </w:p>
        </w:tc>
        <w:tc>
          <w:tcPr>
            <w:tcW w:w="814" w:type="dxa"/>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b/>
                <w:bCs/>
                <w:color w:val="000000"/>
                <w:sz w:val="24"/>
                <w:szCs w:val="24"/>
              </w:rPr>
            </w:pPr>
            <w:r>
              <w:rPr>
                <w:rFonts w:hint="eastAsia" w:ascii="黑体" w:hAnsi="黑体" w:eastAsia="黑体" w:cs="微软雅黑"/>
                <w:b/>
                <w:bCs/>
                <w:color w:val="000000"/>
                <w:kern w:val="0"/>
                <w:sz w:val="24"/>
                <w:szCs w:val="24"/>
                <w:lang w:bidi="ar"/>
              </w:rPr>
              <w:t>课时</w:t>
            </w:r>
          </w:p>
        </w:tc>
        <w:tc>
          <w:tcPr>
            <w:tcW w:w="2411" w:type="dxa"/>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b/>
                <w:bCs/>
                <w:color w:val="000000"/>
                <w:sz w:val="24"/>
                <w:szCs w:val="24"/>
              </w:rPr>
            </w:pPr>
            <w:r>
              <w:rPr>
                <w:rFonts w:hint="eastAsia" w:ascii="黑体" w:hAnsi="黑体" w:eastAsia="黑体" w:cs="微软雅黑"/>
                <w:b/>
                <w:bCs/>
                <w:color w:val="000000"/>
                <w:kern w:val="0"/>
                <w:sz w:val="24"/>
                <w:szCs w:val="24"/>
                <w:lang w:bidi="ar"/>
              </w:rPr>
              <w:t>课程名称</w:t>
            </w:r>
          </w:p>
        </w:tc>
        <w:tc>
          <w:tcPr>
            <w:tcW w:w="9411" w:type="dxa"/>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b/>
                <w:bCs/>
                <w:color w:val="000000"/>
                <w:sz w:val="24"/>
                <w:szCs w:val="24"/>
              </w:rPr>
            </w:pPr>
            <w:r>
              <w:rPr>
                <w:rFonts w:hint="eastAsia" w:ascii="黑体" w:hAnsi="黑体" w:eastAsia="黑体" w:cs="微软雅黑"/>
                <w:b/>
                <w:bCs/>
                <w:color w:val="000000"/>
                <w:kern w:val="0"/>
                <w:sz w:val="24"/>
                <w:szCs w:val="24"/>
                <w:lang w:bidi="ar"/>
              </w:rPr>
              <w:t>课程介绍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960" w:type="dxa"/>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Style w:val="39"/>
                <w:rFonts w:hint="default" w:ascii="黑体" w:hAnsi="黑体" w:eastAsia="黑体" w:cs="微软雅黑"/>
                <w:b w:val="0"/>
                <w:bCs w:val="0"/>
                <w:sz w:val="24"/>
                <w:szCs w:val="24"/>
                <w:lang w:bidi="ar"/>
              </w:rPr>
            </w:pPr>
            <w:r>
              <w:rPr>
                <w:rStyle w:val="39"/>
                <w:rFonts w:hint="default" w:ascii="黑体" w:hAnsi="黑体" w:eastAsia="黑体" w:cs="微软雅黑"/>
                <w:b w:val="0"/>
                <w:bCs w:val="0"/>
                <w:sz w:val="24"/>
                <w:szCs w:val="24"/>
                <w:lang w:bidi="ar"/>
              </w:rPr>
              <w:t>三年级</w:t>
            </w:r>
          </w:p>
        </w:tc>
        <w:tc>
          <w:tcPr>
            <w:tcW w:w="1080" w:type="dxa"/>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Style w:val="39"/>
                <w:rFonts w:hint="eastAsia" w:ascii="黑体" w:hAnsi="黑体" w:eastAsia="黑体" w:cs="微软雅黑"/>
                <w:b w:val="0"/>
                <w:bCs w:val="0"/>
                <w:sz w:val="24"/>
                <w:szCs w:val="24"/>
                <w:lang w:eastAsia="zh-CN" w:bidi="ar"/>
              </w:rPr>
            </w:pPr>
            <w:r>
              <w:rPr>
                <w:rStyle w:val="39"/>
                <w:rFonts w:hint="default" w:ascii="黑体" w:hAnsi="黑体" w:eastAsia="黑体" w:cs="微软雅黑"/>
                <w:b w:val="0"/>
                <w:bCs w:val="0"/>
                <w:sz w:val="24"/>
                <w:szCs w:val="24"/>
                <w:lang w:bidi="ar"/>
              </w:rPr>
              <w:t>第1章</w:t>
            </w:r>
          </w:p>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Style w:val="35"/>
                <w:rFonts w:hint="default" w:ascii="黑体" w:hAnsi="黑体" w:eastAsia="黑体" w:cs="微软雅黑"/>
                <w:b w:val="0"/>
                <w:bCs w:val="0"/>
                <w:color w:val="000000"/>
                <w:sz w:val="24"/>
                <w:szCs w:val="24"/>
                <w:lang w:bidi="ar"/>
              </w:rPr>
              <w:t>碳排放</w:t>
            </w:r>
          </w:p>
        </w:tc>
        <w:tc>
          <w:tcPr>
            <w:tcW w:w="814"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1</w:t>
            </w:r>
          </w:p>
        </w:tc>
        <w:tc>
          <w:tcPr>
            <w:tcW w:w="2411"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二氧化碳排放的主要来源</w:t>
            </w:r>
          </w:p>
        </w:tc>
        <w:tc>
          <w:tcPr>
            <w:tcW w:w="9411" w:type="dxa"/>
            <w:shd w:val="clear" w:color="auto" w:fill="FFFFFF"/>
            <w:vAlign w:val="center"/>
          </w:tcPr>
          <w:p>
            <w:pPr>
              <w:pageBreakBefore w:val="0"/>
              <w:widowControl/>
              <w:kinsoku/>
              <w:wordWrap/>
              <w:overflowPunct/>
              <w:topLinePunct w:val="0"/>
              <w:autoSpaceDE/>
              <w:autoSpaceDN/>
              <w:bidi w:val="0"/>
              <w:spacing w:line="252" w:lineRule="auto"/>
              <w:jc w:val="left"/>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认识二氧化碳传感器与SCI数据采集模块，结合实验活动检测不同条件下二氧化碳浓度的变化。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0" w:type="dxa"/>
            <w:vMerge w:val="restart"/>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Style w:val="39"/>
                <w:rFonts w:hint="default" w:ascii="黑体" w:hAnsi="黑体" w:eastAsia="黑体" w:cs="微软雅黑"/>
                <w:b w:val="0"/>
                <w:bCs w:val="0"/>
                <w:sz w:val="24"/>
                <w:szCs w:val="24"/>
                <w:lang w:bidi="ar"/>
              </w:rPr>
            </w:pPr>
            <w:r>
              <w:rPr>
                <w:rStyle w:val="39"/>
                <w:rFonts w:hint="default" w:ascii="黑体" w:hAnsi="黑体" w:eastAsia="黑体" w:cs="微软雅黑"/>
                <w:b w:val="0"/>
                <w:bCs w:val="0"/>
                <w:sz w:val="24"/>
                <w:szCs w:val="24"/>
                <w:lang w:bidi="ar"/>
              </w:rPr>
              <w:t>四年级</w:t>
            </w:r>
          </w:p>
        </w:tc>
        <w:tc>
          <w:tcPr>
            <w:tcW w:w="1080" w:type="dxa"/>
            <w:vMerge w:val="restart"/>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Style w:val="39"/>
                <w:rFonts w:hint="eastAsia" w:ascii="黑体" w:hAnsi="黑体" w:eastAsia="黑体" w:cs="微软雅黑"/>
                <w:b w:val="0"/>
                <w:bCs w:val="0"/>
                <w:sz w:val="24"/>
                <w:szCs w:val="24"/>
                <w:lang w:eastAsia="zh-CN" w:bidi="ar"/>
              </w:rPr>
            </w:pPr>
            <w:r>
              <w:rPr>
                <w:rStyle w:val="39"/>
                <w:rFonts w:hint="default" w:ascii="黑体" w:hAnsi="黑体" w:eastAsia="黑体" w:cs="微软雅黑"/>
                <w:b w:val="0"/>
                <w:bCs w:val="0"/>
                <w:sz w:val="24"/>
                <w:szCs w:val="24"/>
                <w:lang w:bidi="ar"/>
              </w:rPr>
              <w:t>第2章</w:t>
            </w:r>
          </w:p>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Style w:val="35"/>
                <w:rFonts w:hint="default" w:ascii="黑体" w:hAnsi="黑体" w:eastAsia="黑体" w:cs="微软雅黑"/>
                <w:b w:val="0"/>
                <w:bCs w:val="0"/>
                <w:color w:val="000000"/>
                <w:sz w:val="24"/>
                <w:szCs w:val="24"/>
                <w:lang w:bidi="ar"/>
              </w:rPr>
              <w:t>碳循环</w:t>
            </w:r>
          </w:p>
        </w:tc>
        <w:tc>
          <w:tcPr>
            <w:tcW w:w="814"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1</w:t>
            </w:r>
          </w:p>
        </w:tc>
        <w:tc>
          <w:tcPr>
            <w:tcW w:w="2411"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探究温室效应的产生与影响</w:t>
            </w:r>
          </w:p>
        </w:tc>
        <w:tc>
          <w:tcPr>
            <w:tcW w:w="9411" w:type="dxa"/>
            <w:shd w:val="clear" w:color="auto" w:fill="FFFFFF"/>
            <w:vAlign w:val="center"/>
          </w:tcPr>
          <w:p>
            <w:pPr>
              <w:pageBreakBefore w:val="0"/>
              <w:widowControl/>
              <w:kinsoku/>
              <w:wordWrap/>
              <w:overflowPunct/>
              <w:topLinePunct w:val="0"/>
              <w:autoSpaceDE/>
              <w:autoSpaceDN/>
              <w:bidi w:val="0"/>
              <w:spacing w:line="252" w:lineRule="auto"/>
              <w:jc w:val="left"/>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将充满二氧化碳和空气的两个容器放置在阳光下，收集温度数据并绘制图表，对比温度上升曲线，验证二氧化碳排放加剧全球变暖。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rPr>
                <w:rFonts w:ascii="黑体" w:hAnsi="黑体" w:eastAsia="黑体" w:cs="微软雅黑"/>
                <w:color w:val="000000"/>
                <w:sz w:val="24"/>
                <w:szCs w:val="24"/>
              </w:rPr>
            </w:pPr>
          </w:p>
        </w:tc>
        <w:tc>
          <w:tcPr>
            <w:tcW w:w="108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rPr>
                <w:rFonts w:ascii="黑体" w:hAnsi="黑体" w:eastAsia="黑体" w:cs="微软雅黑"/>
                <w:color w:val="000000"/>
                <w:sz w:val="24"/>
                <w:szCs w:val="24"/>
              </w:rPr>
            </w:pPr>
          </w:p>
        </w:tc>
        <w:tc>
          <w:tcPr>
            <w:tcW w:w="814"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1</w:t>
            </w:r>
          </w:p>
        </w:tc>
        <w:tc>
          <w:tcPr>
            <w:tcW w:w="2411"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探究水对二氧化碳的吸收</w:t>
            </w:r>
          </w:p>
        </w:tc>
        <w:tc>
          <w:tcPr>
            <w:tcW w:w="9411" w:type="dxa"/>
            <w:shd w:val="clear" w:color="auto" w:fill="FFFFFF"/>
            <w:vAlign w:val="center"/>
          </w:tcPr>
          <w:p>
            <w:pPr>
              <w:pageBreakBefore w:val="0"/>
              <w:widowControl/>
              <w:kinsoku/>
              <w:wordWrap/>
              <w:overflowPunct/>
              <w:topLinePunct w:val="0"/>
              <w:autoSpaceDE/>
              <w:autoSpaceDN/>
              <w:bidi w:val="0"/>
              <w:spacing w:line="252" w:lineRule="auto"/>
              <w:jc w:val="left"/>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向水中呼气使二氧化碳增加，采集呼气过程中水的ph值数据，验证水对于二氧化碳的吸收使得水体酸化。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rPr>
                <w:rFonts w:ascii="黑体" w:hAnsi="黑体" w:eastAsia="黑体" w:cs="微软雅黑"/>
                <w:color w:val="000000"/>
                <w:sz w:val="24"/>
                <w:szCs w:val="24"/>
              </w:rPr>
            </w:pPr>
          </w:p>
        </w:tc>
        <w:tc>
          <w:tcPr>
            <w:tcW w:w="108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rPr>
                <w:rFonts w:ascii="黑体" w:hAnsi="黑体" w:eastAsia="黑体" w:cs="微软雅黑"/>
                <w:color w:val="000000"/>
                <w:sz w:val="24"/>
                <w:szCs w:val="24"/>
              </w:rPr>
            </w:pPr>
          </w:p>
        </w:tc>
        <w:tc>
          <w:tcPr>
            <w:tcW w:w="814"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1</w:t>
            </w:r>
          </w:p>
        </w:tc>
        <w:tc>
          <w:tcPr>
            <w:tcW w:w="2411"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探究土壤的呼吸作用</w:t>
            </w:r>
          </w:p>
        </w:tc>
        <w:tc>
          <w:tcPr>
            <w:tcW w:w="9411" w:type="dxa"/>
            <w:shd w:val="clear" w:color="auto" w:fill="FFFFFF"/>
            <w:vAlign w:val="center"/>
          </w:tcPr>
          <w:p>
            <w:pPr>
              <w:pageBreakBefore w:val="0"/>
              <w:widowControl/>
              <w:kinsoku/>
              <w:wordWrap/>
              <w:overflowPunct/>
              <w:topLinePunct w:val="0"/>
              <w:autoSpaceDE/>
              <w:autoSpaceDN/>
              <w:bidi w:val="0"/>
              <w:spacing w:line="252" w:lineRule="auto"/>
              <w:jc w:val="left"/>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将两瓶相同的土壤样本放置在温度不同的地点，探究温度对土壤呼吸效率的影响。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rPr>
                <w:rFonts w:ascii="黑体" w:hAnsi="黑体" w:eastAsia="黑体" w:cs="微软雅黑"/>
                <w:color w:val="000000"/>
                <w:sz w:val="24"/>
                <w:szCs w:val="24"/>
              </w:rPr>
            </w:pPr>
          </w:p>
        </w:tc>
        <w:tc>
          <w:tcPr>
            <w:tcW w:w="108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rPr>
                <w:rFonts w:ascii="黑体" w:hAnsi="黑体" w:eastAsia="黑体" w:cs="微软雅黑"/>
                <w:color w:val="000000"/>
                <w:sz w:val="24"/>
                <w:szCs w:val="24"/>
              </w:rPr>
            </w:pPr>
          </w:p>
        </w:tc>
        <w:tc>
          <w:tcPr>
            <w:tcW w:w="814"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1</w:t>
            </w:r>
          </w:p>
        </w:tc>
        <w:tc>
          <w:tcPr>
            <w:tcW w:w="2411"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探究绿色植物的固碳能力</w:t>
            </w:r>
          </w:p>
        </w:tc>
        <w:tc>
          <w:tcPr>
            <w:tcW w:w="9411" w:type="dxa"/>
            <w:shd w:val="clear" w:color="auto" w:fill="FFFFFF"/>
            <w:vAlign w:val="center"/>
          </w:tcPr>
          <w:p>
            <w:pPr>
              <w:pageBreakBefore w:val="0"/>
              <w:widowControl/>
              <w:kinsoku/>
              <w:wordWrap/>
              <w:overflowPunct/>
              <w:topLinePunct w:val="0"/>
              <w:autoSpaceDE/>
              <w:autoSpaceDN/>
              <w:bidi w:val="0"/>
              <w:spacing w:line="252" w:lineRule="auto"/>
              <w:jc w:val="left"/>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检测菠菜样本在光照与黑暗情况下二氧化碳的变化，探究植物的光合作用对二氧化碳的吸收。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0" w:type="dxa"/>
            <w:vMerge w:val="restart"/>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Style w:val="39"/>
                <w:rFonts w:hint="default" w:ascii="黑体" w:hAnsi="黑体" w:eastAsia="黑体" w:cs="微软雅黑"/>
                <w:b w:val="0"/>
                <w:bCs w:val="0"/>
                <w:sz w:val="24"/>
                <w:szCs w:val="24"/>
                <w:lang w:bidi="ar"/>
              </w:rPr>
            </w:pPr>
            <w:r>
              <w:rPr>
                <w:rStyle w:val="39"/>
                <w:rFonts w:hint="default" w:ascii="黑体" w:hAnsi="黑体" w:eastAsia="黑体" w:cs="微软雅黑"/>
                <w:b w:val="0"/>
                <w:bCs w:val="0"/>
                <w:sz w:val="24"/>
                <w:szCs w:val="24"/>
                <w:lang w:bidi="ar"/>
              </w:rPr>
              <w:t>五年级</w:t>
            </w:r>
          </w:p>
        </w:tc>
        <w:tc>
          <w:tcPr>
            <w:tcW w:w="1080" w:type="dxa"/>
            <w:vMerge w:val="restart"/>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Style w:val="39"/>
                <w:rFonts w:hint="eastAsia" w:ascii="黑体" w:hAnsi="黑体" w:eastAsia="黑体" w:cs="微软雅黑"/>
                <w:b w:val="0"/>
                <w:bCs w:val="0"/>
                <w:sz w:val="24"/>
                <w:szCs w:val="24"/>
                <w:lang w:eastAsia="zh-CN" w:bidi="ar"/>
              </w:rPr>
            </w:pPr>
            <w:r>
              <w:rPr>
                <w:rStyle w:val="39"/>
                <w:rFonts w:hint="default" w:ascii="黑体" w:hAnsi="黑体" w:eastAsia="黑体" w:cs="微软雅黑"/>
                <w:b w:val="0"/>
                <w:bCs w:val="0"/>
                <w:sz w:val="24"/>
                <w:szCs w:val="24"/>
                <w:lang w:bidi="ar"/>
              </w:rPr>
              <w:t>第3章</w:t>
            </w:r>
          </w:p>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Style w:val="35"/>
                <w:rFonts w:hint="default" w:ascii="黑体" w:hAnsi="黑体" w:eastAsia="黑体" w:cs="微软雅黑"/>
                <w:b w:val="0"/>
                <w:bCs w:val="0"/>
                <w:color w:val="000000"/>
                <w:sz w:val="24"/>
                <w:szCs w:val="24"/>
                <w:lang w:bidi="ar"/>
              </w:rPr>
              <w:t>碳中和</w:t>
            </w:r>
          </w:p>
        </w:tc>
        <w:tc>
          <w:tcPr>
            <w:tcW w:w="814"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1</w:t>
            </w:r>
          </w:p>
        </w:tc>
        <w:tc>
          <w:tcPr>
            <w:tcW w:w="2411" w:type="dxa"/>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搭建小屋所在地环境</w:t>
            </w:r>
          </w:p>
        </w:tc>
        <w:tc>
          <w:tcPr>
            <w:tcW w:w="9411" w:type="dxa"/>
            <w:shd w:val="clear" w:color="auto" w:fill="FFFFFF"/>
            <w:vAlign w:val="center"/>
          </w:tcPr>
          <w:p>
            <w:pPr>
              <w:pageBreakBefore w:val="0"/>
              <w:widowControl/>
              <w:kinsoku/>
              <w:wordWrap/>
              <w:overflowPunct/>
              <w:topLinePunct w:val="0"/>
              <w:autoSpaceDE/>
              <w:autoSpaceDN/>
              <w:bidi w:val="0"/>
              <w:spacing w:line="252" w:lineRule="auto"/>
              <w:jc w:val="left"/>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学会通过行空板控制灯带依次点亮，通过屏幕按钮交互改变舵机的角度。结合结构与硬件，搭建小屋环境模型，模拟小屋所在地的太阳光照情况。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rPr>
                <w:rFonts w:ascii="黑体" w:hAnsi="黑体" w:eastAsia="黑体" w:cs="微软雅黑"/>
                <w:color w:val="000000"/>
                <w:sz w:val="24"/>
                <w:szCs w:val="24"/>
              </w:rPr>
            </w:pPr>
          </w:p>
        </w:tc>
        <w:tc>
          <w:tcPr>
            <w:tcW w:w="108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rPr>
                <w:rFonts w:ascii="黑体" w:hAnsi="黑体" w:eastAsia="黑体" w:cs="微软雅黑"/>
                <w:color w:val="000000"/>
                <w:sz w:val="24"/>
                <w:szCs w:val="24"/>
              </w:rPr>
            </w:pPr>
          </w:p>
        </w:tc>
        <w:tc>
          <w:tcPr>
            <w:tcW w:w="814"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1</w:t>
            </w:r>
          </w:p>
        </w:tc>
        <w:tc>
          <w:tcPr>
            <w:tcW w:w="2411" w:type="dxa"/>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低能耗室内采光系统</w:t>
            </w:r>
          </w:p>
        </w:tc>
        <w:tc>
          <w:tcPr>
            <w:tcW w:w="9411" w:type="dxa"/>
            <w:shd w:val="clear" w:color="auto" w:fill="FFFFFF"/>
            <w:vAlign w:val="center"/>
          </w:tcPr>
          <w:p>
            <w:pPr>
              <w:pageBreakBefore w:val="0"/>
              <w:widowControl/>
              <w:kinsoku/>
              <w:wordWrap/>
              <w:overflowPunct/>
              <w:topLinePunct w:val="0"/>
              <w:autoSpaceDE/>
              <w:autoSpaceDN/>
              <w:bidi w:val="0"/>
              <w:spacing w:line="252" w:lineRule="auto"/>
              <w:jc w:val="left"/>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在模拟的日照变化环境下，检测室内室外的光照强度。依据数据设计合理的窗户朝向与大小。当室内光线直射时，控制智能屋檐进行遮挡。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rPr>
                <w:rFonts w:ascii="黑体" w:hAnsi="黑体" w:eastAsia="黑体" w:cs="微软雅黑"/>
                <w:color w:val="000000"/>
                <w:sz w:val="24"/>
                <w:szCs w:val="24"/>
              </w:rPr>
            </w:pPr>
          </w:p>
        </w:tc>
        <w:tc>
          <w:tcPr>
            <w:tcW w:w="108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rPr>
                <w:rFonts w:ascii="黑体" w:hAnsi="黑体" w:eastAsia="黑体" w:cs="微软雅黑"/>
                <w:color w:val="000000"/>
                <w:sz w:val="24"/>
                <w:szCs w:val="24"/>
              </w:rPr>
            </w:pPr>
          </w:p>
        </w:tc>
        <w:tc>
          <w:tcPr>
            <w:tcW w:w="814"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1</w:t>
            </w:r>
          </w:p>
        </w:tc>
        <w:tc>
          <w:tcPr>
            <w:tcW w:w="2411" w:type="dxa"/>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新能源供电系统</w:t>
            </w:r>
          </w:p>
        </w:tc>
        <w:tc>
          <w:tcPr>
            <w:tcW w:w="9411" w:type="dxa"/>
            <w:shd w:val="clear" w:color="auto" w:fill="FFFFFF"/>
            <w:vAlign w:val="center"/>
          </w:tcPr>
          <w:p>
            <w:pPr>
              <w:pageBreakBefore w:val="0"/>
              <w:widowControl/>
              <w:kinsoku/>
              <w:wordWrap/>
              <w:overflowPunct/>
              <w:topLinePunct w:val="0"/>
              <w:autoSpaceDE/>
              <w:autoSpaceDN/>
              <w:bidi w:val="0"/>
              <w:spacing w:line="252" w:lineRule="auto"/>
              <w:jc w:val="left"/>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搭建太阳能和风力发电系统。检测并展示两套系统的电压，估算发电功率。根据供电量控制灯带，当供电不足时进入节能模式，控制灯带间隔亮起。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rPr>
                <w:rFonts w:ascii="黑体" w:hAnsi="黑体" w:eastAsia="黑体" w:cs="微软雅黑"/>
                <w:color w:val="000000"/>
                <w:sz w:val="24"/>
                <w:szCs w:val="24"/>
              </w:rPr>
            </w:pPr>
          </w:p>
        </w:tc>
        <w:tc>
          <w:tcPr>
            <w:tcW w:w="108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rPr>
                <w:rFonts w:ascii="黑体" w:hAnsi="黑体" w:eastAsia="黑体" w:cs="微软雅黑"/>
                <w:color w:val="000000"/>
                <w:sz w:val="24"/>
                <w:szCs w:val="24"/>
              </w:rPr>
            </w:pPr>
          </w:p>
        </w:tc>
        <w:tc>
          <w:tcPr>
            <w:tcW w:w="814"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1</w:t>
            </w:r>
          </w:p>
        </w:tc>
        <w:tc>
          <w:tcPr>
            <w:tcW w:w="2411" w:type="dxa"/>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温室植物检测系统</w:t>
            </w:r>
          </w:p>
        </w:tc>
        <w:tc>
          <w:tcPr>
            <w:tcW w:w="9411" w:type="dxa"/>
            <w:shd w:val="clear" w:color="auto" w:fill="FFFFFF"/>
            <w:vAlign w:val="center"/>
          </w:tcPr>
          <w:p>
            <w:pPr>
              <w:pageBreakBefore w:val="0"/>
              <w:widowControl/>
              <w:kinsoku/>
              <w:wordWrap/>
              <w:overflowPunct/>
              <w:topLinePunct w:val="0"/>
              <w:autoSpaceDE/>
              <w:autoSpaceDN/>
              <w:bidi w:val="0"/>
              <w:spacing w:line="252" w:lineRule="auto"/>
              <w:jc w:val="left"/>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搭建物联网系统，检测温室植物的环境光、温度和二氧化碳浓度，将数据上传至物联网。设定目标温度阈值，当温度过低时报警。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0" w:type="dxa"/>
            <w:vMerge w:val="continue"/>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Style w:val="39"/>
                <w:rFonts w:hint="default" w:ascii="黑体" w:hAnsi="黑体" w:eastAsia="黑体" w:cs="微软雅黑"/>
                <w:b w:val="0"/>
                <w:bCs w:val="0"/>
                <w:sz w:val="24"/>
                <w:szCs w:val="24"/>
                <w:lang w:bidi="ar"/>
              </w:rPr>
            </w:pPr>
          </w:p>
        </w:tc>
        <w:tc>
          <w:tcPr>
            <w:tcW w:w="1080" w:type="dxa"/>
            <w:shd w:val="clear" w:color="auto" w:fill="FFFFFF"/>
            <w:vAlign w:val="center"/>
          </w:tcPr>
          <w:p>
            <w:pPr>
              <w:pageBreakBefore w:val="0"/>
              <w:widowControl/>
              <w:kinsoku/>
              <w:wordWrap/>
              <w:overflowPunct/>
              <w:topLinePunct w:val="0"/>
              <w:autoSpaceDE/>
              <w:autoSpaceDN/>
              <w:bidi w:val="0"/>
              <w:spacing w:line="252" w:lineRule="auto"/>
              <w:jc w:val="center"/>
              <w:textAlignment w:val="center"/>
              <w:rPr>
                <w:rStyle w:val="39"/>
                <w:rFonts w:hint="eastAsia" w:ascii="黑体" w:hAnsi="黑体" w:eastAsia="黑体" w:cs="微软雅黑"/>
                <w:b w:val="0"/>
                <w:bCs w:val="0"/>
                <w:sz w:val="24"/>
                <w:szCs w:val="24"/>
                <w:lang w:eastAsia="zh-CN" w:bidi="ar"/>
              </w:rPr>
            </w:pPr>
            <w:r>
              <w:rPr>
                <w:rStyle w:val="39"/>
                <w:rFonts w:hint="default" w:ascii="黑体" w:hAnsi="黑体" w:eastAsia="黑体" w:cs="微软雅黑"/>
                <w:b w:val="0"/>
                <w:bCs w:val="0"/>
                <w:sz w:val="24"/>
                <w:szCs w:val="24"/>
                <w:lang w:bidi="ar"/>
              </w:rPr>
              <w:t>第4章</w:t>
            </w:r>
          </w:p>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Style w:val="35"/>
                <w:rFonts w:hint="default" w:ascii="黑体" w:hAnsi="黑体" w:eastAsia="黑体" w:cs="微软雅黑"/>
                <w:b w:val="0"/>
                <w:bCs w:val="0"/>
                <w:color w:val="000000"/>
                <w:sz w:val="24"/>
                <w:szCs w:val="24"/>
                <w:lang w:bidi="ar"/>
              </w:rPr>
              <w:t>碳足迹</w:t>
            </w:r>
          </w:p>
        </w:tc>
        <w:tc>
          <w:tcPr>
            <w:tcW w:w="814"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1</w:t>
            </w:r>
          </w:p>
        </w:tc>
        <w:tc>
          <w:tcPr>
            <w:tcW w:w="2411" w:type="dxa"/>
            <w:shd w:val="clear" w:color="auto" w:fill="FFFFFF"/>
            <w:noWrap/>
            <w:vAlign w:val="center"/>
          </w:tcPr>
          <w:p>
            <w:pPr>
              <w:pageBreakBefore w:val="0"/>
              <w:widowControl/>
              <w:kinsoku/>
              <w:wordWrap/>
              <w:overflowPunct/>
              <w:topLinePunct w:val="0"/>
              <w:autoSpaceDE/>
              <w:autoSpaceDN/>
              <w:bidi w:val="0"/>
              <w:spacing w:line="252" w:lineRule="auto"/>
              <w:jc w:val="center"/>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讲述碳足迹故事</w:t>
            </w:r>
          </w:p>
        </w:tc>
        <w:tc>
          <w:tcPr>
            <w:tcW w:w="9411" w:type="dxa"/>
            <w:shd w:val="clear" w:color="auto" w:fill="FFFFFF"/>
            <w:vAlign w:val="center"/>
          </w:tcPr>
          <w:p>
            <w:pPr>
              <w:pageBreakBefore w:val="0"/>
              <w:widowControl/>
              <w:kinsoku/>
              <w:wordWrap/>
              <w:overflowPunct/>
              <w:topLinePunct w:val="0"/>
              <w:autoSpaceDE/>
              <w:autoSpaceDN/>
              <w:bidi w:val="0"/>
              <w:spacing w:line="252" w:lineRule="auto"/>
              <w:jc w:val="left"/>
              <w:textAlignment w:val="center"/>
              <w:rPr>
                <w:rFonts w:ascii="黑体" w:hAnsi="黑体" w:eastAsia="黑体" w:cs="微软雅黑"/>
                <w:color w:val="000000"/>
                <w:sz w:val="24"/>
                <w:szCs w:val="24"/>
              </w:rPr>
            </w:pPr>
            <w:r>
              <w:rPr>
                <w:rFonts w:hint="eastAsia" w:ascii="黑体" w:hAnsi="黑体" w:eastAsia="黑体" w:cs="微软雅黑"/>
                <w:color w:val="000000"/>
                <w:kern w:val="0"/>
                <w:sz w:val="24"/>
                <w:szCs w:val="24"/>
                <w:lang w:bidi="ar"/>
              </w:rPr>
              <w:t>将之前的项目组合成整体的结构，将数据汇总至物联网。使用mind+可视化平台，制作碳足迹可视化工具。</w:t>
            </w:r>
          </w:p>
        </w:tc>
      </w:tr>
    </w:tbl>
    <w:p>
      <w:pPr>
        <w:pStyle w:val="4"/>
        <w:pageBreakBefore w:val="0"/>
        <w:numPr>
          <w:ilvl w:val="0"/>
          <w:numId w:val="0"/>
        </w:numPr>
        <w:kinsoku/>
        <w:wordWrap/>
        <w:overflowPunct/>
        <w:topLinePunct w:val="0"/>
        <w:autoSpaceDE/>
        <w:autoSpaceDN/>
        <w:bidi w:val="0"/>
        <w:spacing w:line="252" w:lineRule="auto"/>
        <w:rPr>
          <w:rFonts w:hint="eastAsia" w:ascii="黑体" w:hAnsi="黑体" w:eastAsia="黑体"/>
          <w:sz w:val="24"/>
          <w:szCs w:val="24"/>
          <w:lang w:val="en-US" w:eastAsia="zh-CN"/>
        </w:rPr>
      </w:pPr>
    </w:p>
    <w:p>
      <w:pPr>
        <w:rPr>
          <w:rFonts w:hint="eastAsia"/>
          <w:lang w:val="en-US" w:eastAsia="zh-CN"/>
        </w:rPr>
      </w:pPr>
    </w:p>
    <w:p>
      <w:pPr>
        <w:pStyle w:val="4"/>
        <w:pageBreakBefore w:val="0"/>
        <w:numPr>
          <w:ilvl w:val="0"/>
          <w:numId w:val="0"/>
        </w:numPr>
        <w:kinsoku/>
        <w:wordWrap/>
        <w:overflowPunct/>
        <w:topLinePunct w:val="0"/>
        <w:autoSpaceDE/>
        <w:autoSpaceDN/>
        <w:bidi w:val="0"/>
        <w:spacing w:line="252" w:lineRule="auto"/>
        <w:rPr>
          <w:rFonts w:ascii="黑体" w:hAnsi="黑体" w:eastAsia="黑体"/>
          <w:sz w:val="24"/>
          <w:szCs w:val="24"/>
        </w:rPr>
      </w:pPr>
      <w:bookmarkStart w:id="0" w:name="_GoBack"/>
      <w:bookmarkEnd w:id="0"/>
      <w:r>
        <w:rPr>
          <w:rFonts w:hint="eastAsia" w:ascii="黑体" w:hAnsi="黑体" w:eastAsia="黑体"/>
          <w:sz w:val="24"/>
          <w:szCs w:val="24"/>
          <w:lang w:val="en-US" w:eastAsia="zh-CN"/>
        </w:rPr>
        <w:t>四、</w:t>
      </w:r>
      <w:r>
        <w:rPr>
          <w:rFonts w:hint="eastAsia" w:ascii="黑体" w:hAnsi="黑体" w:eastAsia="黑体"/>
          <w:sz w:val="24"/>
          <w:szCs w:val="24"/>
        </w:rPr>
        <w:t>配置清单</w:t>
      </w:r>
    </w:p>
    <w:tbl>
      <w:tblPr>
        <w:tblStyle w:val="22"/>
        <w:tblW w:w="14703" w:type="dxa"/>
        <w:tblInd w:w="-601" w:type="dxa"/>
        <w:tblLayout w:type="autofit"/>
        <w:tblCellMar>
          <w:top w:w="0" w:type="dxa"/>
          <w:left w:w="108" w:type="dxa"/>
          <w:bottom w:w="0" w:type="dxa"/>
          <w:right w:w="108" w:type="dxa"/>
        </w:tblCellMar>
      </w:tblPr>
      <w:tblGrid>
        <w:gridCol w:w="515"/>
        <w:gridCol w:w="1044"/>
        <w:gridCol w:w="1275"/>
        <w:gridCol w:w="707"/>
        <w:gridCol w:w="850"/>
        <w:gridCol w:w="935"/>
        <w:gridCol w:w="1133"/>
        <w:gridCol w:w="8316"/>
      </w:tblGrid>
      <w:tr>
        <w:tblPrEx>
          <w:tblCellMar>
            <w:top w:w="0" w:type="dxa"/>
            <w:left w:w="108" w:type="dxa"/>
            <w:bottom w:w="0" w:type="dxa"/>
            <w:right w:w="108" w:type="dxa"/>
          </w:tblCellMar>
        </w:tblPrEx>
        <w:trPr>
          <w:trHeight w:val="270" w:hRule="atLeast"/>
        </w:trPr>
        <w:tc>
          <w:tcPr>
            <w:tcW w:w="14703" w:type="dxa"/>
            <w:gridSpan w:val="8"/>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自然+信息技术跨学科设备配套清单（小学）</w:t>
            </w:r>
          </w:p>
        </w:tc>
      </w:tr>
      <w:tr>
        <w:tblPrEx>
          <w:tblCellMar>
            <w:top w:w="0" w:type="dxa"/>
            <w:left w:w="108" w:type="dxa"/>
            <w:bottom w:w="0" w:type="dxa"/>
            <w:right w:w="108" w:type="dxa"/>
          </w:tblCellMar>
        </w:tblPrEx>
        <w:trPr>
          <w:trHeight w:val="270" w:hRule="atLeast"/>
        </w:trPr>
        <w:tc>
          <w:tcPr>
            <w:tcW w:w="515"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序号</w:t>
            </w:r>
          </w:p>
        </w:tc>
        <w:tc>
          <w:tcPr>
            <w:tcW w:w="1045"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类别</w:t>
            </w:r>
          </w:p>
        </w:tc>
        <w:tc>
          <w:tcPr>
            <w:tcW w:w="127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名称</w:t>
            </w:r>
          </w:p>
        </w:tc>
        <w:tc>
          <w:tcPr>
            <w:tcW w:w="708"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单位</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数量</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单价</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总价</w:t>
            </w:r>
          </w:p>
        </w:tc>
        <w:tc>
          <w:tcPr>
            <w:tcW w:w="8324"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备注</w:t>
            </w:r>
          </w:p>
        </w:tc>
      </w:tr>
      <w:tr>
        <w:tblPrEx>
          <w:tblCellMar>
            <w:top w:w="0" w:type="dxa"/>
            <w:left w:w="108" w:type="dxa"/>
            <w:bottom w:w="0" w:type="dxa"/>
            <w:right w:w="108" w:type="dxa"/>
          </w:tblCellMar>
        </w:tblPrEx>
        <w:trPr>
          <w:trHeight w:val="285"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045" w:type="dxa"/>
            <w:vMerge w:val="restart"/>
            <w:tcBorders>
              <w:top w:val="nil"/>
              <w:left w:val="single" w:color="auto" w:sz="4" w:space="0"/>
              <w:bottom w:val="nil"/>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行空板入门套件</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2500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50000</w:t>
            </w:r>
          </w:p>
        </w:tc>
        <w:tc>
          <w:tcPr>
            <w:tcW w:w="8324"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本套件是一款基于行空板的Python图形化编程入门套件，帮助师生零基础入门Python编程知识和电子硬件知识，体验物联网、人工智能和AIoT项目。套件使用行空板为主板，配置了不少于10 种硬件模块，实现AI语音管家、物联网远程控制教室设备、物联网教室设备电量统计等不少于15个应用项目。</w:t>
            </w:r>
          </w:p>
          <w:p>
            <w:pPr>
              <w:pageBreakBefore w:val="0"/>
              <w:widowControl/>
              <w:kinsoku/>
              <w:wordWrap/>
              <w:overflowPunct/>
              <w:topLinePunct w:val="0"/>
              <w:autoSpaceDE/>
              <w:autoSpaceDN/>
              <w:bidi w:val="0"/>
              <w:spacing w:line="252" w:lineRule="auto"/>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配套跨学科学习资源包：跨学科实训营的课程学习资源，提供的教师成长学习资源，类研训、教研、教学活动的优质生成性资源  ，定制化跨学科课程资源</w:t>
            </w:r>
          </w:p>
        </w:tc>
      </w:tr>
      <w:tr>
        <w:tblPrEx>
          <w:tblCellMar>
            <w:top w:w="0" w:type="dxa"/>
            <w:left w:w="108" w:type="dxa"/>
            <w:bottom w:w="0" w:type="dxa"/>
            <w:right w:w="108" w:type="dxa"/>
          </w:tblCellMar>
        </w:tblPrEx>
        <w:trPr>
          <w:trHeight w:val="285"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1045" w:type="dxa"/>
            <w:vMerge w:val="continue"/>
            <w:tcBorders>
              <w:top w:val="nil"/>
              <w:left w:val="single" w:color="auto" w:sz="4" w:space="0"/>
              <w:bottom w:val="nil"/>
              <w:right w:val="single" w:color="auto" w:sz="4" w:space="0"/>
            </w:tcBorders>
            <w:vAlign w:val="center"/>
          </w:tcPr>
          <w:p>
            <w:pPr>
              <w:pageBreakBefore w:val="0"/>
              <w:widowControl/>
              <w:kinsoku/>
              <w:wordWrap/>
              <w:overflowPunct/>
              <w:topLinePunct w:val="0"/>
              <w:autoSpaceDE/>
              <w:autoSpaceDN/>
              <w:bidi w:val="0"/>
              <w:spacing w:line="252" w:lineRule="auto"/>
              <w:jc w:val="left"/>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信息科技小学基础教学套件</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40000</w:t>
            </w:r>
          </w:p>
        </w:tc>
        <w:tc>
          <w:tcPr>
            <w:tcW w:w="8324"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【套件介绍】</w:t>
            </w:r>
          </w:p>
          <w:p>
            <w:pPr>
              <w:pageBreakBefore w:val="0"/>
              <w:widowControl/>
              <w:kinsoku/>
              <w:wordWrap/>
              <w:overflowPunct/>
              <w:topLinePunct w:val="0"/>
              <w:autoSpaceDE/>
              <w:autoSpaceDN/>
              <w:bidi w:val="0"/>
              <w:spacing w:line="252" w:lineRule="auto"/>
              <w:jc w:val="left"/>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信息科技小学基础教学套件是一款适用于小学阶段的套件，结合课标中 4~6 年级跨学科主题案例，帮助学生学习数据与编码、算法和控制系统等知识点。</w:t>
            </w:r>
          </w:p>
          <w:p>
            <w:pPr>
              <w:pageBreakBefore w:val="0"/>
              <w:widowControl/>
              <w:kinsoku/>
              <w:wordWrap/>
              <w:overflowPunct/>
              <w:topLinePunct w:val="0"/>
              <w:autoSpaceDE/>
              <w:autoSpaceDN/>
              <w:bidi w:val="0"/>
              <w:spacing w:line="252" w:lineRule="auto"/>
              <w:jc w:val="left"/>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【套件课程】</w:t>
            </w:r>
          </w:p>
          <w:p>
            <w:pPr>
              <w:pageBreakBefore w:val="0"/>
              <w:widowControl/>
              <w:kinsoku/>
              <w:wordWrap/>
              <w:overflowPunct/>
              <w:topLinePunct w:val="0"/>
              <w:autoSpaceDE/>
              <w:autoSpaceDN/>
              <w:bidi w:val="0"/>
              <w:spacing w:line="252" w:lineRule="auto"/>
              <w:jc w:val="left"/>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课程采用图形化编程，提供有无人自助收银系统、智能微波炉等案例，共计 16 课时，实现趣味课堂效果。</w:t>
            </w:r>
          </w:p>
          <w:p>
            <w:pPr>
              <w:pageBreakBefore w:val="0"/>
              <w:widowControl/>
              <w:kinsoku/>
              <w:wordWrap/>
              <w:overflowPunct/>
              <w:topLinePunct w:val="0"/>
              <w:autoSpaceDE/>
              <w:autoSpaceDN/>
              <w:bidi w:val="0"/>
              <w:spacing w:line="252" w:lineRule="auto"/>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课程具备以下特点：使用流程图表述算法，学习算法知识；采用图形化编程验证算法，培养算法思维；借用可视化工具，观察数据之间的关系；结合开源硬件工具，理解并设计控制系统。</w:t>
            </w:r>
          </w:p>
        </w:tc>
      </w:tr>
      <w:tr>
        <w:tblPrEx>
          <w:tblCellMar>
            <w:top w:w="0" w:type="dxa"/>
            <w:left w:w="108" w:type="dxa"/>
            <w:bottom w:w="0" w:type="dxa"/>
            <w:right w:w="108" w:type="dxa"/>
          </w:tblCellMar>
        </w:tblPrEx>
        <w:trPr>
          <w:trHeight w:val="285"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1045" w:type="dxa"/>
            <w:vMerge w:val="continue"/>
            <w:tcBorders>
              <w:top w:val="nil"/>
              <w:left w:val="single" w:color="auto" w:sz="4" w:space="0"/>
              <w:bottom w:val="nil"/>
              <w:right w:val="single" w:color="auto" w:sz="4" w:space="0"/>
            </w:tcBorders>
            <w:vAlign w:val="center"/>
          </w:tcPr>
          <w:p>
            <w:pPr>
              <w:pageBreakBefore w:val="0"/>
              <w:widowControl/>
              <w:kinsoku/>
              <w:wordWrap/>
              <w:overflowPunct/>
              <w:topLinePunct w:val="0"/>
              <w:autoSpaceDE/>
              <w:autoSpaceDN/>
              <w:bidi w:val="0"/>
              <w:spacing w:line="252" w:lineRule="auto"/>
              <w:jc w:val="left"/>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低碳环保探究套件</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6000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60000</w:t>
            </w:r>
          </w:p>
        </w:tc>
        <w:tc>
          <w:tcPr>
            <w:tcW w:w="8324"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252" w:lineRule="auto"/>
              <w:jc w:val="left"/>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【套件介绍】</w:t>
            </w:r>
          </w:p>
          <w:p>
            <w:pPr>
              <w:pageBreakBefore w:val="0"/>
              <w:widowControl/>
              <w:kinsoku/>
              <w:wordWrap/>
              <w:overflowPunct/>
              <w:topLinePunct w:val="0"/>
              <w:autoSpaceDE/>
              <w:autoSpaceDN/>
              <w:bidi w:val="0"/>
              <w:spacing w:line="252" w:lineRule="auto"/>
              <w:jc w:val="left"/>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低碳环保探究套件是一款适用于小初高的信息科技跨学科套件，以“基于碳中和理念设计低碳行动方案”为主题，融合生物、化学、物理等学科，帮助学生学习数据收集与分析，了解碳循环过程和低碳行动。</w:t>
            </w:r>
          </w:p>
          <w:p>
            <w:pPr>
              <w:pageBreakBefore w:val="0"/>
              <w:widowControl/>
              <w:kinsoku/>
              <w:wordWrap/>
              <w:overflowPunct/>
              <w:topLinePunct w:val="0"/>
              <w:autoSpaceDE/>
              <w:autoSpaceDN/>
              <w:bidi w:val="0"/>
              <w:spacing w:line="252" w:lineRule="auto"/>
              <w:jc w:val="left"/>
              <w:rPr>
                <w:rFonts w:hint="eastAsia" w:ascii="黑体" w:hAnsi="黑体" w:eastAsia="黑体" w:cs="宋体"/>
                <w:color w:val="000000"/>
                <w:kern w:val="0"/>
                <w:sz w:val="24"/>
                <w:szCs w:val="24"/>
                <w:lang w:eastAsia="zh-CN"/>
              </w:rPr>
            </w:pPr>
            <w:r>
              <w:rPr>
                <w:rFonts w:hint="eastAsia" w:ascii="黑体" w:hAnsi="黑体" w:eastAsia="黑体" w:cs="宋体"/>
                <w:color w:val="000000"/>
                <w:kern w:val="0"/>
                <w:sz w:val="24"/>
                <w:szCs w:val="24"/>
              </w:rPr>
              <w:t>【课程介绍】</w:t>
            </w:r>
          </w:p>
          <w:p>
            <w:pPr>
              <w:pageBreakBefore w:val="0"/>
              <w:widowControl/>
              <w:kinsoku/>
              <w:wordWrap/>
              <w:overflowPunct/>
              <w:topLinePunct w:val="0"/>
              <w:autoSpaceDE/>
              <w:autoSpaceDN/>
              <w:bidi w:val="0"/>
              <w:spacing w:line="252" w:lineRule="auto"/>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本产品配套有10课时教学资源，通过Python图形化编程，融合运用设置对照组、科学假设、构建模型等方式，采用小组合作探究的课程开展方式，探究碳排放、碳循环、新能源探究、节能小屋工程设计等主题，去让学生体会人类活动与环境的关系，利用信息技术知识及工具，跨学科探究生物、化学、物理等学科的核心知识。</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1045"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1045"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1045"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1045" w:type="dxa"/>
            <w:vMerge w:val="restart"/>
            <w:tcBorders>
              <w:top w:val="nil"/>
              <w:left w:val="single" w:color="auto" w:sz="4" w:space="0"/>
              <w:bottom w:val="nil"/>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16800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1045" w:type="dxa"/>
            <w:vMerge w:val="continue"/>
            <w:tcBorders>
              <w:top w:val="nil"/>
              <w:left w:val="single" w:color="auto" w:sz="4" w:space="0"/>
              <w:bottom w:val="nil"/>
              <w:right w:val="single" w:color="auto" w:sz="4" w:space="0"/>
            </w:tcBorders>
            <w:vAlign w:val="center"/>
          </w:tcPr>
          <w:p>
            <w:pPr>
              <w:pageBreakBefore w:val="0"/>
              <w:widowControl/>
              <w:kinsoku/>
              <w:wordWrap/>
              <w:overflowPunct/>
              <w:topLinePunct w:val="0"/>
              <w:autoSpaceDE/>
              <w:autoSpaceDN/>
              <w:bidi w:val="0"/>
              <w:spacing w:line="252" w:lineRule="auto"/>
              <w:jc w:val="left"/>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9600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1045"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1045"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1045"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1045"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1045"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1045"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15</w:t>
            </w:r>
          </w:p>
        </w:tc>
        <w:tc>
          <w:tcPr>
            <w:tcW w:w="1045"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515"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045"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708"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5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400000</w:t>
            </w:r>
          </w:p>
        </w:tc>
        <w:tc>
          <w:tcPr>
            <w:tcW w:w="832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252" w:lineRule="auto"/>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pStyle w:val="2"/>
        <w:rPr>
          <w:rFonts w:hint="eastAsia" w:ascii="黑体" w:hAnsi="黑体" w:eastAsia="黑体"/>
        </w:rPr>
      </w:pPr>
    </w:p>
    <w:sectPr>
      <w:footerReference r:id="rId3" w:type="default"/>
      <w:pgSz w:w="16838" w:h="11906" w:orient="landscape"/>
      <w:pgMar w:top="1800" w:right="1440" w:bottom="1800" w:left="1440" w:header="851" w:footer="992" w:gutter="0"/>
      <w:pgNumType w:start="218"/>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Light">
    <w:panose1 w:val="020B0502040204020203"/>
    <w:charset w:val="86"/>
    <w:family w:val="swiss"/>
    <w:pitch w:val="default"/>
    <w:sig w:usb0="80000287" w:usb1="2ACF001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78676"/>
    <w:multiLevelType w:val="multilevel"/>
    <w:tmpl w:val="DE878676"/>
    <w:lvl w:ilvl="0" w:tentative="0">
      <w:start w:val="1"/>
      <w:numFmt w:val="chineseCounting"/>
      <w:suff w:val="nothing"/>
      <w:lvlText w:val="%1、"/>
      <w:lvlJc w:val="left"/>
      <w:pPr>
        <w:ind w:left="0" w:firstLine="400"/>
      </w:pPr>
      <w:rPr>
        <w:rFonts w:hint="eastAsia"/>
      </w:rPr>
    </w:lvl>
    <w:lvl w:ilvl="1" w:tentative="0">
      <w:start w:val="1"/>
      <w:numFmt w:val="decimal"/>
      <w:pStyle w:val="5"/>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17DF7CFF"/>
    <w:multiLevelType w:val="multilevel"/>
    <w:tmpl w:val="17DF7CFF"/>
    <w:lvl w:ilvl="0" w:tentative="0">
      <w:start w:val="1"/>
      <w:numFmt w:val="decimalEnclosedCircle"/>
      <w:lvlText w:val="%1"/>
      <w:lvlJc w:val="left"/>
      <w:pPr>
        <w:ind w:left="420" w:hanging="420"/>
      </w:pPr>
      <w:rPr>
        <w:rFonts w:asciiTheme="minorHAnsi" w:hAnsiTheme="minorHAnsi" w:eastAsiaTheme="minorEastAsia" w:cstheme="minorBidi"/>
      </w:rPr>
    </w:lvl>
    <w:lvl w:ilvl="1" w:tentative="0">
      <w:start w:val="1"/>
      <w:numFmt w:val="decimalEnclosedCircle"/>
      <w:lvlText w:val="%2"/>
      <w:lvlJc w:val="left"/>
      <w:pPr>
        <w:ind w:left="780" w:hanging="360"/>
      </w:pPr>
      <w:rPr>
        <w:rFonts w:hint="default"/>
        <w:sz w:val="24"/>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9F8FB6"/>
    <w:multiLevelType w:val="multilevel"/>
    <w:tmpl w:val="409F8FB6"/>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6"/>
      <w:suff w:val="nothing"/>
      <w:lvlText w:val="%3．"/>
      <w:lvlJc w:val="left"/>
      <w:pPr>
        <w:ind w:left="0" w:firstLine="400"/>
      </w:pPr>
      <w:rPr>
        <w:rFonts w:hint="eastAsia"/>
      </w:rPr>
    </w:lvl>
    <w:lvl w:ilvl="3" w:tentative="0">
      <w:start w:val="1"/>
      <w:numFmt w:val="decimal"/>
      <w:pStyle w:val="7"/>
      <w:suff w:val="nothing"/>
      <w:lvlText w:val="（%4）"/>
      <w:lvlJc w:val="left"/>
      <w:pPr>
        <w:ind w:left="0" w:firstLine="402"/>
      </w:pPr>
      <w:rPr>
        <w:rFonts w:hint="eastAsia"/>
      </w:rPr>
    </w:lvl>
    <w:lvl w:ilvl="4" w:tentative="0">
      <w:start w:val="1"/>
      <w:numFmt w:val="decimalEnclosedCircleChinese"/>
      <w:pStyle w:val="8"/>
      <w:suff w:val="nothing"/>
      <w:lvlText w:val="%5"/>
      <w:lvlJc w:val="left"/>
      <w:pPr>
        <w:ind w:left="0" w:firstLine="402"/>
      </w:pPr>
      <w:rPr>
        <w:rFonts w:hint="eastAsia"/>
      </w:rPr>
    </w:lvl>
    <w:lvl w:ilvl="5" w:tentative="0">
      <w:start w:val="1"/>
      <w:numFmt w:val="decimal"/>
      <w:pStyle w:val="9"/>
      <w:suff w:val="nothing"/>
      <w:lvlText w:val="%6）"/>
      <w:lvlJc w:val="left"/>
      <w:pPr>
        <w:ind w:left="0" w:firstLine="402"/>
      </w:pPr>
      <w:rPr>
        <w:rFonts w:hint="eastAsia"/>
      </w:rPr>
    </w:lvl>
    <w:lvl w:ilvl="6" w:tentative="0">
      <w:start w:val="1"/>
      <w:numFmt w:val="lowerLetter"/>
      <w:pStyle w:val="10"/>
      <w:suff w:val="nothing"/>
      <w:lvlText w:val="%7．"/>
      <w:lvlJc w:val="left"/>
      <w:pPr>
        <w:ind w:left="0" w:firstLine="402"/>
      </w:pPr>
      <w:rPr>
        <w:rFonts w:hint="eastAsia"/>
      </w:rPr>
    </w:lvl>
    <w:lvl w:ilvl="7" w:tentative="0">
      <w:start w:val="1"/>
      <w:numFmt w:val="lowerLetter"/>
      <w:pStyle w:val="11"/>
      <w:suff w:val="nothing"/>
      <w:lvlText w:val="%8）"/>
      <w:lvlJc w:val="left"/>
      <w:pPr>
        <w:ind w:left="0" w:firstLine="402"/>
      </w:pPr>
      <w:rPr>
        <w:rFonts w:hint="eastAsia"/>
      </w:rPr>
    </w:lvl>
    <w:lvl w:ilvl="8" w:tentative="0">
      <w:start w:val="1"/>
      <w:numFmt w:val="lowerRoman"/>
      <w:pStyle w:val="12"/>
      <w:suff w:val="nothing"/>
      <w:lvlText w:val="%9 "/>
      <w:lvlJc w:val="left"/>
      <w:pPr>
        <w:ind w:left="0" w:firstLine="402"/>
      </w:pPr>
      <w:rPr>
        <w:rFonts w:hint="eastAsia"/>
      </w:rPr>
    </w:lvl>
  </w:abstractNum>
  <w:abstractNum w:abstractNumId="3">
    <w:nsid w:val="51BA078D"/>
    <w:multiLevelType w:val="multilevel"/>
    <w:tmpl w:val="51BA078D"/>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5CD350D3"/>
    <w:multiLevelType w:val="multilevel"/>
    <w:tmpl w:val="5CD350D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xMGI1MWM4NWQ5MzQ5OWFiNzA1MGZkYmUyZTgzNmQifQ=="/>
  </w:docVars>
  <w:rsids>
    <w:rsidRoot w:val="00A43879"/>
    <w:rsid w:val="00081769"/>
    <w:rsid w:val="000B5DED"/>
    <w:rsid w:val="001C517C"/>
    <w:rsid w:val="00483F75"/>
    <w:rsid w:val="00605620"/>
    <w:rsid w:val="0084137C"/>
    <w:rsid w:val="00A43879"/>
    <w:rsid w:val="00A66A31"/>
    <w:rsid w:val="00AA0825"/>
    <w:rsid w:val="00AA6244"/>
    <w:rsid w:val="00C66E89"/>
    <w:rsid w:val="00CA512E"/>
    <w:rsid w:val="00CD53B7"/>
    <w:rsid w:val="00D43AF9"/>
    <w:rsid w:val="00D8509F"/>
    <w:rsid w:val="00E47797"/>
    <w:rsid w:val="00E901BE"/>
    <w:rsid w:val="00EA0F6C"/>
    <w:rsid w:val="0CAF2172"/>
    <w:rsid w:val="11185EC0"/>
    <w:rsid w:val="21592BB6"/>
    <w:rsid w:val="28E304A1"/>
    <w:rsid w:val="28FF059C"/>
    <w:rsid w:val="3058231C"/>
    <w:rsid w:val="30F67B98"/>
    <w:rsid w:val="37CE47A0"/>
    <w:rsid w:val="59750523"/>
    <w:rsid w:val="6BF977EA"/>
    <w:rsid w:val="7E157EB2"/>
    <w:rsid w:val="7F7B2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9"/>
    <w:qFormat/>
    <w:uiPriority w:val="0"/>
    <w:pPr>
      <w:keepNext/>
      <w:keepLines/>
      <w:tabs>
        <w:tab w:val="left" w:pos="0"/>
      </w:tabs>
      <w:spacing w:line="360" w:lineRule="auto"/>
      <w:jc w:val="left"/>
      <w:outlineLvl w:val="0"/>
    </w:pPr>
    <w:rPr>
      <w:rFonts w:ascii="Times New Roman" w:hAnsi="Times New Roman" w:eastAsia="微软雅黑 Light" w:cs="微软雅黑 Light"/>
      <w:b/>
      <w:kern w:val="44"/>
      <w:sz w:val="24"/>
      <w:szCs w:val="24"/>
    </w:rPr>
  </w:style>
  <w:style w:type="paragraph" w:styleId="5">
    <w:name w:val="heading 2"/>
    <w:basedOn w:val="1"/>
    <w:next w:val="1"/>
    <w:link w:val="47"/>
    <w:semiHidden/>
    <w:unhideWhenUsed/>
    <w:qFormat/>
    <w:uiPriority w:val="0"/>
    <w:pPr>
      <w:keepNext/>
      <w:keepLines/>
      <w:numPr>
        <w:ilvl w:val="1"/>
        <w:numId w:val="1"/>
      </w:numPr>
      <w:tabs>
        <w:tab w:val="left" w:pos="0"/>
      </w:tabs>
      <w:spacing w:before="60" w:after="60"/>
      <w:ind w:firstLine="0"/>
      <w:jc w:val="left"/>
      <w:outlineLvl w:val="1"/>
    </w:pPr>
    <w:rPr>
      <w:rFonts w:eastAsia="仿宋_GB2312" w:cstheme="minorBidi"/>
      <w:b/>
      <w:sz w:val="30"/>
      <w:szCs w:val="22"/>
    </w:rPr>
  </w:style>
  <w:style w:type="paragraph" w:styleId="6">
    <w:name w:val="heading 3"/>
    <w:basedOn w:val="1"/>
    <w:next w:val="1"/>
    <w:link w:val="46"/>
    <w:semiHidden/>
    <w:unhideWhenUsed/>
    <w:qFormat/>
    <w:uiPriority w:val="0"/>
    <w:pPr>
      <w:keepNext/>
      <w:keepLines/>
      <w:numPr>
        <w:ilvl w:val="2"/>
        <w:numId w:val="2"/>
      </w:numPr>
      <w:tabs>
        <w:tab w:val="left" w:pos="0"/>
      </w:tabs>
      <w:spacing w:line="360" w:lineRule="auto"/>
      <w:jc w:val="left"/>
      <w:outlineLvl w:val="2"/>
    </w:pPr>
    <w:rPr>
      <w:rFonts w:ascii="Times New Roman" w:hAnsi="Times New Roman" w:eastAsia="宋体" w:cs="Times New Roman"/>
      <w:b/>
      <w:sz w:val="24"/>
      <w:szCs w:val="24"/>
    </w:rPr>
  </w:style>
  <w:style w:type="paragraph" w:styleId="7">
    <w:name w:val="heading 4"/>
    <w:basedOn w:val="1"/>
    <w:next w:val="1"/>
    <w:link w:val="45"/>
    <w:semiHidden/>
    <w:unhideWhenUsed/>
    <w:qFormat/>
    <w:uiPriority w:val="0"/>
    <w:pPr>
      <w:keepNext/>
      <w:keepLines/>
      <w:numPr>
        <w:ilvl w:val="3"/>
        <w:numId w:val="2"/>
      </w:numPr>
      <w:tabs>
        <w:tab w:val="left" w:pos="864"/>
      </w:tabs>
      <w:spacing w:line="360" w:lineRule="auto"/>
      <w:jc w:val="left"/>
      <w:outlineLvl w:val="3"/>
    </w:pPr>
    <w:rPr>
      <w:rFonts w:ascii="Arial" w:hAnsi="Arial" w:eastAsia="微软雅黑 Light" w:cs="微软雅黑 Light"/>
      <w:b/>
      <w:sz w:val="24"/>
      <w:szCs w:val="24"/>
    </w:rPr>
  </w:style>
  <w:style w:type="paragraph" w:styleId="8">
    <w:name w:val="heading 5"/>
    <w:basedOn w:val="1"/>
    <w:next w:val="1"/>
    <w:semiHidden/>
    <w:unhideWhenUsed/>
    <w:qFormat/>
    <w:uiPriority w:val="0"/>
    <w:pPr>
      <w:keepNext/>
      <w:keepLines/>
      <w:numPr>
        <w:ilvl w:val="4"/>
        <w:numId w:val="2"/>
      </w:numPr>
      <w:spacing w:line="360" w:lineRule="auto"/>
      <w:jc w:val="left"/>
      <w:outlineLvl w:val="4"/>
    </w:pPr>
    <w:rPr>
      <w:rFonts w:eastAsia="微软雅黑 Light" w:cs="微软雅黑 Light"/>
      <w:b/>
      <w:sz w:val="24"/>
      <w:szCs w:val="24"/>
    </w:rPr>
  </w:style>
  <w:style w:type="paragraph" w:styleId="9">
    <w:name w:val="heading 6"/>
    <w:basedOn w:val="1"/>
    <w:next w:val="1"/>
    <w:semiHidden/>
    <w:unhideWhenUsed/>
    <w:qFormat/>
    <w:uiPriority w:val="0"/>
    <w:pPr>
      <w:keepNext/>
      <w:keepLines/>
      <w:numPr>
        <w:ilvl w:val="5"/>
        <w:numId w:val="2"/>
      </w:numPr>
      <w:spacing w:before="240" w:after="64" w:line="317" w:lineRule="auto"/>
      <w:outlineLvl w:val="5"/>
    </w:pPr>
    <w:rPr>
      <w:rFonts w:ascii="Arial" w:hAnsi="Arial" w:eastAsia="黑体" w:cs="微软雅黑 Light"/>
      <w:b/>
      <w:sz w:val="24"/>
      <w:szCs w:val="24"/>
    </w:rPr>
  </w:style>
  <w:style w:type="paragraph" w:styleId="10">
    <w:name w:val="heading 7"/>
    <w:basedOn w:val="1"/>
    <w:next w:val="1"/>
    <w:semiHidden/>
    <w:unhideWhenUsed/>
    <w:qFormat/>
    <w:uiPriority w:val="0"/>
    <w:pPr>
      <w:keepNext/>
      <w:keepLines/>
      <w:numPr>
        <w:ilvl w:val="6"/>
        <w:numId w:val="2"/>
      </w:numPr>
      <w:spacing w:before="240" w:after="64" w:line="317" w:lineRule="auto"/>
      <w:outlineLvl w:val="6"/>
    </w:pPr>
    <w:rPr>
      <w:rFonts w:eastAsia="微软雅黑 Light" w:cs="微软雅黑 Light"/>
      <w:b/>
      <w:sz w:val="24"/>
      <w:szCs w:val="24"/>
    </w:rPr>
  </w:style>
  <w:style w:type="paragraph" w:styleId="11">
    <w:name w:val="heading 8"/>
    <w:basedOn w:val="1"/>
    <w:next w:val="1"/>
    <w:semiHidden/>
    <w:unhideWhenUsed/>
    <w:qFormat/>
    <w:uiPriority w:val="0"/>
    <w:pPr>
      <w:keepNext/>
      <w:keepLines/>
      <w:numPr>
        <w:ilvl w:val="7"/>
        <w:numId w:val="2"/>
      </w:numPr>
      <w:spacing w:before="240" w:after="64" w:line="317" w:lineRule="auto"/>
      <w:outlineLvl w:val="7"/>
    </w:pPr>
    <w:rPr>
      <w:rFonts w:ascii="Arial" w:hAnsi="Arial" w:eastAsia="黑体" w:cs="微软雅黑 Light"/>
      <w:sz w:val="24"/>
      <w:szCs w:val="24"/>
    </w:rPr>
  </w:style>
  <w:style w:type="paragraph" w:styleId="12">
    <w:name w:val="heading 9"/>
    <w:basedOn w:val="1"/>
    <w:next w:val="1"/>
    <w:semiHidden/>
    <w:unhideWhenUsed/>
    <w:qFormat/>
    <w:uiPriority w:val="0"/>
    <w:pPr>
      <w:keepNext/>
      <w:keepLines/>
      <w:numPr>
        <w:ilvl w:val="8"/>
        <w:numId w:val="2"/>
      </w:numPr>
      <w:spacing w:before="240" w:after="64" w:line="317" w:lineRule="auto"/>
      <w:outlineLvl w:val="8"/>
    </w:pPr>
    <w:rPr>
      <w:rFonts w:ascii="Arial" w:hAnsi="Arial" w:eastAsia="黑体" w:cs="微软雅黑 Light"/>
      <w:sz w:val="21"/>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微软雅黑" w:hAnsi="微软雅黑" w:eastAsia="微软雅黑" w:cs="微软雅黑"/>
      <w:sz w:val="24"/>
      <w:szCs w:val="24"/>
      <w:lang w:val="zh-CN" w:bidi="zh-CN"/>
    </w:rPr>
  </w:style>
  <w:style w:type="paragraph" w:customStyle="1" w:styleId="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3">
    <w:name w:val="toc 3"/>
    <w:basedOn w:val="1"/>
    <w:next w:val="1"/>
    <w:qFormat/>
    <w:uiPriority w:val="0"/>
    <w:pPr>
      <w:spacing w:line="360" w:lineRule="auto"/>
      <w:ind w:left="420" w:leftChars="200"/>
    </w:pPr>
    <w:rPr>
      <w:rFonts w:ascii="Times New Roman" w:hAnsi="Times New Roman" w:eastAsia="宋体" w:cs="微软雅黑 Light"/>
      <w:sz w:val="24"/>
      <w:szCs w:val="24"/>
    </w:rPr>
  </w:style>
  <w:style w:type="paragraph" w:styleId="14">
    <w:name w:val="Balloon Text"/>
    <w:basedOn w:val="1"/>
    <w:link w:val="44"/>
    <w:qFormat/>
    <w:uiPriority w:val="0"/>
    <w:rPr>
      <w:sz w:val="18"/>
      <w:szCs w:val="18"/>
    </w:rPr>
  </w:style>
  <w:style w:type="paragraph" w:styleId="15">
    <w:name w:val="footer"/>
    <w:basedOn w:val="1"/>
    <w:link w:val="43"/>
    <w:qFormat/>
    <w:uiPriority w:val="0"/>
    <w:pPr>
      <w:tabs>
        <w:tab w:val="center" w:pos="4153"/>
        <w:tab w:val="right" w:pos="8306"/>
      </w:tabs>
      <w:snapToGrid w:val="0"/>
    </w:pPr>
  </w:style>
  <w:style w:type="paragraph" w:styleId="16">
    <w:name w:val="header"/>
    <w:basedOn w:val="1"/>
    <w:link w:val="42"/>
    <w:qFormat/>
    <w:uiPriority w:val="0"/>
    <w:pPr>
      <w:tabs>
        <w:tab w:val="center" w:pos="4153"/>
        <w:tab w:val="right" w:pos="8306"/>
      </w:tabs>
      <w:snapToGrid w:val="0"/>
    </w:pPr>
  </w:style>
  <w:style w:type="paragraph" w:styleId="17">
    <w:name w:val="toc 1"/>
    <w:basedOn w:val="1"/>
    <w:next w:val="1"/>
    <w:qFormat/>
    <w:uiPriority w:val="0"/>
    <w:pPr>
      <w:spacing w:line="360" w:lineRule="auto"/>
    </w:pPr>
    <w:rPr>
      <w:rFonts w:eastAsia="微软雅黑 Light" w:cs="Times New Roman"/>
      <w:sz w:val="24"/>
      <w:szCs w:val="24"/>
    </w:rPr>
  </w:style>
  <w:style w:type="paragraph" w:styleId="18">
    <w:name w:val="toc 4"/>
    <w:basedOn w:val="1"/>
    <w:next w:val="1"/>
    <w:qFormat/>
    <w:uiPriority w:val="0"/>
    <w:pPr>
      <w:spacing w:line="360" w:lineRule="auto"/>
      <w:ind w:left="630" w:leftChars="300"/>
    </w:pPr>
    <w:rPr>
      <w:rFonts w:eastAsia="微软雅黑 Light" w:cs="微软雅黑 Light"/>
      <w:sz w:val="24"/>
      <w:szCs w:val="24"/>
    </w:rPr>
  </w:style>
  <w:style w:type="paragraph" w:styleId="19">
    <w:name w:val="toc 2"/>
    <w:basedOn w:val="1"/>
    <w:next w:val="1"/>
    <w:qFormat/>
    <w:uiPriority w:val="0"/>
    <w:pPr>
      <w:spacing w:line="360" w:lineRule="auto"/>
      <w:ind w:left="210" w:leftChars="100"/>
    </w:pPr>
    <w:rPr>
      <w:rFonts w:eastAsia="微软雅黑 Light" w:cs="Times New Roman"/>
      <w:sz w:val="24"/>
      <w:szCs w:val="24"/>
    </w:rPr>
  </w:style>
  <w:style w:type="paragraph" w:styleId="20">
    <w:name w:val="Normal (Web)"/>
    <w:basedOn w:val="1"/>
    <w:qFormat/>
    <w:uiPriority w:val="0"/>
    <w:pPr>
      <w:spacing w:beforeAutospacing="1" w:afterAutospacing="1"/>
      <w:jc w:val="left"/>
    </w:pPr>
    <w:rPr>
      <w:rFonts w:cs="Times New Roman"/>
      <w:kern w:val="0"/>
      <w:sz w:val="24"/>
      <w:szCs w:val="24"/>
    </w:rPr>
  </w:style>
  <w:style w:type="paragraph" w:styleId="21">
    <w:name w:val="Title"/>
    <w:basedOn w:val="1"/>
    <w:next w:val="1"/>
    <w:link w:val="28"/>
    <w:qFormat/>
    <w:uiPriority w:val="0"/>
    <w:pPr>
      <w:spacing w:before="240" w:after="60"/>
      <w:jc w:val="center"/>
      <w:outlineLvl w:val="0"/>
    </w:pPr>
    <w:rPr>
      <w:rFonts w:asciiTheme="majorHAnsi" w:hAnsiTheme="majorHAnsi" w:eastAsiaTheme="majorEastAsia" w:cstheme="majorBidi"/>
      <w:b/>
      <w:bCs/>
      <w:sz w:val="32"/>
      <w:szCs w:val="32"/>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rFonts w:ascii="Times New Roman" w:hAnsi="Times New Roman" w:eastAsia="宋体" w:cs="Times New Roman"/>
      <w:b/>
    </w:rPr>
  </w:style>
  <w:style w:type="character" w:customStyle="1" w:styleId="26">
    <w:name w:val="页眉 字符"/>
    <w:basedOn w:val="24"/>
    <w:link w:val="16"/>
    <w:qFormat/>
    <w:uiPriority w:val="99"/>
  </w:style>
  <w:style w:type="character" w:customStyle="1" w:styleId="27">
    <w:name w:val="页脚 字符"/>
    <w:basedOn w:val="24"/>
    <w:link w:val="15"/>
    <w:qFormat/>
    <w:uiPriority w:val="99"/>
  </w:style>
  <w:style w:type="character" w:customStyle="1" w:styleId="28">
    <w:name w:val="标题 字符"/>
    <w:basedOn w:val="24"/>
    <w:link w:val="21"/>
    <w:qFormat/>
    <w:uiPriority w:val="10"/>
    <w:rPr>
      <w:rFonts w:asciiTheme="majorHAnsi" w:hAnsiTheme="majorHAnsi" w:eastAsiaTheme="majorEastAsia" w:cstheme="majorBidi"/>
      <w:b/>
      <w:bCs/>
      <w:sz w:val="32"/>
      <w:szCs w:val="32"/>
    </w:rPr>
  </w:style>
  <w:style w:type="character" w:customStyle="1" w:styleId="29">
    <w:name w:val="标题 1 字符"/>
    <w:basedOn w:val="24"/>
    <w:link w:val="4"/>
    <w:qFormat/>
    <w:uiPriority w:val="0"/>
    <w:rPr>
      <w:rFonts w:ascii="Times New Roman" w:hAnsi="Times New Roman" w:eastAsia="微软雅黑 Light" w:cs="微软雅黑 Light"/>
      <w:b/>
      <w:kern w:val="44"/>
      <w:sz w:val="24"/>
      <w:szCs w:val="24"/>
    </w:rPr>
  </w:style>
  <w:style w:type="character" w:customStyle="1" w:styleId="30">
    <w:name w:val="批注框文本 字符"/>
    <w:basedOn w:val="24"/>
    <w:link w:val="14"/>
    <w:semiHidden/>
    <w:qFormat/>
    <w:uiPriority w:val="99"/>
    <w:rPr>
      <w:rFonts w:asciiTheme="minorHAnsi" w:hAnsiTheme="minorHAnsi" w:eastAsiaTheme="minorEastAsia" w:cstheme="minorBidi"/>
      <w:sz w:val="18"/>
      <w:szCs w:val="18"/>
    </w:rPr>
  </w:style>
  <w:style w:type="character" w:customStyle="1" w:styleId="31">
    <w:name w:val="font41"/>
    <w:basedOn w:val="24"/>
    <w:qFormat/>
    <w:uiPriority w:val="0"/>
    <w:rPr>
      <w:rFonts w:ascii="Arial" w:hAnsi="Arial" w:eastAsia="宋体" w:cs="Arial"/>
      <w:color w:val="000000"/>
      <w:sz w:val="7"/>
      <w:szCs w:val="7"/>
      <w:u w:val="none"/>
    </w:rPr>
  </w:style>
  <w:style w:type="character" w:customStyle="1" w:styleId="32">
    <w:name w:val="font71"/>
    <w:basedOn w:val="24"/>
    <w:qFormat/>
    <w:uiPriority w:val="0"/>
    <w:rPr>
      <w:rFonts w:ascii="宋体" w:hAnsi="宋体" w:eastAsia="宋体" w:cs="宋体"/>
      <w:color w:val="FFFFFF"/>
      <w:sz w:val="32"/>
      <w:szCs w:val="32"/>
      <w:u w:val="none"/>
    </w:rPr>
  </w:style>
  <w:style w:type="character" w:customStyle="1" w:styleId="33">
    <w:name w:val="font51"/>
    <w:basedOn w:val="24"/>
    <w:qFormat/>
    <w:uiPriority w:val="0"/>
    <w:rPr>
      <w:rFonts w:hint="default" w:ascii="Arial" w:hAnsi="Arial" w:eastAsia="宋体" w:cs="Arial"/>
      <w:color w:val="000000"/>
      <w:sz w:val="12"/>
      <w:szCs w:val="12"/>
      <w:u w:val="none"/>
    </w:rPr>
  </w:style>
  <w:style w:type="character" w:customStyle="1" w:styleId="34">
    <w:name w:val="font11"/>
    <w:basedOn w:val="24"/>
    <w:qFormat/>
    <w:uiPriority w:val="0"/>
    <w:rPr>
      <w:rFonts w:ascii="宋体" w:hAnsi="宋体" w:eastAsia="宋体" w:cs="宋体"/>
      <w:color w:val="D40000"/>
      <w:sz w:val="32"/>
      <w:szCs w:val="32"/>
      <w:u w:val="none"/>
    </w:rPr>
  </w:style>
  <w:style w:type="character" w:customStyle="1" w:styleId="35">
    <w:name w:val="font81"/>
    <w:basedOn w:val="24"/>
    <w:qFormat/>
    <w:uiPriority w:val="0"/>
    <w:rPr>
      <w:rFonts w:ascii="宋体" w:hAnsi="宋体" w:eastAsia="宋体" w:cs="宋体"/>
      <w:color w:val="DA0700"/>
      <w:sz w:val="32"/>
      <w:szCs w:val="32"/>
      <w:u w:val="none"/>
    </w:rPr>
  </w:style>
  <w:style w:type="character" w:customStyle="1" w:styleId="36">
    <w:name w:val="font61"/>
    <w:basedOn w:val="24"/>
    <w:qFormat/>
    <w:uiPriority w:val="0"/>
    <w:rPr>
      <w:rFonts w:ascii="宋体" w:hAnsi="宋体" w:eastAsia="宋体" w:cs="宋体"/>
      <w:color w:val="D20000"/>
      <w:sz w:val="32"/>
      <w:szCs w:val="32"/>
      <w:u w:val="none"/>
    </w:rPr>
  </w:style>
  <w:style w:type="character" w:customStyle="1" w:styleId="37">
    <w:name w:val="font91"/>
    <w:basedOn w:val="24"/>
    <w:qFormat/>
    <w:uiPriority w:val="0"/>
    <w:rPr>
      <w:rFonts w:ascii="宋体" w:hAnsi="宋体" w:eastAsia="宋体" w:cs="宋体"/>
      <w:color w:val="000000"/>
      <w:sz w:val="32"/>
      <w:szCs w:val="32"/>
      <w:u w:val="none"/>
    </w:rPr>
  </w:style>
  <w:style w:type="paragraph" w:customStyle="1" w:styleId="38">
    <w:name w:val="Other|1"/>
    <w:basedOn w:val="1"/>
    <w:qFormat/>
    <w:uiPriority w:val="0"/>
    <w:pPr>
      <w:spacing w:line="358" w:lineRule="exact"/>
      <w:ind w:firstLine="480"/>
    </w:pPr>
    <w:rPr>
      <w:rFonts w:ascii="宋体" w:hAnsi="宋体" w:cs="宋体"/>
      <w:sz w:val="20"/>
      <w:szCs w:val="20"/>
      <w:lang w:val="zh-TW" w:eastAsia="zh-TW" w:bidi="zh-TW"/>
    </w:rPr>
  </w:style>
  <w:style w:type="character" w:customStyle="1" w:styleId="39">
    <w:name w:val="font31"/>
    <w:basedOn w:val="24"/>
    <w:qFormat/>
    <w:uiPriority w:val="0"/>
    <w:rPr>
      <w:rFonts w:hint="eastAsia" w:ascii="宋体" w:hAnsi="宋体" w:eastAsia="宋体" w:cs="宋体"/>
      <w:color w:val="000000"/>
      <w:sz w:val="21"/>
      <w:szCs w:val="21"/>
      <w:u w:val="none"/>
    </w:rPr>
  </w:style>
  <w:style w:type="character" w:customStyle="1" w:styleId="40">
    <w:name w:val="font21"/>
    <w:basedOn w:val="24"/>
    <w:qFormat/>
    <w:uiPriority w:val="0"/>
    <w:rPr>
      <w:rFonts w:hint="eastAsia" w:ascii="仿宋" w:hAnsi="仿宋" w:eastAsia="仿宋" w:cs="仿宋"/>
      <w:color w:val="000000"/>
      <w:sz w:val="22"/>
      <w:szCs w:val="22"/>
      <w:u w:val="none"/>
    </w:rPr>
  </w:style>
  <w:style w:type="paragraph" w:styleId="41">
    <w:name w:val="List Paragraph"/>
    <w:basedOn w:val="1"/>
    <w:qFormat/>
    <w:uiPriority w:val="34"/>
    <w:pPr>
      <w:ind w:firstLine="420" w:firstLineChars="200"/>
    </w:pPr>
  </w:style>
  <w:style w:type="character" w:customStyle="1" w:styleId="42">
    <w:name w:val="页眉 Char"/>
    <w:basedOn w:val="24"/>
    <w:link w:val="16"/>
    <w:qFormat/>
    <w:uiPriority w:val="99"/>
    <w:rPr>
      <w:rFonts w:asciiTheme="minorHAnsi" w:hAnsiTheme="minorHAnsi" w:eastAsiaTheme="minorEastAsia" w:cstheme="minorBidi"/>
      <w:kern w:val="2"/>
      <w:sz w:val="18"/>
      <w:szCs w:val="18"/>
      <w:lang w:val="en-US" w:eastAsia="zh-CN" w:bidi="ar-SA"/>
    </w:rPr>
  </w:style>
  <w:style w:type="character" w:customStyle="1" w:styleId="43">
    <w:name w:val="页脚 Char"/>
    <w:basedOn w:val="24"/>
    <w:link w:val="15"/>
    <w:qFormat/>
    <w:uiPriority w:val="99"/>
    <w:rPr>
      <w:rFonts w:asciiTheme="minorHAnsi" w:hAnsiTheme="minorHAnsi" w:eastAsiaTheme="minorEastAsia" w:cstheme="minorBidi"/>
      <w:kern w:val="2"/>
      <w:sz w:val="18"/>
      <w:szCs w:val="18"/>
      <w:lang w:val="en-US" w:eastAsia="zh-CN" w:bidi="ar-SA"/>
    </w:rPr>
  </w:style>
  <w:style w:type="character" w:customStyle="1" w:styleId="44">
    <w:name w:val="批注框文本 Char"/>
    <w:basedOn w:val="24"/>
    <w:link w:val="14"/>
    <w:semiHidden/>
    <w:qFormat/>
    <w:uiPriority w:val="99"/>
    <w:rPr>
      <w:rFonts w:asciiTheme="minorHAnsi" w:hAnsiTheme="minorHAnsi" w:eastAsiaTheme="minorEastAsia" w:cstheme="minorBidi"/>
      <w:kern w:val="2"/>
      <w:sz w:val="18"/>
      <w:szCs w:val="18"/>
      <w:lang w:val="en-US" w:eastAsia="zh-CN" w:bidi="ar-SA"/>
    </w:rPr>
  </w:style>
  <w:style w:type="character" w:customStyle="1" w:styleId="45">
    <w:name w:val="标题 4 字符"/>
    <w:link w:val="7"/>
    <w:qFormat/>
    <w:uiPriority w:val="0"/>
    <w:rPr>
      <w:rFonts w:ascii="Arial" w:hAnsi="Arial" w:eastAsia="宋体" w:cs="Times New Roman"/>
      <w:b/>
    </w:rPr>
  </w:style>
  <w:style w:type="character" w:customStyle="1" w:styleId="46">
    <w:name w:val="标题 3 字符"/>
    <w:link w:val="6"/>
    <w:qFormat/>
    <w:uiPriority w:val="0"/>
    <w:rPr>
      <w:rFonts w:ascii="Times New Roman" w:hAnsi="Times New Roman" w:eastAsia="宋体" w:cs="Times New Roman"/>
      <w:b/>
    </w:rPr>
  </w:style>
  <w:style w:type="character" w:customStyle="1" w:styleId="47">
    <w:name w:val="标题 2 字符"/>
    <w:link w:val="5"/>
    <w:qFormat/>
    <w:uiPriority w:val="0"/>
    <w:rPr>
      <w:rFonts w:ascii="Times New Roman" w:hAnsi="Times New Roman" w:eastAsia="仿宋_GB2312" w:cstheme="minorBidi"/>
      <w:b/>
      <w:sz w:val="30"/>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72</Pages>
  <Words>39677</Words>
  <Characters>44890</Characters>
  <Lines>19</Lines>
  <Paragraphs>5</Paragraphs>
  <TotalTime>171</TotalTime>
  <ScaleCrop>false</ScaleCrop>
  <LinksUpToDate>false</LinksUpToDate>
  <CharactersWithSpaces>45423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2019-05-14T02:31:00Z</dcterms:created>
  <dc:creator>Lei.Yang</dc:creator>
  <cp:lastModifiedBy>me→_→馮</cp:lastModifiedBy>
  <cp:lastPrinted>2023-03-16T01:08:00Z</cp:lastPrinted>
  <dcterms:modified xsi:type="dcterms:W3CDTF">2023-03-18T01:18:24Z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0214F1BC426F4823B059D5857E16748F</vt:lpwstr>
  </property>
</Properties>
</file>