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kinsoku/>
        <w:wordWrap/>
        <w:overflowPunct/>
        <w:topLinePunct w:val="0"/>
        <w:autoSpaceDE/>
        <w:autoSpaceDN/>
        <w:bidi w:val="0"/>
        <w:adjustRightInd/>
        <w:snapToGrid/>
        <w:spacing w:afterAutospacing="0"/>
        <w:jc w:val="center"/>
        <w:textAlignment w:val="auto"/>
        <w:rPr>
          <w:rFonts w:hint="default"/>
          <w:sz w:val="36"/>
          <w:szCs w:val="36"/>
        </w:rPr>
      </w:pPr>
      <w:r>
        <w:rPr>
          <w:sz w:val="36"/>
          <w:szCs w:val="36"/>
        </w:rPr>
        <w:t>关于开展20</w:t>
      </w:r>
      <w:r>
        <w:rPr>
          <w:rFonts w:hint="eastAsia"/>
          <w:sz w:val="36"/>
          <w:szCs w:val="36"/>
          <w:lang w:val="en-US" w:eastAsia="zh-CN"/>
        </w:rPr>
        <w:t>21</w:t>
      </w:r>
      <w:r>
        <w:rPr>
          <w:sz w:val="36"/>
          <w:szCs w:val="36"/>
        </w:rPr>
        <w:t>-20</w:t>
      </w:r>
      <w:r>
        <w:rPr>
          <w:rFonts w:hint="eastAsia"/>
          <w:sz w:val="36"/>
          <w:szCs w:val="36"/>
          <w:lang w:val="en-US" w:eastAsia="zh-CN"/>
        </w:rPr>
        <w:t>23</w:t>
      </w:r>
      <w:r>
        <w:rPr>
          <w:sz w:val="36"/>
          <w:szCs w:val="36"/>
        </w:rPr>
        <w:t>年度文明校园（文明单位）</w:t>
      </w:r>
    </w:p>
    <w:p>
      <w:pPr>
        <w:pStyle w:val="2"/>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default"/>
          <w:sz w:val="36"/>
          <w:szCs w:val="36"/>
        </w:rPr>
      </w:pPr>
      <w:r>
        <w:rPr>
          <w:sz w:val="36"/>
          <w:szCs w:val="36"/>
        </w:rPr>
        <w:t>创建申报工作的通知</w:t>
      </w:r>
    </w:p>
    <w:p>
      <w:pPr>
        <w:tabs>
          <w:tab w:val="left" w:pos="3710"/>
        </w:tabs>
        <w:spacing w:line="600" w:lineRule="exact"/>
        <w:rPr>
          <w:rFonts w:ascii="仿宋_GB2312" w:hAnsi="Verdana" w:eastAsia="仿宋_GB2312" w:cs="Times New Roman"/>
          <w:bCs/>
          <w:kern w:val="0"/>
          <w:sz w:val="30"/>
          <w:szCs w:val="30"/>
        </w:rPr>
      </w:pPr>
      <w:r>
        <w:rPr>
          <w:rFonts w:hint="eastAsia" w:ascii="仿宋_GB2312" w:hAnsi="Verdana" w:eastAsia="仿宋_GB2312" w:cs="Times New Roman"/>
          <w:bCs/>
          <w:kern w:val="0"/>
          <w:sz w:val="30"/>
          <w:szCs w:val="30"/>
        </w:rPr>
        <w:t>各创建单位：：</w:t>
      </w:r>
    </w:p>
    <w:p>
      <w:pPr>
        <w:pStyle w:val="28"/>
        <w:tabs>
          <w:tab w:val="left" w:pos="3710"/>
        </w:tabs>
        <w:spacing w:line="520" w:lineRule="exact"/>
        <w:ind w:firstLine="600"/>
        <w:jc w:val="left"/>
        <w:rPr>
          <w:rFonts w:ascii="仿宋_GB2312" w:hAnsi="Verdana" w:eastAsia="仿宋_GB2312"/>
          <w:bCs/>
          <w:sz w:val="30"/>
          <w:szCs w:val="30"/>
        </w:rPr>
      </w:pPr>
      <w:r>
        <w:rPr>
          <w:rFonts w:hint="eastAsia" w:ascii="仿宋_GB2312" w:hAnsi="Verdana" w:eastAsia="仿宋_GB2312"/>
          <w:bCs/>
          <w:kern w:val="0"/>
          <w:sz w:val="30"/>
          <w:szCs w:val="30"/>
        </w:rPr>
        <w:t>按照《20</w:t>
      </w:r>
      <w:r>
        <w:rPr>
          <w:rFonts w:hint="eastAsia" w:ascii="仿宋_GB2312" w:hAnsi="Verdana" w:eastAsia="仿宋_GB2312"/>
          <w:bCs/>
          <w:kern w:val="0"/>
          <w:sz w:val="30"/>
          <w:szCs w:val="30"/>
          <w:lang w:val="en-US" w:eastAsia="zh-CN"/>
        </w:rPr>
        <w:t>21</w:t>
      </w:r>
      <w:r>
        <w:rPr>
          <w:rFonts w:hint="eastAsia" w:ascii="仿宋_GB2312" w:hAnsi="Verdana" w:eastAsia="仿宋_GB2312"/>
          <w:bCs/>
          <w:kern w:val="0"/>
          <w:sz w:val="30"/>
          <w:szCs w:val="30"/>
        </w:rPr>
        <w:t>-20</w:t>
      </w:r>
      <w:r>
        <w:rPr>
          <w:rFonts w:hint="eastAsia" w:ascii="仿宋_GB2312" w:hAnsi="Verdana" w:eastAsia="仿宋_GB2312"/>
          <w:bCs/>
          <w:kern w:val="0"/>
          <w:sz w:val="30"/>
          <w:szCs w:val="30"/>
          <w:lang w:val="en-US" w:eastAsia="zh-CN"/>
        </w:rPr>
        <w:t>23</w:t>
      </w:r>
      <w:r>
        <w:rPr>
          <w:rFonts w:hint="eastAsia" w:ascii="仿宋_GB2312" w:hAnsi="Verdana" w:eastAsia="仿宋_GB2312"/>
          <w:bCs/>
          <w:kern w:val="0"/>
          <w:sz w:val="30"/>
          <w:szCs w:val="30"/>
        </w:rPr>
        <w:t>年度文明单位</w:t>
      </w:r>
      <w:r>
        <w:rPr>
          <w:rFonts w:hint="eastAsia" w:ascii="仿宋_GB2312" w:hAnsi="Verdana" w:eastAsia="仿宋_GB2312"/>
          <w:bCs/>
          <w:kern w:val="0"/>
          <w:sz w:val="30"/>
          <w:szCs w:val="30"/>
          <w:lang w:eastAsia="zh-CN"/>
        </w:rPr>
        <w:t>、</w:t>
      </w:r>
      <w:r>
        <w:rPr>
          <w:rFonts w:hint="eastAsia" w:ascii="仿宋_GB2312" w:hAnsi="Verdana" w:eastAsia="仿宋_GB2312"/>
          <w:bCs/>
          <w:kern w:val="0"/>
          <w:sz w:val="30"/>
          <w:szCs w:val="30"/>
        </w:rPr>
        <w:t>文明校园创建活动管理办法》</w:t>
      </w:r>
      <w:r>
        <w:rPr>
          <w:rFonts w:hint="eastAsia" w:ascii="仿宋_GB2312" w:hAnsi="Verdana" w:eastAsia="仿宋_GB2312"/>
          <w:bCs/>
          <w:kern w:val="0"/>
          <w:sz w:val="30"/>
          <w:szCs w:val="30"/>
          <w:lang w:eastAsia="zh-CN"/>
        </w:rPr>
        <w:t>要求</w:t>
      </w:r>
      <w:r>
        <w:rPr>
          <w:rFonts w:hint="eastAsia" w:ascii="仿宋_GB2312" w:hAnsi="Verdana" w:eastAsia="仿宋_GB2312"/>
          <w:bCs/>
          <w:kern w:val="0"/>
          <w:sz w:val="30"/>
          <w:szCs w:val="30"/>
        </w:rPr>
        <w:t>，现将本年度创建申请材料下发，请根据《通知》要求</w:t>
      </w:r>
      <w:r>
        <w:rPr>
          <w:rFonts w:hint="eastAsia" w:ascii="仿宋_GB2312" w:hAnsi="Verdana" w:eastAsia="仿宋_GB2312"/>
          <w:bCs/>
          <w:sz w:val="30"/>
          <w:szCs w:val="30"/>
        </w:rPr>
        <w:t>做好创建申报工作，填写对应序列的</w:t>
      </w:r>
      <w:r>
        <w:rPr>
          <w:rFonts w:hint="eastAsia" w:ascii="仿宋_GB2312" w:eastAsia="仿宋_GB2312"/>
          <w:sz w:val="30"/>
          <w:szCs w:val="30"/>
        </w:rPr>
        <w:t>创建</w:t>
      </w:r>
      <w:r>
        <w:rPr>
          <w:rFonts w:hint="eastAsia" w:ascii="仿宋_GB2312" w:eastAsia="仿宋_GB2312"/>
          <w:sz w:val="30"/>
          <w:szCs w:val="30"/>
          <w:lang w:eastAsia="zh-CN"/>
        </w:rPr>
        <w:t>申报</w:t>
      </w:r>
      <w:r>
        <w:rPr>
          <w:rFonts w:hint="eastAsia" w:ascii="仿宋_GB2312" w:eastAsia="仿宋_GB2312"/>
          <w:sz w:val="30"/>
          <w:szCs w:val="30"/>
        </w:rPr>
        <w:t>表、汇总表</w:t>
      </w:r>
      <w:r>
        <w:rPr>
          <w:rFonts w:hint="eastAsia" w:ascii="仿宋_GB2312" w:hAnsi="Verdana" w:eastAsia="仿宋_GB2312"/>
          <w:bCs/>
          <w:sz w:val="30"/>
          <w:szCs w:val="30"/>
        </w:rPr>
        <w:t>。</w:t>
      </w:r>
    </w:p>
    <w:p>
      <w:pPr>
        <w:pStyle w:val="6"/>
        <w:adjustRightInd w:val="0"/>
        <w:snapToGrid w:val="0"/>
        <w:spacing w:line="500" w:lineRule="exact"/>
        <w:ind w:firstLine="600" w:firstLineChars="200"/>
        <w:jc w:val="both"/>
        <w:rPr>
          <w:rStyle w:val="9"/>
          <w:rFonts w:ascii="黑体" w:hAnsi="黑体" w:eastAsia="黑体" w:cs="仿宋_GB2312"/>
          <w:b w:val="0"/>
          <w:sz w:val="30"/>
          <w:szCs w:val="30"/>
        </w:rPr>
      </w:pPr>
      <w:r>
        <w:rPr>
          <w:rStyle w:val="9"/>
          <w:rFonts w:hint="eastAsia" w:ascii="黑体" w:hAnsi="黑体" w:eastAsia="黑体" w:cs="仿宋_GB2312"/>
          <w:b w:val="0"/>
          <w:sz w:val="30"/>
          <w:szCs w:val="30"/>
        </w:rPr>
        <w:t>一、创建序列</w:t>
      </w:r>
    </w:p>
    <w:p>
      <w:pPr>
        <w:spacing w:line="500" w:lineRule="exact"/>
        <w:ind w:firstLine="727" w:firstLineChars="235"/>
        <w:rPr>
          <w:rFonts w:hint="eastAsia" w:ascii="仿宋" w:hAnsi="仿宋" w:eastAsia="仿宋" w:cs="仿宋_GB2312"/>
          <w:color w:val="FF0000"/>
          <w:spacing w:val="4"/>
          <w:sz w:val="30"/>
          <w:szCs w:val="30"/>
          <w:lang w:eastAsia="zh-CN"/>
        </w:rPr>
      </w:pPr>
      <w:r>
        <w:rPr>
          <w:rFonts w:hint="eastAsia" w:ascii="仿宋" w:hAnsi="仿宋" w:eastAsia="仿宋" w:cs="仿宋_GB2312"/>
          <w:b/>
          <w:spacing w:val="4"/>
          <w:sz w:val="30"/>
          <w:szCs w:val="30"/>
        </w:rPr>
        <w:t>20</w:t>
      </w:r>
      <w:r>
        <w:rPr>
          <w:rFonts w:hint="eastAsia" w:ascii="仿宋" w:hAnsi="仿宋" w:eastAsia="仿宋" w:cs="仿宋_GB2312"/>
          <w:b/>
          <w:spacing w:val="4"/>
          <w:sz w:val="30"/>
          <w:szCs w:val="30"/>
          <w:lang w:val="en-US" w:eastAsia="zh-CN"/>
        </w:rPr>
        <w:t>21</w:t>
      </w:r>
      <w:r>
        <w:rPr>
          <w:rFonts w:hint="eastAsia" w:ascii="仿宋" w:hAnsi="仿宋" w:eastAsia="仿宋" w:cs="仿宋_GB2312"/>
          <w:b/>
          <w:spacing w:val="4"/>
          <w:sz w:val="30"/>
          <w:szCs w:val="30"/>
        </w:rPr>
        <w:t>—202</w:t>
      </w:r>
      <w:r>
        <w:rPr>
          <w:rFonts w:hint="eastAsia" w:ascii="仿宋" w:hAnsi="仿宋" w:eastAsia="仿宋" w:cs="仿宋_GB2312"/>
          <w:b/>
          <w:spacing w:val="4"/>
          <w:sz w:val="30"/>
          <w:szCs w:val="30"/>
          <w:lang w:val="en-US" w:eastAsia="zh-CN"/>
        </w:rPr>
        <w:t>3</w:t>
      </w:r>
      <w:r>
        <w:rPr>
          <w:rFonts w:hint="eastAsia" w:ascii="仿宋" w:hAnsi="仿宋" w:eastAsia="仿宋" w:cs="仿宋_GB2312"/>
          <w:b/>
          <w:spacing w:val="4"/>
          <w:sz w:val="30"/>
          <w:szCs w:val="30"/>
        </w:rPr>
        <w:t>年度文明单位创建序列为</w:t>
      </w:r>
      <w:r>
        <w:rPr>
          <w:rFonts w:hint="eastAsia" w:ascii="仿宋" w:hAnsi="仿宋" w:eastAsia="仿宋" w:cs="仿宋_GB2312"/>
          <w:spacing w:val="4"/>
          <w:sz w:val="30"/>
          <w:szCs w:val="30"/>
        </w:rPr>
        <w:t>上海市文明单位、嘉定区文明单位；</w:t>
      </w:r>
      <w:r>
        <w:rPr>
          <w:rFonts w:hint="eastAsia" w:ascii="仿宋" w:hAnsi="仿宋" w:eastAsia="仿宋" w:cs="仿宋_GB2312"/>
          <w:b/>
          <w:spacing w:val="4"/>
          <w:sz w:val="30"/>
          <w:szCs w:val="30"/>
        </w:rPr>
        <w:t>20</w:t>
      </w:r>
      <w:r>
        <w:rPr>
          <w:rFonts w:hint="eastAsia" w:ascii="仿宋" w:hAnsi="仿宋" w:eastAsia="仿宋" w:cs="仿宋_GB2312"/>
          <w:b/>
          <w:spacing w:val="4"/>
          <w:sz w:val="30"/>
          <w:szCs w:val="30"/>
          <w:lang w:val="en-US" w:eastAsia="zh-CN"/>
        </w:rPr>
        <w:t>21</w:t>
      </w:r>
      <w:r>
        <w:rPr>
          <w:rFonts w:hint="eastAsia" w:ascii="仿宋" w:hAnsi="仿宋" w:eastAsia="仿宋" w:cs="仿宋_GB2312"/>
          <w:b/>
          <w:spacing w:val="4"/>
          <w:sz w:val="30"/>
          <w:szCs w:val="30"/>
        </w:rPr>
        <w:t>—20</w:t>
      </w:r>
      <w:r>
        <w:rPr>
          <w:rFonts w:hint="eastAsia" w:ascii="仿宋" w:hAnsi="仿宋" w:eastAsia="仿宋" w:cs="仿宋_GB2312"/>
          <w:b/>
          <w:spacing w:val="4"/>
          <w:sz w:val="30"/>
          <w:szCs w:val="30"/>
          <w:lang w:val="en-US" w:eastAsia="zh-CN"/>
        </w:rPr>
        <w:t>23</w:t>
      </w:r>
      <w:r>
        <w:rPr>
          <w:rFonts w:hint="eastAsia" w:ascii="仿宋" w:hAnsi="仿宋" w:eastAsia="仿宋" w:cs="仿宋_GB2312"/>
          <w:b/>
          <w:spacing w:val="4"/>
          <w:sz w:val="30"/>
          <w:szCs w:val="30"/>
        </w:rPr>
        <w:t>年度文明校园（</w:t>
      </w:r>
      <w:r>
        <w:rPr>
          <w:rFonts w:hint="eastAsia" w:ascii="仿宋" w:hAnsi="仿宋" w:eastAsia="仿宋" w:cs="仿宋_GB2312"/>
          <w:b/>
          <w:sz w:val="30"/>
          <w:szCs w:val="30"/>
        </w:rPr>
        <w:t>国民教育序列内的实行全日制教学管理的中学、小学</w:t>
      </w:r>
      <w:r>
        <w:rPr>
          <w:rFonts w:hint="eastAsia" w:ascii="仿宋" w:hAnsi="仿宋" w:eastAsia="仿宋" w:cs="仿宋_GB2312"/>
          <w:b/>
          <w:spacing w:val="4"/>
          <w:sz w:val="30"/>
          <w:szCs w:val="30"/>
        </w:rPr>
        <w:t>）创建序列为</w:t>
      </w:r>
      <w:r>
        <w:rPr>
          <w:rFonts w:hint="eastAsia" w:ascii="仿宋" w:hAnsi="仿宋" w:eastAsia="仿宋" w:cs="仿宋_GB2312"/>
          <w:spacing w:val="4"/>
          <w:sz w:val="30"/>
          <w:szCs w:val="30"/>
        </w:rPr>
        <w:t>上海市</w:t>
      </w:r>
      <w:r>
        <w:rPr>
          <w:rFonts w:hint="eastAsia" w:ascii="仿宋" w:hAnsi="仿宋" w:eastAsia="仿宋" w:cs="仿宋_GB2312"/>
          <w:sz w:val="30"/>
          <w:szCs w:val="30"/>
        </w:rPr>
        <w:t>文明校园、</w:t>
      </w:r>
      <w:r>
        <w:rPr>
          <w:rFonts w:hint="eastAsia" w:ascii="仿宋" w:hAnsi="仿宋" w:eastAsia="仿宋" w:cs="仿宋_GB2312"/>
          <w:spacing w:val="4"/>
          <w:sz w:val="30"/>
          <w:szCs w:val="30"/>
        </w:rPr>
        <w:t>嘉定区</w:t>
      </w:r>
      <w:r>
        <w:rPr>
          <w:rFonts w:hint="eastAsia" w:ascii="仿宋" w:hAnsi="仿宋" w:eastAsia="仿宋" w:cs="仿宋_GB2312"/>
          <w:sz w:val="30"/>
          <w:szCs w:val="30"/>
        </w:rPr>
        <w:t>文明校园</w:t>
      </w:r>
      <w:r>
        <w:rPr>
          <w:rFonts w:hint="eastAsia" w:ascii="仿宋" w:hAnsi="仿宋" w:eastAsia="仿宋" w:cs="仿宋_GB2312"/>
          <w:sz w:val="30"/>
          <w:szCs w:val="30"/>
          <w:lang w:eastAsia="zh-CN"/>
        </w:rPr>
        <w:t>。</w:t>
      </w:r>
    </w:p>
    <w:p>
      <w:pPr>
        <w:pStyle w:val="6"/>
        <w:adjustRightInd w:val="0"/>
        <w:snapToGrid w:val="0"/>
        <w:spacing w:line="500" w:lineRule="exact"/>
        <w:ind w:firstLine="600" w:firstLineChars="200"/>
        <w:jc w:val="both"/>
        <w:rPr>
          <w:rStyle w:val="9"/>
          <w:rFonts w:ascii="黑体" w:hAnsi="黑体" w:eastAsia="黑体" w:cs="仿宋_GB2312"/>
          <w:b w:val="0"/>
          <w:sz w:val="30"/>
          <w:szCs w:val="30"/>
        </w:rPr>
      </w:pPr>
      <w:r>
        <w:rPr>
          <w:rStyle w:val="9"/>
          <w:rFonts w:hint="eastAsia" w:ascii="黑体" w:hAnsi="黑体" w:eastAsia="黑体" w:cs="仿宋_GB2312"/>
          <w:b w:val="0"/>
          <w:sz w:val="30"/>
          <w:szCs w:val="30"/>
        </w:rPr>
        <w:t>二、申报范围</w:t>
      </w:r>
    </w:p>
    <w:p>
      <w:pPr>
        <w:spacing w:line="500" w:lineRule="exact"/>
        <w:ind w:firstLine="752" w:firstLineChars="235"/>
        <w:rPr>
          <w:rFonts w:ascii="楷体" w:hAnsi="楷体" w:eastAsia="楷体" w:cs="仿宋_GB2312"/>
          <w:color w:val="000000"/>
          <w:kern w:val="0"/>
          <w:sz w:val="32"/>
          <w:szCs w:val="32"/>
        </w:rPr>
      </w:pPr>
      <w:r>
        <w:rPr>
          <w:rFonts w:hint="eastAsia" w:ascii="楷体" w:hAnsi="楷体" w:eastAsia="楷体" w:cs="仿宋_GB2312"/>
          <w:color w:val="000000"/>
          <w:sz w:val="32"/>
          <w:szCs w:val="32"/>
        </w:rPr>
        <w:t>（一）</w:t>
      </w:r>
      <w:r>
        <w:rPr>
          <w:rFonts w:hint="eastAsia" w:ascii="楷体" w:hAnsi="楷体" w:eastAsia="楷体" w:cs="仿宋_GB2312"/>
          <w:color w:val="000000"/>
          <w:kern w:val="0"/>
          <w:sz w:val="32"/>
          <w:szCs w:val="32"/>
        </w:rPr>
        <w:t>市级文明校园、区级文明校园</w:t>
      </w:r>
    </w:p>
    <w:p>
      <w:pPr>
        <w:spacing w:line="5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凡按照《上海市文明校园创建评价指标体系》制定创建规划，落实创建措施，积极参与全国文明城区长效常态创建工作，持续开展创建活动，成效较为显著</w:t>
      </w:r>
      <w:r>
        <w:rPr>
          <w:rFonts w:hint="eastAsia" w:ascii="仿宋" w:hAnsi="仿宋" w:eastAsia="仿宋" w:cs="仿宋_GB2312"/>
          <w:bCs/>
          <w:sz w:val="30"/>
          <w:szCs w:val="30"/>
          <w:lang w:eastAsia="zh-CN"/>
        </w:rPr>
        <w:t>的</w:t>
      </w:r>
      <w:r>
        <w:rPr>
          <w:rFonts w:hint="eastAsia" w:ascii="仿宋" w:hAnsi="仿宋" w:eastAsia="仿宋" w:cs="仿宋_GB2312"/>
          <w:b/>
          <w:bCs w:val="0"/>
          <w:sz w:val="30"/>
          <w:szCs w:val="30"/>
          <w:lang w:eastAsia="zh-CN"/>
        </w:rPr>
        <w:t>中小学</w:t>
      </w:r>
      <w:r>
        <w:rPr>
          <w:rFonts w:hint="eastAsia" w:ascii="仿宋" w:hAnsi="仿宋" w:eastAsia="仿宋" w:cs="仿宋_GB2312"/>
          <w:bCs/>
          <w:sz w:val="30"/>
          <w:szCs w:val="30"/>
        </w:rPr>
        <w:t>（市级文明校园原则上在区级文明校园中评选），且符合以下准入条件的，可参加2021-2023年度文明校园的申报评选。</w:t>
      </w:r>
    </w:p>
    <w:p>
      <w:pPr>
        <w:spacing w:line="500" w:lineRule="exact"/>
        <w:ind w:firstLine="600" w:firstLineChars="200"/>
        <w:rPr>
          <w:rFonts w:hint="eastAsia" w:ascii="仿宋" w:hAnsi="仿宋" w:eastAsia="仿宋" w:cs="仿宋_GB2312"/>
          <w:bCs/>
          <w:sz w:val="30"/>
          <w:szCs w:val="30"/>
          <w:lang w:eastAsia="zh-CN"/>
        </w:rPr>
      </w:pPr>
      <w:r>
        <w:rPr>
          <w:rFonts w:hint="eastAsia" w:ascii="仿宋" w:hAnsi="仿宋" w:eastAsia="仿宋" w:cs="仿宋_GB2312"/>
          <w:bCs/>
          <w:sz w:val="30"/>
          <w:szCs w:val="30"/>
        </w:rPr>
        <w:t>文明校园申报准入条件：创建期内学校主要领导无发生严重违纪、违法案件；创建期内学校师生员工无发生具有重大社会影响的违法犯罪案件；创建期内学校无发生未落实心理健康教育和家庭教育指导工作的学生安全事件；创建期内学校无发生重大安全生产、食品安全责任事故；创建期内学校无发生重大舆情或影响社会稳定的重大群体性责任事件；创建期内学校无发生严重违规办学（办班）、违规招生和违规收费事件。区级文明校园还需满足条件：禁毒工作有力，措施有效，成效显著</w:t>
      </w:r>
      <w:r>
        <w:rPr>
          <w:rFonts w:hint="eastAsia" w:ascii="仿宋" w:hAnsi="仿宋" w:eastAsia="仿宋" w:cs="仿宋_GB2312"/>
          <w:bCs/>
          <w:sz w:val="30"/>
          <w:szCs w:val="30"/>
          <w:lang w:eastAsia="zh-CN"/>
        </w:rPr>
        <w:t>。</w:t>
      </w:r>
    </w:p>
    <w:p>
      <w:pPr>
        <w:spacing w:line="50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kern w:val="0"/>
          <w:sz w:val="32"/>
          <w:szCs w:val="32"/>
        </w:rPr>
        <w:t>（二）</w:t>
      </w:r>
      <w:r>
        <w:rPr>
          <w:rFonts w:hint="eastAsia" w:ascii="楷体" w:hAnsi="楷体" w:eastAsia="楷体" w:cs="仿宋_GB2312"/>
          <w:color w:val="000000"/>
          <w:sz w:val="32"/>
          <w:szCs w:val="32"/>
        </w:rPr>
        <w:t xml:space="preserve">市级文明单位、区级文明单位 </w:t>
      </w:r>
      <w:bookmarkStart w:id="0" w:name="_GoBack"/>
      <w:bookmarkEnd w:id="0"/>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rPr>
        <w:t>凡按照《上海市文明单位考评标准》制定创建规划，落实创建措施，积极参与全国文明城区长效常态建设工作，持续开展创建活动，成效显著，具有独立法人资格或具有独立运行管理身份的单位</w:t>
      </w:r>
      <w:r>
        <w:rPr>
          <w:rFonts w:hint="eastAsia" w:ascii="仿宋" w:hAnsi="仿宋" w:eastAsia="仿宋" w:cs="仿宋_GB2312"/>
          <w:spacing w:val="4"/>
          <w:sz w:val="30"/>
          <w:szCs w:val="30"/>
          <w:highlight w:val="none"/>
          <w:lang w:eastAsia="zh-CN"/>
        </w:rPr>
        <w:t>，</w:t>
      </w:r>
      <w:r>
        <w:rPr>
          <w:rFonts w:hint="eastAsia" w:ascii="仿宋" w:hAnsi="仿宋" w:eastAsia="仿宋" w:cs="仿宋_GB2312"/>
          <w:b/>
          <w:bCs w:val="0"/>
          <w:color w:val="000000" w:themeColor="text1"/>
          <w:sz w:val="30"/>
          <w:szCs w:val="30"/>
          <w:highlight w:val="none"/>
          <w14:textFill>
            <w14:solidFill>
              <w14:schemeClr w14:val="tx1"/>
            </w14:solidFill>
          </w14:textFill>
        </w:rPr>
        <w:t>即</w:t>
      </w:r>
      <w:r>
        <w:rPr>
          <w:rFonts w:ascii="仿宋" w:hAnsi="仿宋" w:eastAsia="仿宋" w:cs="仿宋_GB2312"/>
          <w:b/>
          <w:bCs w:val="0"/>
          <w:color w:val="000000" w:themeColor="text1"/>
          <w:sz w:val="30"/>
          <w:szCs w:val="30"/>
          <w:highlight w:val="none"/>
          <w14:textFill>
            <w14:solidFill>
              <w14:schemeClr w14:val="tx1"/>
            </w14:solidFill>
          </w14:textFill>
        </w:rPr>
        <w:t>除了</w:t>
      </w:r>
      <w:r>
        <w:rPr>
          <w:rFonts w:hint="eastAsia" w:ascii="仿宋" w:hAnsi="仿宋" w:eastAsia="仿宋" w:cs="仿宋_GB2312"/>
          <w:b/>
          <w:bCs w:val="0"/>
          <w:color w:val="000000" w:themeColor="text1"/>
          <w:sz w:val="30"/>
          <w:szCs w:val="30"/>
          <w:highlight w:val="none"/>
          <w14:textFill>
            <w14:solidFill>
              <w14:schemeClr w14:val="tx1"/>
            </w14:solidFill>
          </w14:textFill>
        </w:rPr>
        <w:t>中小学</w:t>
      </w:r>
      <w:r>
        <w:rPr>
          <w:rFonts w:ascii="仿宋" w:hAnsi="仿宋" w:eastAsia="仿宋" w:cs="仿宋_GB2312"/>
          <w:b/>
          <w:bCs w:val="0"/>
          <w:color w:val="000000" w:themeColor="text1"/>
          <w:sz w:val="30"/>
          <w:szCs w:val="30"/>
          <w:highlight w:val="none"/>
          <w14:textFill>
            <w14:solidFill>
              <w14:schemeClr w14:val="tx1"/>
            </w14:solidFill>
          </w14:textFill>
        </w:rPr>
        <w:t>以外的其他教育单位</w:t>
      </w:r>
      <w:r>
        <w:rPr>
          <w:rFonts w:hint="eastAsia" w:ascii="仿宋" w:hAnsi="仿宋" w:eastAsia="仿宋" w:cs="仿宋_GB2312"/>
          <w:spacing w:val="4"/>
          <w:sz w:val="30"/>
          <w:szCs w:val="30"/>
          <w:highlight w:val="none"/>
        </w:rPr>
        <w:t>，（市级文明单位原则上在区级文明单位中评选），且符合以下准入条件的，可参加2021-2023年度文明单位的申报评选</w:t>
      </w:r>
      <w:r>
        <w:rPr>
          <w:rFonts w:hint="eastAsia" w:ascii="仿宋" w:hAnsi="仿宋" w:eastAsia="仿宋" w:cs="仿宋_GB2312"/>
          <w:spacing w:val="4"/>
          <w:sz w:val="30"/>
          <w:szCs w:val="30"/>
          <w:highlight w:val="none"/>
          <w:lang w:val="en-US" w:eastAsia="zh-CN"/>
        </w:rPr>
        <w:t>。</w:t>
      </w:r>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lang w:val="en-US" w:eastAsia="zh-CN"/>
        </w:rPr>
        <w:t>文明单位申报准入条件：创建期内单位主要领导无严重违 纪、违法犯罪事件；创建期内无较大生产安全责任事故，无重大劳资纠纷、无重大群体性事件、无重大消防责任事故、无较大（III 级）以上食物中毒事故、无重大不诚信事件、无重大环境污染事件，或其他违反和谐劳动关系和影响社会稳定的重大事件；单位职工无重大刑事犯罪，或其他社会影响恶劣的违纪、违法行为。区级文明单位还需满足条件：创建年度内，单位内部不发生制毒、贩毒违法犯罪行为，不发生吸毒人员肇事肇祸案事件，不发生重大涉毒或有社会影响的案事件（本单位主动发现、查究、举报的除外）。</w:t>
      </w:r>
    </w:p>
    <w:p>
      <w:pPr>
        <w:pStyle w:val="6"/>
        <w:numPr>
          <w:ilvl w:val="0"/>
          <w:numId w:val="1"/>
        </w:numPr>
        <w:adjustRightInd w:val="0"/>
        <w:snapToGrid w:val="0"/>
        <w:spacing w:line="500" w:lineRule="exact"/>
        <w:ind w:firstLine="600" w:firstLineChars="200"/>
        <w:jc w:val="both"/>
        <w:rPr>
          <w:rStyle w:val="9"/>
          <w:rFonts w:ascii="黑体" w:hAnsi="黑体" w:eastAsia="黑体" w:cs="仿宋_GB2312"/>
          <w:b w:val="0"/>
          <w:sz w:val="30"/>
          <w:szCs w:val="30"/>
        </w:rPr>
      </w:pPr>
      <w:r>
        <w:rPr>
          <w:rStyle w:val="9"/>
          <w:rFonts w:hint="eastAsia" w:ascii="黑体" w:hAnsi="黑体" w:eastAsia="黑体" w:cs="仿宋_GB2312"/>
          <w:b w:val="0"/>
          <w:sz w:val="30"/>
          <w:szCs w:val="30"/>
        </w:rPr>
        <w:t>考核要求</w:t>
      </w:r>
    </w:p>
    <w:p>
      <w:pPr>
        <w:spacing w:line="500" w:lineRule="exact"/>
        <w:ind w:firstLine="618" w:firstLineChars="200"/>
        <w:rPr>
          <w:rFonts w:hint="eastAsia" w:ascii="仿宋" w:hAnsi="仿宋" w:eastAsia="仿宋" w:cs="仿宋_GB2312"/>
          <w:b/>
          <w:bCs/>
          <w:spacing w:val="4"/>
          <w:sz w:val="30"/>
          <w:szCs w:val="30"/>
          <w:highlight w:val="none"/>
          <w:lang w:val="en-US" w:eastAsia="zh-CN"/>
        </w:rPr>
      </w:pPr>
      <w:r>
        <w:rPr>
          <w:rFonts w:hint="eastAsia" w:ascii="仿宋" w:hAnsi="仿宋" w:eastAsia="仿宋" w:cs="仿宋_GB2312"/>
          <w:b/>
          <w:bCs/>
          <w:spacing w:val="4"/>
          <w:sz w:val="30"/>
          <w:szCs w:val="30"/>
          <w:highlight w:val="none"/>
          <w:lang w:val="en-US" w:eastAsia="zh-CN"/>
        </w:rPr>
        <w:t>（一）市级文明单位</w:t>
      </w:r>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lang w:val="en-US" w:eastAsia="zh-CN"/>
        </w:rPr>
        <w:t>采取“积分制”考核办法，包括实地检查及基础工作、问卷调查、特色工作三项考核内容。实地检查及基础工作占75%，其中包括社会责任报告提交。按照市文明办要求，上海市文明单位社会责任报告要满90分。基础工作包括参与全国文明城区复查、上海市文明进步指数测评、区文明进步指数暗访、市民修身、“我们的节日”活动、好人好事、道德模范、优秀志愿者推荐学习宣传、“制止餐饮浪费行为 培养节约习惯”工作、参与新时代文明实践志愿服务等活动。问卷调查占15%，特色工作占10%，凡是承办区级以上活动，在区级以上媒体进行报道，获得区级以上荣誉等予以加分。实地检查及基础工作、问卷调查由区文明办安排，每年进行一次。特色工作由创建单位申报到主管部门，每年年底主管部门审核汇总后交至区文明办，区文明办稽核汇总计分。</w:t>
      </w:r>
    </w:p>
    <w:p>
      <w:pPr>
        <w:spacing w:line="500" w:lineRule="exact"/>
        <w:ind w:firstLine="618" w:firstLineChars="200"/>
        <w:rPr>
          <w:rFonts w:hint="eastAsia" w:ascii="仿宋" w:hAnsi="仿宋" w:eastAsia="仿宋" w:cs="仿宋_GB2312"/>
          <w:b/>
          <w:bCs/>
          <w:spacing w:val="4"/>
          <w:sz w:val="30"/>
          <w:szCs w:val="30"/>
          <w:highlight w:val="none"/>
          <w:lang w:val="en-US" w:eastAsia="zh-CN"/>
        </w:rPr>
      </w:pPr>
      <w:r>
        <w:rPr>
          <w:rFonts w:hint="eastAsia" w:ascii="仿宋" w:hAnsi="仿宋" w:eastAsia="仿宋" w:cs="仿宋_GB2312"/>
          <w:b/>
          <w:bCs/>
          <w:spacing w:val="4"/>
          <w:sz w:val="30"/>
          <w:szCs w:val="30"/>
          <w:highlight w:val="none"/>
          <w:lang w:val="en-US" w:eastAsia="zh-CN"/>
        </w:rPr>
        <w:t>（二）区级文明单位</w:t>
      </w:r>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lang w:val="en-US" w:eastAsia="zh-CN"/>
        </w:rPr>
        <w:t>委托主管部门进行考核排名，包括实地检查及基础工作、问卷调查、特色工作三项考核内容。实地检查及基础工作占75%，其中包括社会责任报告提交，嘉定区文明单位社会责任报告要 满80分。基础工作包括参与全国文明城区复查、上海市文明进步指数测评、区文明进步指数暗访、市民修身、“我们的节日” 活动、好人好事、道德模范、优秀志愿者推荐学习宣传、“制 止餐饮浪费行为培养节约习惯”工作、参与新时代文明实践志愿服务等活动。问卷调查占15%，特色工作占10%，凡是承办镇级以上活动，在区级以上媒体进行报道，获得区级以上荣誉等予以加分。在创建期内，主管部门每年提交一次区级文明单位的实地检查及基础工作情况、问卷调查情况、特色工作情况，并进行排序。</w:t>
      </w:r>
    </w:p>
    <w:p>
      <w:pPr>
        <w:spacing w:line="500" w:lineRule="exact"/>
        <w:ind w:firstLine="618" w:firstLineChars="200"/>
        <w:rPr>
          <w:rFonts w:hint="eastAsia" w:ascii="仿宋" w:hAnsi="仿宋" w:eastAsia="仿宋" w:cs="仿宋_GB2312"/>
          <w:b/>
          <w:bCs/>
          <w:spacing w:val="4"/>
          <w:sz w:val="30"/>
          <w:szCs w:val="30"/>
          <w:highlight w:val="none"/>
          <w:lang w:val="en-US" w:eastAsia="zh-CN"/>
        </w:rPr>
      </w:pPr>
      <w:r>
        <w:rPr>
          <w:rFonts w:hint="eastAsia" w:ascii="仿宋" w:hAnsi="仿宋" w:eastAsia="仿宋" w:cs="仿宋_GB2312"/>
          <w:b/>
          <w:bCs/>
          <w:spacing w:val="4"/>
          <w:sz w:val="30"/>
          <w:szCs w:val="30"/>
          <w:highlight w:val="none"/>
          <w:lang w:val="en-US" w:eastAsia="zh-CN"/>
        </w:rPr>
        <w:t>（三）市级文明校园</w:t>
      </w:r>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lang w:val="en-US" w:eastAsia="zh-CN"/>
        </w:rPr>
        <w:t>采取“积分制”考核办法，包括实地检查及基础工作、问卷调查、特色工作三项考核内容。实地检查及基础工作占75%，其中包括社会责任报告提交。按照市文明办要求，上海市文明校园社会责任报告要满90分。基础工作包括开展“扣好人生第一粒扣子”活动、“新时代好少年”推荐学习宣传、“爱嘉学子”主题活动、参与全国文明城区复查、上海市文明进步指数测评、区文明进步指数暗访、市民修身、“我们的节日”活动、好人好事、道德模范、优秀志愿者推荐学习宣传、“制止餐饮浪费行为培养节约习惯”工作、参与新时代文明实践志愿服务等活动。问卷调查占15%，特色工作占10%，凡是承办区级以上活动，在区级以上媒体进行报道，获得区级以上荣誉等予以加分。实地检查及基础工作、问卷调查由区文明办安排，每年进行一次。特色工作由创建单位申报到主管部门，每年年底主管部门审核汇总后交至区文明办，区文明办稽核汇总计分。</w:t>
      </w:r>
    </w:p>
    <w:p>
      <w:pPr>
        <w:spacing w:line="500" w:lineRule="exact"/>
        <w:ind w:firstLine="618" w:firstLineChars="200"/>
        <w:rPr>
          <w:rFonts w:hint="eastAsia" w:ascii="仿宋" w:hAnsi="仿宋" w:eastAsia="仿宋" w:cs="仿宋_GB2312"/>
          <w:b/>
          <w:bCs/>
          <w:spacing w:val="4"/>
          <w:sz w:val="30"/>
          <w:szCs w:val="30"/>
          <w:highlight w:val="none"/>
          <w:lang w:val="en-US" w:eastAsia="zh-CN"/>
        </w:rPr>
      </w:pPr>
      <w:r>
        <w:rPr>
          <w:rFonts w:hint="eastAsia" w:ascii="仿宋" w:hAnsi="仿宋" w:eastAsia="仿宋" w:cs="仿宋_GB2312"/>
          <w:b/>
          <w:bCs/>
          <w:spacing w:val="4"/>
          <w:sz w:val="30"/>
          <w:szCs w:val="30"/>
          <w:highlight w:val="none"/>
          <w:lang w:val="en-US" w:eastAsia="zh-CN"/>
        </w:rPr>
        <w:t>（四）区级文明校园</w:t>
      </w:r>
    </w:p>
    <w:p>
      <w:pPr>
        <w:spacing w:line="500" w:lineRule="exact"/>
        <w:ind w:firstLine="616" w:firstLineChars="200"/>
        <w:rPr>
          <w:rFonts w:hint="eastAsia" w:ascii="仿宋" w:hAnsi="仿宋" w:eastAsia="仿宋" w:cs="仿宋_GB2312"/>
          <w:spacing w:val="4"/>
          <w:sz w:val="30"/>
          <w:szCs w:val="30"/>
          <w:highlight w:val="none"/>
          <w:lang w:val="en-US" w:eastAsia="zh-CN"/>
        </w:rPr>
      </w:pPr>
      <w:r>
        <w:rPr>
          <w:rFonts w:hint="eastAsia" w:ascii="仿宋" w:hAnsi="仿宋" w:eastAsia="仿宋" w:cs="仿宋_GB2312"/>
          <w:spacing w:val="4"/>
          <w:sz w:val="30"/>
          <w:szCs w:val="30"/>
          <w:highlight w:val="none"/>
          <w:lang w:val="en-US" w:eastAsia="zh-CN"/>
        </w:rPr>
        <w:t>委托主管部门进行考核排名，包括实地检查及基础工作、问卷调查、特色工作三项考核内容。实地检查及基础工作占75%，其中包括社会责任报告提交，嘉定区文明校园社会责任报告要满80分。基础工作包括开展“扣好人生第一粒扣子”活动、“新 时代好少年”推荐学习宣传、“爱嘉学子”主题活动、参与全国文明城区复查、上海市文明进步指数测评、区文明进步指数暗访、市民修身、“我们的节日”活动、好人好事、道德模范、优秀志愿者推荐学习宣传、“制止餐饮浪费行为 培养节约习惯”工作、参与新时代文明实践志愿服务等活动。问卷调查占15%，特色工作占10%，凡是承办镇级以上活动，在区级以上媒体进行报道，获得区级以上荣誉等予以加分。在创建期内，主管部门每年提交一次区级文明校园的实地检查及基础工作情况、问卷调查情况、特色工作情况，并进行排序。</w:t>
      </w:r>
    </w:p>
    <w:p>
      <w:pPr>
        <w:pStyle w:val="6"/>
        <w:numPr>
          <w:ilvl w:val="0"/>
          <w:numId w:val="1"/>
        </w:numPr>
        <w:adjustRightInd w:val="0"/>
        <w:snapToGrid w:val="0"/>
        <w:spacing w:line="500" w:lineRule="exact"/>
        <w:ind w:firstLine="600" w:firstLineChars="200"/>
        <w:jc w:val="both"/>
        <w:rPr>
          <w:rStyle w:val="9"/>
          <w:rFonts w:ascii="黑体" w:hAnsi="黑体" w:eastAsia="黑体" w:cs="仿宋_GB2312"/>
          <w:b w:val="0"/>
          <w:sz w:val="30"/>
          <w:szCs w:val="30"/>
        </w:rPr>
      </w:pPr>
      <w:r>
        <w:rPr>
          <w:rStyle w:val="9"/>
          <w:rFonts w:hint="eastAsia" w:ascii="黑体" w:hAnsi="黑体" w:eastAsia="黑体" w:cs="仿宋_GB2312"/>
          <w:b w:val="0"/>
          <w:sz w:val="30"/>
          <w:szCs w:val="30"/>
        </w:rPr>
        <w:t>申报</w:t>
      </w:r>
      <w:r>
        <w:rPr>
          <w:rStyle w:val="9"/>
          <w:rFonts w:hint="eastAsia" w:ascii="黑体" w:hAnsi="黑体" w:eastAsia="黑体" w:cs="仿宋_GB2312"/>
          <w:b w:val="0"/>
          <w:sz w:val="30"/>
          <w:szCs w:val="30"/>
          <w:lang w:eastAsia="zh-CN"/>
        </w:rPr>
        <w:t>细则</w:t>
      </w:r>
    </w:p>
    <w:p>
      <w:pPr>
        <w:spacing w:line="500" w:lineRule="exact"/>
        <w:ind w:firstLine="640" w:firstLineChars="20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（一）可申报市级文明校园：</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rPr>
        <w:t>上一轮获评市级文明校园的单位可申报此轮市级文明校园。</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lang w:eastAsia="zh-CN"/>
        </w:rPr>
        <w:t>根据上一轮创建情况，在原区级文明校园序列中表现突出，自评优秀的</w:t>
      </w:r>
      <w:r>
        <w:rPr>
          <w:rFonts w:hint="eastAsia" w:ascii="仿宋" w:hAnsi="仿宋" w:eastAsia="仿宋" w:cs="仿宋_GB2312"/>
          <w:b/>
          <w:bCs w:val="0"/>
          <w:sz w:val="30"/>
          <w:szCs w:val="30"/>
          <w:lang w:eastAsia="zh-CN"/>
        </w:rPr>
        <w:t>中小学</w:t>
      </w:r>
      <w:r>
        <w:rPr>
          <w:rFonts w:hint="eastAsia" w:ascii="仿宋" w:hAnsi="仿宋" w:eastAsia="仿宋" w:cs="仿宋_GB2312"/>
          <w:bCs/>
          <w:sz w:val="30"/>
          <w:szCs w:val="30"/>
        </w:rPr>
        <w:t>可申报此轮市级文明校园</w:t>
      </w:r>
      <w:r>
        <w:rPr>
          <w:rFonts w:hint="eastAsia" w:ascii="仿宋" w:hAnsi="仿宋" w:eastAsia="仿宋" w:cs="仿宋_GB2312"/>
          <w:bCs/>
          <w:sz w:val="30"/>
          <w:szCs w:val="30"/>
          <w:lang w:eastAsia="zh-CN"/>
        </w:rPr>
        <w:t>。</w:t>
      </w:r>
    </w:p>
    <w:p>
      <w:pPr>
        <w:spacing w:line="500" w:lineRule="exact"/>
        <w:ind w:firstLine="640" w:firstLineChars="20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（二）可申报市级文明单位：</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rPr>
        <w:t>上一轮获评市级文明单位的</w:t>
      </w:r>
      <w:r>
        <w:rPr>
          <w:rFonts w:hint="eastAsia" w:ascii="仿宋" w:hAnsi="仿宋" w:eastAsia="仿宋" w:cs="仿宋_GB2312"/>
          <w:b/>
          <w:bCs w:val="0"/>
          <w:sz w:val="30"/>
          <w:szCs w:val="30"/>
        </w:rPr>
        <w:t>幼儿园及其他直属单位</w:t>
      </w:r>
      <w:r>
        <w:rPr>
          <w:rFonts w:hint="eastAsia" w:ascii="仿宋" w:hAnsi="仿宋" w:eastAsia="仿宋" w:cs="仿宋_GB2312"/>
          <w:bCs/>
          <w:sz w:val="30"/>
          <w:szCs w:val="30"/>
        </w:rPr>
        <w:t>可申报此轮市级文明单位。</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lang w:eastAsia="zh-CN"/>
        </w:rPr>
        <w:t>根据上一轮创建情况，在原区级文明单位序列中表现突出，自评优秀的</w:t>
      </w:r>
      <w:r>
        <w:rPr>
          <w:rFonts w:hint="eastAsia" w:ascii="仿宋" w:hAnsi="仿宋" w:eastAsia="仿宋" w:cs="仿宋_GB2312"/>
          <w:b/>
          <w:bCs w:val="0"/>
          <w:sz w:val="30"/>
          <w:szCs w:val="30"/>
        </w:rPr>
        <w:t>幼儿园及其他直属单位</w:t>
      </w:r>
      <w:r>
        <w:rPr>
          <w:rFonts w:hint="eastAsia" w:ascii="仿宋" w:hAnsi="仿宋" w:eastAsia="仿宋" w:cs="仿宋_GB2312"/>
          <w:bCs/>
          <w:sz w:val="30"/>
          <w:szCs w:val="30"/>
        </w:rPr>
        <w:t>可申报此轮市级文明</w:t>
      </w:r>
      <w:r>
        <w:rPr>
          <w:rFonts w:hint="eastAsia" w:ascii="仿宋" w:hAnsi="仿宋" w:eastAsia="仿宋" w:cs="仿宋_GB2312"/>
          <w:bCs/>
          <w:sz w:val="30"/>
          <w:szCs w:val="30"/>
          <w:lang w:eastAsia="zh-CN"/>
        </w:rPr>
        <w:t>单位。</w:t>
      </w:r>
    </w:p>
    <w:p>
      <w:pPr>
        <w:spacing w:line="500" w:lineRule="exact"/>
        <w:ind w:firstLine="640" w:firstLineChars="20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（三）可申报区级文明校园：</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rPr>
        <w:t>上一轮</w:t>
      </w:r>
      <w:r>
        <w:rPr>
          <w:rFonts w:hint="eastAsia" w:ascii="仿宋" w:hAnsi="仿宋" w:eastAsia="仿宋" w:cs="仿宋_GB2312"/>
          <w:bCs/>
          <w:sz w:val="30"/>
          <w:szCs w:val="30"/>
          <w:lang w:eastAsia="zh-CN"/>
        </w:rPr>
        <w:t>创建</w:t>
      </w:r>
      <w:r>
        <w:rPr>
          <w:rFonts w:hint="eastAsia" w:ascii="仿宋" w:hAnsi="仿宋" w:eastAsia="仿宋" w:cs="仿宋_GB2312"/>
          <w:bCs/>
          <w:sz w:val="30"/>
          <w:szCs w:val="30"/>
        </w:rPr>
        <w:t>区级文明单位的</w:t>
      </w:r>
      <w:r>
        <w:rPr>
          <w:rFonts w:hint="eastAsia" w:ascii="仿宋" w:hAnsi="仿宋" w:eastAsia="仿宋" w:cs="仿宋_GB2312"/>
          <w:b/>
          <w:bCs w:val="0"/>
          <w:sz w:val="30"/>
          <w:szCs w:val="30"/>
        </w:rPr>
        <w:t>中小学</w:t>
      </w:r>
      <w:r>
        <w:rPr>
          <w:rFonts w:hint="eastAsia" w:ascii="仿宋" w:hAnsi="仿宋" w:eastAsia="仿宋" w:cs="仿宋_GB2312"/>
          <w:bCs/>
          <w:sz w:val="30"/>
          <w:szCs w:val="30"/>
        </w:rPr>
        <w:t>可申报此轮区级文明校园。</w:t>
      </w:r>
    </w:p>
    <w:p>
      <w:pPr>
        <w:pStyle w:val="6"/>
        <w:numPr>
          <w:ilvl w:val="0"/>
          <w:numId w:val="2"/>
        </w:numPr>
        <w:adjustRightInd w:val="0"/>
        <w:snapToGrid w:val="0"/>
        <w:spacing w:line="500" w:lineRule="exact"/>
        <w:ind w:firstLine="600" w:firstLineChars="200"/>
        <w:jc w:val="both"/>
        <w:rPr>
          <w:rFonts w:hint="eastAsia" w:ascii="仿宋" w:hAnsi="仿宋" w:eastAsia="仿宋" w:cs="仿宋_GB2312"/>
          <w:bCs/>
          <w:sz w:val="30"/>
          <w:szCs w:val="30"/>
        </w:rPr>
      </w:pPr>
      <w:r>
        <w:rPr>
          <w:rFonts w:hint="eastAsia" w:ascii="仿宋" w:hAnsi="仿宋" w:eastAsia="仿宋" w:cs="仿宋_GB2312"/>
          <w:bCs/>
          <w:sz w:val="30"/>
          <w:szCs w:val="30"/>
        </w:rPr>
        <w:t>开办满2年</w:t>
      </w:r>
      <w:r>
        <w:rPr>
          <w:rFonts w:hint="eastAsia" w:ascii="仿宋" w:hAnsi="仿宋" w:eastAsia="仿宋" w:cs="仿宋_GB2312"/>
          <w:bCs/>
          <w:sz w:val="30"/>
          <w:szCs w:val="30"/>
          <w:lang w:eastAsia="zh-CN"/>
        </w:rPr>
        <w:t>，符合创建条件</w:t>
      </w:r>
      <w:r>
        <w:rPr>
          <w:rFonts w:hint="eastAsia" w:ascii="仿宋" w:hAnsi="仿宋" w:eastAsia="仿宋" w:cs="仿宋_GB2312"/>
          <w:bCs/>
          <w:sz w:val="30"/>
          <w:szCs w:val="30"/>
        </w:rPr>
        <w:t>的</w:t>
      </w:r>
      <w:r>
        <w:rPr>
          <w:rFonts w:hint="eastAsia" w:ascii="仿宋" w:hAnsi="仿宋" w:eastAsia="仿宋" w:cs="仿宋_GB2312"/>
          <w:b/>
          <w:bCs w:val="0"/>
          <w:sz w:val="30"/>
          <w:szCs w:val="30"/>
        </w:rPr>
        <w:t>中小学</w:t>
      </w:r>
      <w:r>
        <w:rPr>
          <w:rFonts w:hint="eastAsia" w:ascii="仿宋" w:hAnsi="仿宋" w:eastAsia="仿宋" w:cs="仿宋_GB2312"/>
          <w:bCs/>
          <w:sz w:val="30"/>
          <w:szCs w:val="30"/>
        </w:rPr>
        <w:t>，可申报此轮区级文明校园。</w:t>
      </w:r>
    </w:p>
    <w:p>
      <w:pPr>
        <w:spacing w:line="500" w:lineRule="exact"/>
        <w:ind w:firstLine="640" w:firstLineChars="200"/>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（四）可申报区级文明单位：</w:t>
      </w:r>
    </w:p>
    <w:p>
      <w:pPr>
        <w:pStyle w:val="6"/>
        <w:numPr>
          <w:ilvl w:val="0"/>
          <w:numId w:val="2"/>
        </w:numPr>
        <w:adjustRightInd w:val="0"/>
        <w:snapToGrid w:val="0"/>
        <w:spacing w:line="50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rPr>
        <w:t>上一轮</w:t>
      </w:r>
      <w:r>
        <w:rPr>
          <w:rFonts w:hint="eastAsia" w:ascii="仿宋" w:hAnsi="仿宋" w:eastAsia="仿宋" w:cs="仿宋_GB2312"/>
          <w:bCs/>
          <w:sz w:val="30"/>
          <w:szCs w:val="30"/>
          <w:lang w:eastAsia="zh-CN"/>
        </w:rPr>
        <w:t>创建</w:t>
      </w:r>
      <w:r>
        <w:rPr>
          <w:rFonts w:hint="eastAsia" w:ascii="仿宋" w:hAnsi="仿宋" w:eastAsia="仿宋" w:cs="仿宋_GB2312"/>
          <w:bCs/>
          <w:sz w:val="30"/>
          <w:szCs w:val="30"/>
        </w:rPr>
        <w:t>区级文明单位的</w:t>
      </w:r>
      <w:r>
        <w:rPr>
          <w:rFonts w:hint="eastAsia" w:ascii="仿宋" w:hAnsi="仿宋" w:eastAsia="仿宋" w:cs="仿宋_GB2312"/>
          <w:b/>
          <w:bCs w:val="0"/>
          <w:sz w:val="30"/>
          <w:szCs w:val="30"/>
        </w:rPr>
        <w:t>幼儿园及其他直属单位</w:t>
      </w:r>
      <w:r>
        <w:rPr>
          <w:rFonts w:hint="eastAsia" w:ascii="仿宋" w:hAnsi="仿宋" w:eastAsia="仿宋" w:cs="仿宋_GB2312"/>
          <w:bCs/>
          <w:sz w:val="30"/>
          <w:szCs w:val="30"/>
        </w:rPr>
        <w:t>可申报此轮区级文明单位。</w:t>
      </w:r>
    </w:p>
    <w:p>
      <w:pPr>
        <w:pStyle w:val="6"/>
        <w:numPr>
          <w:ilvl w:val="0"/>
          <w:numId w:val="2"/>
        </w:numPr>
        <w:adjustRightInd w:val="0"/>
        <w:snapToGrid w:val="0"/>
        <w:spacing w:line="500" w:lineRule="exact"/>
        <w:ind w:firstLine="600" w:firstLineChars="200"/>
        <w:jc w:val="both"/>
        <w:rPr>
          <w:rFonts w:hint="eastAsia" w:ascii="仿宋" w:hAnsi="仿宋" w:eastAsia="仿宋" w:cs="仿宋_GB2312"/>
          <w:bCs/>
          <w:sz w:val="30"/>
          <w:szCs w:val="30"/>
        </w:rPr>
      </w:pPr>
      <w:r>
        <w:rPr>
          <w:rFonts w:hint="eastAsia" w:ascii="仿宋" w:hAnsi="仿宋" w:eastAsia="仿宋" w:cs="仿宋_GB2312"/>
          <w:bCs/>
          <w:sz w:val="30"/>
          <w:szCs w:val="30"/>
        </w:rPr>
        <w:t>开办满2年</w:t>
      </w:r>
      <w:r>
        <w:rPr>
          <w:rFonts w:hint="eastAsia" w:ascii="仿宋" w:hAnsi="仿宋" w:eastAsia="仿宋" w:cs="仿宋_GB2312"/>
          <w:bCs/>
          <w:sz w:val="30"/>
          <w:szCs w:val="30"/>
          <w:lang w:eastAsia="zh-CN"/>
        </w:rPr>
        <w:t>，符合创建准入条件</w:t>
      </w:r>
      <w:r>
        <w:rPr>
          <w:rFonts w:hint="eastAsia" w:ascii="仿宋" w:hAnsi="仿宋" w:eastAsia="仿宋" w:cs="仿宋_GB2312"/>
          <w:bCs/>
          <w:sz w:val="30"/>
          <w:szCs w:val="30"/>
        </w:rPr>
        <w:t>的</w:t>
      </w:r>
      <w:r>
        <w:rPr>
          <w:rFonts w:hint="eastAsia" w:ascii="仿宋" w:hAnsi="仿宋" w:eastAsia="仿宋" w:cs="仿宋_GB2312"/>
          <w:b/>
          <w:bCs w:val="0"/>
          <w:sz w:val="30"/>
          <w:szCs w:val="30"/>
        </w:rPr>
        <w:t>幼儿园及其他直属单位</w:t>
      </w:r>
      <w:r>
        <w:rPr>
          <w:rFonts w:hint="eastAsia" w:ascii="仿宋" w:hAnsi="仿宋" w:eastAsia="仿宋" w:cs="仿宋_GB2312"/>
          <w:bCs/>
          <w:sz w:val="30"/>
          <w:szCs w:val="30"/>
        </w:rPr>
        <w:t>可申报此轮区级文明单位。</w:t>
      </w:r>
    </w:p>
    <w:p>
      <w:pPr>
        <w:pStyle w:val="6"/>
        <w:adjustRightInd w:val="0"/>
        <w:snapToGrid w:val="0"/>
        <w:spacing w:line="500" w:lineRule="exact"/>
        <w:ind w:firstLine="600" w:firstLineChars="200"/>
        <w:jc w:val="both"/>
        <w:rPr>
          <w:rStyle w:val="9"/>
          <w:rFonts w:ascii="黑体" w:hAnsi="黑体" w:eastAsia="黑体" w:cs="仿宋_GB2312"/>
          <w:b w:val="0"/>
          <w:sz w:val="30"/>
          <w:szCs w:val="30"/>
        </w:rPr>
      </w:pPr>
      <w:r>
        <w:rPr>
          <w:rStyle w:val="9"/>
          <w:rFonts w:hint="eastAsia" w:ascii="黑体" w:hAnsi="黑体" w:eastAsia="黑体" w:cs="仿宋_GB2312"/>
          <w:b w:val="0"/>
          <w:sz w:val="30"/>
          <w:szCs w:val="30"/>
        </w:rPr>
        <w:t>四、申报要求</w:t>
      </w:r>
    </w:p>
    <w:p>
      <w:pPr>
        <w:pStyle w:val="28"/>
        <w:tabs>
          <w:tab w:val="left" w:pos="3710"/>
        </w:tabs>
        <w:spacing w:line="520" w:lineRule="exact"/>
        <w:ind w:firstLine="600"/>
        <w:jc w:val="left"/>
        <w:rPr>
          <w:rFonts w:ascii="仿宋_GB2312" w:hAnsi="Verdana" w:eastAsia="仿宋_GB2312"/>
          <w:bCs/>
          <w:sz w:val="30"/>
          <w:szCs w:val="30"/>
        </w:rPr>
      </w:pPr>
      <w:r>
        <w:rPr>
          <w:rFonts w:hint="eastAsia" w:ascii="仿宋_GB2312" w:hAnsi="Verdana" w:eastAsia="仿宋_GB2312"/>
          <w:bCs/>
          <w:sz w:val="30"/>
          <w:szCs w:val="30"/>
        </w:rPr>
        <w:t>请于</w:t>
      </w:r>
      <w:r>
        <w:rPr>
          <w:rFonts w:hint="eastAsia" w:ascii="仿宋_GB2312" w:hAnsi="Verdana" w:eastAsia="仿宋_GB2312"/>
          <w:bCs/>
          <w:sz w:val="30"/>
          <w:szCs w:val="30"/>
          <w:lang w:val="en-US" w:eastAsia="zh-CN"/>
        </w:rPr>
        <w:t>8</w:t>
      </w:r>
      <w:r>
        <w:rPr>
          <w:rFonts w:hint="eastAsia" w:ascii="仿宋_GB2312" w:hAnsi="Verdana" w:eastAsia="仿宋_GB2312"/>
          <w:bCs/>
          <w:sz w:val="30"/>
          <w:szCs w:val="30"/>
        </w:rPr>
        <w:t>月</w:t>
      </w:r>
      <w:r>
        <w:rPr>
          <w:rFonts w:hint="eastAsia" w:ascii="仿宋_GB2312" w:hAnsi="Verdana" w:eastAsia="仿宋_GB2312"/>
          <w:bCs/>
          <w:sz w:val="30"/>
          <w:szCs w:val="30"/>
          <w:lang w:val="en-US" w:eastAsia="zh-CN"/>
        </w:rPr>
        <w:t>6</w:t>
      </w:r>
      <w:r>
        <w:rPr>
          <w:rFonts w:hint="eastAsia" w:ascii="仿宋_GB2312" w:hAnsi="Verdana" w:eastAsia="仿宋_GB2312"/>
          <w:bCs/>
          <w:sz w:val="30"/>
          <w:szCs w:val="30"/>
        </w:rPr>
        <w:t>日（星期</w:t>
      </w:r>
      <w:r>
        <w:rPr>
          <w:rFonts w:hint="eastAsia" w:ascii="仿宋_GB2312" w:hAnsi="Verdana" w:eastAsia="仿宋_GB2312"/>
          <w:bCs/>
          <w:sz w:val="30"/>
          <w:szCs w:val="30"/>
          <w:lang w:eastAsia="zh-CN"/>
        </w:rPr>
        <w:t>五</w:t>
      </w:r>
      <w:r>
        <w:rPr>
          <w:rFonts w:hint="eastAsia" w:ascii="仿宋_GB2312" w:hAnsi="Verdana" w:eastAsia="仿宋_GB2312"/>
          <w:bCs/>
          <w:sz w:val="30"/>
          <w:szCs w:val="30"/>
        </w:rPr>
        <w:t>）</w:t>
      </w:r>
      <w:r>
        <w:rPr>
          <w:rFonts w:hint="eastAsia" w:ascii="仿宋_GB2312" w:hAnsi="Verdana" w:eastAsia="仿宋_GB2312"/>
          <w:bCs/>
          <w:sz w:val="30"/>
          <w:szCs w:val="30"/>
          <w:lang w:val="en-US" w:eastAsia="zh-CN"/>
        </w:rPr>
        <w:t>17:00</w:t>
      </w:r>
      <w:r>
        <w:rPr>
          <w:rFonts w:hint="eastAsia" w:ascii="仿宋_GB2312" w:hAnsi="Verdana" w:eastAsia="仿宋_GB2312"/>
          <w:bCs/>
          <w:sz w:val="30"/>
          <w:szCs w:val="30"/>
        </w:rPr>
        <w:t>前，将《</w:t>
      </w:r>
      <w:r>
        <w:rPr>
          <w:rFonts w:hint="eastAsia"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年度创建申报表、汇总表》</w:t>
      </w:r>
      <w:r>
        <w:rPr>
          <w:rFonts w:hint="eastAsia" w:ascii="仿宋_GB2312" w:eastAsia="仿宋_GB2312"/>
          <w:sz w:val="30"/>
          <w:szCs w:val="30"/>
          <w:lang w:eastAsia="zh-CN"/>
        </w:rPr>
        <w:t>（附件</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lang w:val="en-US" w:eastAsia="zh-CN"/>
        </w:rPr>
        <w:t>2份</w:t>
      </w:r>
      <w:r>
        <w:rPr>
          <w:rFonts w:hint="eastAsia" w:ascii="仿宋_GB2312" w:hAnsi="Verdana" w:eastAsia="仿宋_GB2312"/>
          <w:bCs/>
          <w:sz w:val="30"/>
          <w:szCs w:val="30"/>
        </w:rPr>
        <w:t>盖章的纸质版材料（一式</w:t>
      </w:r>
      <w:r>
        <w:rPr>
          <w:rFonts w:hint="eastAsia" w:ascii="仿宋_GB2312" w:hAnsi="Verdana" w:eastAsia="仿宋_GB2312"/>
          <w:bCs/>
          <w:sz w:val="30"/>
          <w:szCs w:val="30"/>
          <w:lang w:eastAsia="zh-CN"/>
        </w:rPr>
        <w:t>一</w:t>
      </w:r>
      <w:r>
        <w:rPr>
          <w:rFonts w:hint="eastAsia" w:ascii="仿宋_GB2312" w:hAnsi="Verdana" w:eastAsia="仿宋_GB2312"/>
          <w:bCs/>
          <w:sz w:val="30"/>
          <w:szCs w:val="30"/>
        </w:rPr>
        <w:t>份）送到教育局A5</w:t>
      </w:r>
      <w:r>
        <w:rPr>
          <w:rFonts w:hint="eastAsia" w:ascii="仿宋_GB2312" w:hAnsi="Verdana" w:eastAsia="仿宋_GB2312"/>
          <w:bCs/>
          <w:sz w:val="30"/>
          <w:szCs w:val="30"/>
          <w:lang w:val="en-US" w:eastAsia="zh-CN"/>
        </w:rPr>
        <w:t>15</w:t>
      </w:r>
      <w:r>
        <w:rPr>
          <w:rFonts w:hint="eastAsia" w:ascii="仿宋_GB2312" w:hAnsi="Verdana" w:eastAsia="仿宋_GB2312"/>
          <w:bCs/>
          <w:sz w:val="30"/>
          <w:szCs w:val="30"/>
        </w:rPr>
        <w:t>办公室，电子稿通过ftp发送至宣传—上传区——</w:t>
      </w:r>
      <w:r>
        <w:rPr>
          <w:rFonts w:hint="eastAsia" w:ascii="仿宋_GB2312" w:hAnsi="Verdana" w:eastAsia="仿宋_GB2312"/>
          <w:bCs/>
          <w:sz w:val="30"/>
          <w:szCs w:val="30"/>
          <w:lang w:val="en-US" w:eastAsia="zh-CN"/>
        </w:rPr>
        <w:t>2021-2023年度文明单位、文明校园创建申报</w:t>
      </w:r>
      <w:r>
        <w:rPr>
          <w:rFonts w:hint="eastAsia" w:ascii="仿宋_GB2312" w:hAnsi="Verdana" w:eastAsia="仿宋_GB2312"/>
          <w:bCs/>
          <w:sz w:val="30"/>
          <w:szCs w:val="30"/>
        </w:rPr>
        <w:t xml:space="preserve">。 </w:t>
      </w:r>
    </w:p>
    <w:p>
      <w:pPr>
        <w:pStyle w:val="28"/>
        <w:tabs>
          <w:tab w:val="left" w:pos="3710"/>
        </w:tabs>
        <w:spacing w:line="520" w:lineRule="exact"/>
        <w:ind w:firstLine="600"/>
        <w:jc w:val="left"/>
        <w:rPr>
          <w:rFonts w:ascii="仿宋_GB2312" w:eastAsia="仿宋_GB2312"/>
          <w:sz w:val="30"/>
          <w:szCs w:val="30"/>
        </w:rPr>
      </w:pPr>
      <w:r>
        <w:rPr>
          <w:rFonts w:hint="eastAsia" w:ascii="仿宋_GB2312" w:eastAsia="仿宋_GB2312"/>
          <w:sz w:val="30"/>
          <w:szCs w:val="30"/>
        </w:rPr>
        <w:t>联系人：</w:t>
      </w:r>
      <w:r>
        <w:rPr>
          <w:rFonts w:hint="eastAsia" w:ascii="仿宋_GB2312" w:eastAsia="仿宋_GB2312"/>
          <w:sz w:val="30"/>
          <w:szCs w:val="30"/>
          <w:lang w:eastAsia="zh-CN"/>
        </w:rPr>
        <w:t>汪波</w:t>
      </w:r>
      <w:r>
        <w:rPr>
          <w:rFonts w:hint="eastAsia" w:ascii="仿宋_GB2312" w:eastAsia="仿宋_GB2312"/>
          <w:sz w:val="30"/>
          <w:szCs w:val="30"/>
        </w:rPr>
        <w:t xml:space="preserve">  联系电话：3990</w:t>
      </w:r>
      <w:r>
        <w:rPr>
          <w:rFonts w:hint="eastAsia" w:ascii="仿宋_GB2312" w:eastAsia="仿宋_GB2312"/>
          <w:sz w:val="30"/>
          <w:szCs w:val="30"/>
          <w:lang w:val="en-US" w:eastAsia="zh-CN"/>
        </w:rPr>
        <w:t>2072</w:t>
      </w:r>
    </w:p>
    <w:p>
      <w:pPr>
        <w:spacing w:line="600" w:lineRule="exact"/>
        <w:ind w:firstLine="1452" w:firstLineChars="484"/>
        <w:rPr>
          <w:rFonts w:hint="eastAsia" w:ascii="仿宋_GB2312" w:eastAsia="仿宋_GB2312"/>
          <w:sz w:val="30"/>
          <w:szCs w:val="30"/>
          <w:lang w:val="en-US" w:eastAsia="zh-CN"/>
        </w:rPr>
      </w:pPr>
      <w:r>
        <w:rPr>
          <w:rFonts w:hint="eastAsia" w:ascii="仿宋_GB2312" w:eastAsia="仿宋_GB2312"/>
          <w:sz w:val="30"/>
          <w:szCs w:val="30"/>
        </w:rPr>
        <w:t xml:space="preserve">   </w:t>
      </w:r>
    </w:p>
    <w:p>
      <w:pPr>
        <w:spacing w:line="60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嘉定区教育局</w:t>
      </w:r>
    </w:p>
    <w:p>
      <w:pPr>
        <w:spacing w:line="600" w:lineRule="exact"/>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2021年7月30日</w:t>
      </w:r>
    </w:p>
    <w:p>
      <w:pPr>
        <w:spacing w:line="600" w:lineRule="exact"/>
        <w:ind w:firstLine="600"/>
        <w:rPr>
          <w:rFonts w:hint="eastAsia" w:ascii="仿宋_GB2312"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szCs w:val="40"/>
                            </w:rPr>
                          </w:pPr>
                          <w:r>
                            <w:rPr>
                              <w:rFonts w:hint="eastAsia"/>
                              <w:sz w:val="24"/>
                              <w:szCs w:val="40"/>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sz w:val="24"/>
                              <w:szCs w:val="4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24"/>
                        <w:szCs w:val="40"/>
                      </w:rPr>
                    </w:pPr>
                    <w:r>
                      <w:rPr>
                        <w:rFonts w:hint="eastAsia"/>
                        <w:sz w:val="24"/>
                        <w:szCs w:val="40"/>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sz w:val="24"/>
                        <w:szCs w:val="4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C4CF8"/>
    <w:multiLevelType w:val="singleLevel"/>
    <w:tmpl w:val="5CAC4CF8"/>
    <w:lvl w:ilvl="0" w:tentative="0">
      <w:start w:val="3"/>
      <w:numFmt w:val="chineseCounting"/>
      <w:suff w:val="nothing"/>
      <w:lvlText w:val="%1、"/>
      <w:lvlJc w:val="left"/>
    </w:lvl>
  </w:abstractNum>
  <w:abstractNum w:abstractNumId="1">
    <w:nsid w:val="5CAC4E4C"/>
    <w:multiLevelType w:val="singleLevel"/>
    <w:tmpl w:val="5CAC4E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C7DF6"/>
    <w:rsid w:val="00017853"/>
    <w:rsid w:val="00053675"/>
    <w:rsid w:val="00093CEB"/>
    <w:rsid w:val="000968AA"/>
    <w:rsid w:val="000A3347"/>
    <w:rsid w:val="000D44EB"/>
    <w:rsid w:val="00107255"/>
    <w:rsid w:val="001914CB"/>
    <w:rsid w:val="001956D1"/>
    <w:rsid w:val="001C730F"/>
    <w:rsid w:val="002B11EA"/>
    <w:rsid w:val="002F38F4"/>
    <w:rsid w:val="00311D74"/>
    <w:rsid w:val="00332EDA"/>
    <w:rsid w:val="003336DC"/>
    <w:rsid w:val="00353A68"/>
    <w:rsid w:val="00363867"/>
    <w:rsid w:val="00366102"/>
    <w:rsid w:val="003A5F69"/>
    <w:rsid w:val="003B3BE7"/>
    <w:rsid w:val="003B5C82"/>
    <w:rsid w:val="003D4DB0"/>
    <w:rsid w:val="003E5126"/>
    <w:rsid w:val="00437369"/>
    <w:rsid w:val="00460EE7"/>
    <w:rsid w:val="00464484"/>
    <w:rsid w:val="0047657E"/>
    <w:rsid w:val="00492E9F"/>
    <w:rsid w:val="004E55E4"/>
    <w:rsid w:val="00514628"/>
    <w:rsid w:val="00544E8F"/>
    <w:rsid w:val="005D77CB"/>
    <w:rsid w:val="006026D8"/>
    <w:rsid w:val="00622DCC"/>
    <w:rsid w:val="0066143B"/>
    <w:rsid w:val="006A002F"/>
    <w:rsid w:val="007170F8"/>
    <w:rsid w:val="00721A20"/>
    <w:rsid w:val="007560C0"/>
    <w:rsid w:val="007811C7"/>
    <w:rsid w:val="00806911"/>
    <w:rsid w:val="00863308"/>
    <w:rsid w:val="00884656"/>
    <w:rsid w:val="008E12E4"/>
    <w:rsid w:val="009151BB"/>
    <w:rsid w:val="00A300EF"/>
    <w:rsid w:val="00A33553"/>
    <w:rsid w:val="00A654AF"/>
    <w:rsid w:val="00A70418"/>
    <w:rsid w:val="00A739BC"/>
    <w:rsid w:val="00A7720E"/>
    <w:rsid w:val="00AB4279"/>
    <w:rsid w:val="00AC4D87"/>
    <w:rsid w:val="00AC61BB"/>
    <w:rsid w:val="00AD00BD"/>
    <w:rsid w:val="00AD3970"/>
    <w:rsid w:val="00B053EC"/>
    <w:rsid w:val="00B80991"/>
    <w:rsid w:val="00BC11BC"/>
    <w:rsid w:val="00BD4CD4"/>
    <w:rsid w:val="00C97E42"/>
    <w:rsid w:val="00CA2E32"/>
    <w:rsid w:val="00CC13E3"/>
    <w:rsid w:val="00CE067C"/>
    <w:rsid w:val="00CE685C"/>
    <w:rsid w:val="00D455F5"/>
    <w:rsid w:val="00D56327"/>
    <w:rsid w:val="00DA5C4B"/>
    <w:rsid w:val="00DA79B3"/>
    <w:rsid w:val="00DB1CFA"/>
    <w:rsid w:val="00DC738D"/>
    <w:rsid w:val="00DD01EC"/>
    <w:rsid w:val="00DD3A4D"/>
    <w:rsid w:val="00DE29F8"/>
    <w:rsid w:val="00DF076A"/>
    <w:rsid w:val="00DF3B51"/>
    <w:rsid w:val="00E148F3"/>
    <w:rsid w:val="00E678E3"/>
    <w:rsid w:val="00E729CF"/>
    <w:rsid w:val="00E83CFF"/>
    <w:rsid w:val="00EA4259"/>
    <w:rsid w:val="00EB71DE"/>
    <w:rsid w:val="00EC2648"/>
    <w:rsid w:val="00ED7CF6"/>
    <w:rsid w:val="00F26A65"/>
    <w:rsid w:val="00F82DA8"/>
    <w:rsid w:val="00FF17A4"/>
    <w:rsid w:val="04AC3D3C"/>
    <w:rsid w:val="04B65BC6"/>
    <w:rsid w:val="07475896"/>
    <w:rsid w:val="093066A5"/>
    <w:rsid w:val="0AAF41F3"/>
    <w:rsid w:val="11A116AC"/>
    <w:rsid w:val="12356CE1"/>
    <w:rsid w:val="149C7718"/>
    <w:rsid w:val="15B37999"/>
    <w:rsid w:val="17F72C06"/>
    <w:rsid w:val="189C6228"/>
    <w:rsid w:val="1A264176"/>
    <w:rsid w:val="1A2E4B3B"/>
    <w:rsid w:val="1A5D684E"/>
    <w:rsid w:val="1ACF60B2"/>
    <w:rsid w:val="1DFC0CD0"/>
    <w:rsid w:val="1E3D3D0D"/>
    <w:rsid w:val="1E993340"/>
    <w:rsid w:val="1EAC7D3A"/>
    <w:rsid w:val="20AC10CC"/>
    <w:rsid w:val="21D835EA"/>
    <w:rsid w:val="25215B0A"/>
    <w:rsid w:val="26420B54"/>
    <w:rsid w:val="29827F86"/>
    <w:rsid w:val="2ACF16CC"/>
    <w:rsid w:val="2CE171B6"/>
    <w:rsid w:val="308570DA"/>
    <w:rsid w:val="31ED0B28"/>
    <w:rsid w:val="321F7BB5"/>
    <w:rsid w:val="32E140DD"/>
    <w:rsid w:val="35EA00B3"/>
    <w:rsid w:val="3AB36CA5"/>
    <w:rsid w:val="3AE17129"/>
    <w:rsid w:val="3C243362"/>
    <w:rsid w:val="3EBC06FE"/>
    <w:rsid w:val="41157D06"/>
    <w:rsid w:val="4221770A"/>
    <w:rsid w:val="436B6B65"/>
    <w:rsid w:val="45913BAE"/>
    <w:rsid w:val="469F0398"/>
    <w:rsid w:val="46DF2306"/>
    <w:rsid w:val="4848000A"/>
    <w:rsid w:val="4A1A65A1"/>
    <w:rsid w:val="4B6D3D6B"/>
    <w:rsid w:val="4B986F6D"/>
    <w:rsid w:val="4C5058F9"/>
    <w:rsid w:val="4E005F07"/>
    <w:rsid w:val="50FC7DF6"/>
    <w:rsid w:val="52412382"/>
    <w:rsid w:val="52C6042E"/>
    <w:rsid w:val="54113878"/>
    <w:rsid w:val="564D631B"/>
    <w:rsid w:val="58011BCF"/>
    <w:rsid w:val="58787EF2"/>
    <w:rsid w:val="5B8B33AE"/>
    <w:rsid w:val="5BC22646"/>
    <w:rsid w:val="5BDD2B45"/>
    <w:rsid w:val="5C7A5F10"/>
    <w:rsid w:val="5C9717A7"/>
    <w:rsid w:val="5FF40D14"/>
    <w:rsid w:val="66A36CD6"/>
    <w:rsid w:val="6794727B"/>
    <w:rsid w:val="68490BA5"/>
    <w:rsid w:val="6F5C2814"/>
    <w:rsid w:val="700A50B7"/>
    <w:rsid w:val="70427A3C"/>
    <w:rsid w:val="710738B7"/>
    <w:rsid w:val="7111358D"/>
    <w:rsid w:val="73704370"/>
    <w:rsid w:val="73DE7C53"/>
    <w:rsid w:val="7523723A"/>
    <w:rsid w:val="75C04DBB"/>
    <w:rsid w:val="75C42E38"/>
    <w:rsid w:val="7A741A0A"/>
    <w:rsid w:val="7A764765"/>
    <w:rsid w:val="7C0C2671"/>
    <w:rsid w:val="7E8D3EBB"/>
    <w:rsid w:val="7EDF77B6"/>
    <w:rsid w:val="7F021E46"/>
    <w:rsid w:val="7F42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27"/>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2B2B2B"/>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2B2B2B"/>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cmt"/>
    <w:basedOn w:val="8"/>
    <w:qFormat/>
    <w:uiPriority w:val="0"/>
  </w:style>
  <w:style w:type="character" w:customStyle="1" w:styleId="18">
    <w:name w:val="current5"/>
    <w:basedOn w:val="8"/>
    <w:qFormat/>
    <w:uiPriority w:val="0"/>
    <w:rPr>
      <w:b/>
      <w:color w:val="FFFFFF"/>
      <w:bdr w:val="single" w:color="F54343" w:sz="6" w:space="0"/>
      <w:shd w:val="clear" w:color="auto" w:fill="F54343"/>
    </w:rPr>
  </w:style>
  <w:style w:type="character" w:customStyle="1" w:styleId="19">
    <w:name w:val="txtr"/>
    <w:basedOn w:val="8"/>
    <w:qFormat/>
    <w:uiPriority w:val="0"/>
  </w:style>
  <w:style w:type="character" w:customStyle="1" w:styleId="20">
    <w:name w:val="hover58"/>
    <w:basedOn w:val="8"/>
    <w:qFormat/>
    <w:uiPriority w:val="0"/>
    <w:rPr>
      <w:shd w:val="clear" w:color="auto" w:fill="F1F1F1"/>
    </w:rPr>
  </w:style>
  <w:style w:type="character" w:customStyle="1" w:styleId="21">
    <w:name w:val="selected5"/>
    <w:basedOn w:val="8"/>
    <w:qFormat/>
    <w:uiPriority w:val="0"/>
    <w:rPr>
      <w:color w:val="010101"/>
      <w:shd w:val="clear" w:color="auto" w:fill="FFFFFF"/>
    </w:rPr>
  </w:style>
  <w:style w:type="character" w:customStyle="1" w:styleId="22">
    <w:name w:val="qq_login_logo"/>
    <w:basedOn w:val="8"/>
    <w:qFormat/>
    <w:uiPriority w:val="0"/>
  </w:style>
  <w:style w:type="character" w:customStyle="1" w:styleId="23">
    <w:name w:val="cur1"/>
    <w:basedOn w:val="8"/>
    <w:qFormat/>
    <w:uiPriority w:val="0"/>
    <w:rPr>
      <w:b/>
      <w:color w:val="FFFFFF"/>
      <w:shd w:val="clear" w:color="auto" w:fill="AAAAAA"/>
    </w:rPr>
  </w:style>
  <w:style w:type="paragraph" w:customStyle="1" w:styleId="24">
    <w:name w:val="秘密等级★保密期限"/>
    <w:basedOn w:val="1"/>
    <w:qFormat/>
    <w:uiPriority w:val="0"/>
    <w:pPr>
      <w:jc w:val="right"/>
    </w:pPr>
    <w:rPr>
      <w:rFonts w:eastAsia="黑体"/>
      <w:sz w:val="32"/>
      <w:szCs w:val="20"/>
    </w:rPr>
  </w:style>
  <w:style w:type="paragraph" w:customStyle="1" w:styleId="25">
    <w:name w:val="发文机关标识"/>
    <w:basedOn w:val="1"/>
    <w:qFormat/>
    <w:uiPriority w:val="0"/>
    <w:pPr>
      <w:spacing w:line="1300" w:lineRule="exact"/>
      <w:jc w:val="distribute"/>
    </w:pPr>
    <w:rPr>
      <w:rFonts w:eastAsia="方正小标宋简体"/>
      <w:b/>
      <w:color w:val="FF0000"/>
      <w:spacing w:val="-60"/>
      <w:w w:val="62"/>
      <w:sz w:val="120"/>
      <w:szCs w:val="20"/>
    </w:rPr>
  </w:style>
  <w:style w:type="paragraph" w:customStyle="1" w:styleId="26">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27">
    <w:name w:val="日期 Char"/>
    <w:basedOn w:val="8"/>
    <w:link w:val="3"/>
    <w:qFormat/>
    <w:uiPriority w:val="0"/>
    <w:rPr>
      <w:rFonts w:asciiTheme="minorHAnsi" w:hAnsiTheme="minorHAnsi" w:eastAsiaTheme="minorEastAsia" w:cstheme="minorBidi"/>
      <w:kern w:val="2"/>
      <w:sz w:val="21"/>
      <w:szCs w:val="24"/>
    </w:rPr>
  </w:style>
  <w:style w:type="paragraph" w:customStyle="1" w:styleId="28">
    <w:name w:val="公文标题"/>
    <w:basedOn w:val="1"/>
    <w:qFormat/>
    <w:uiPriority w:val="0"/>
    <w:pPr>
      <w:spacing w:line="620" w:lineRule="exact"/>
      <w:jc w:val="center"/>
    </w:pPr>
    <w:rPr>
      <w:rFonts w:ascii="Times New Roman" w:hAnsi="Times New Roman" w:eastAsia="方正小标宋简体" w:cs="Times New Roman"/>
      <w:sz w:val="44"/>
      <w:szCs w:val="44"/>
    </w:rPr>
  </w:style>
  <w:style w:type="paragraph" w:customStyle="1" w:styleId="29">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BB771-FD31-44C7-BB23-5B0D038160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254</Words>
  <Characters>1451</Characters>
  <Lines>12</Lines>
  <Paragraphs>3</Paragraphs>
  <TotalTime>4</TotalTime>
  <ScaleCrop>false</ScaleCrop>
  <LinksUpToDate>false</LinksUpToDate>
  <CharactersWithSpaces>1702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2019-03-28T05:45:00Z</dcterms:created>
  <dc:creator>xuminjie</dc:creator>
  <cp:lastModifiedBy>姜纯浩</cp:lastModifiedBy>
  <cp:lastPrinted>2021-07-30T08:57:00Z</cp:lastPrinted>
  <dcterms:modified xsi:type="dcterms:W3CDTF">2021-07-30T11:05:03Z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86979E061FAF4F18823D3A6CE9E40C08</vt:lpwstr>
  </property>
</Properties>
</file>