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1、项目目标申报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项目目标申报退回后，单位基层经办人登陆账号后进入【绩效管理】--【项目目标申报】点击【编辑】，编辑修改好内容之后【保存】点击【上报】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79781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2、单位整体绩效目标申报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单位整体绩效目标退回后，单位基层经办人登陆账号后进入【单位整体绩效管理】--【单位整体绩效目标申报】点击【编辑】，编辑完成以后点击保存即可，无需上报</w:t>
      </w:r>
      <w:r>
        <w:rPr>
          <w:rFonts w:hint="eastAsia"/>
          <w:color w:val="FF0000"/>
          <w:lang w:val="en-US" w:eastAsia="zh-CN"/>
        </w:rPr>
        <w:t>（注：因特殊情况，各单位只需保存好填报内容，待所有单位全部填报完成后会统一进行上报审核。）</w:t>
      </w:r>
    </w:p>
    <w:p>
      <w:pPr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266690" cy="279781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jg1ZDU0MWJiNWE5MDBiM2ZjOGRjYWY5ZTk3NmYifQ=="/>
  </w:docVars>
  <w:rsids>
    <w:rsidRoot w:val="00000000"/>
    <w:rsid w:val="0A002BCE"/>
    <w:rsid w:val="47F63485"/>
    <w:rsid w:val="4F642037"/>
    <w:rsid w:val="6EC0361B"/>
    <w:rsid w:val="7904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203</Characters>
  <Lines>0</Lines>
  <Paragraphs>0</Paragraphs>
  <TotalTime>24</TotalTime>
  <ScaleCrop>false</ScaleCrop>
  <LinksUpToDate>false</LinksUpToDate>
  <CharactersWithSpaces>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2023-06-08T07:39:00Z</dcterms:created>
  <dc:creator>Administrator</dc:creator>
  <cp:lastModifiedBy>咕咕</cp:lastModifiedBy>
  <dcterms:modified xsi:type="dcterms:W3CDTF">2023-06-13T01:26:16Z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CFF5DF53612F415C95FD52EE917A5104_12</vt:lpwstr>
  </property>
</Properties>
</file>