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2"/>
        <w:spacing w:before="7"/>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2022年上海市教育系统安全综合自查对照表</w:t>
      </w:r>
    </w:p>
    <w:p>
      <w:pPr>
        <w:pStyle w:val="2"/>
        <w:spacing w:before="7"/>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（试行）</w:t>
      </w:r>
    </w:p>
    <w:p>
      <w:pPr>
        <w:tabs>
          <w:tab w:val="left" w:pos="9220"/>
          <w:tab w:val="left" w:pos="11980"/>
        </w:tabs>
        <w:spacing w:before="0" w:line="495" w:lineRule="exact"/>
        <w:ind w:left="811" w:right="0" w:firstLine="0"/>
        <w:jc w:val="left"/>
        <w:rPr>
          <w:rFonts w:hint="eastAsia" w:ascii="仿宋_GB2312" w:hAnsi="仿宋_GB2312" w:eastAsia="仿宋_GB2312" w:cs="仿宋_GB2312"/>
          <w:b/>
          <w:sz w:val="24"/>
          <w:szCs w:val="24"/>
        </w:rPr>
      </w:pPr>
      <w:bookmarkStart w:id="0" w:name="学校名称：（单位盖章）                             "/>
      <w:bookmarkEnd w:id="0"/>
      <w:r>
        <w:rPr>
          <w:rFonts w:hint="eastAsia" w:ascii="仿宋_GB2312" w:hAnsi="仿宋_GB2312" w:eastAsia="仿宋_GB2312" w:cs="仿宋_GB2312"/>
          <w:b/>
          <w:spacing w:val="-1"/>
          <w:w w:val="100"/>
          <w:sz w:val="24"/>
          <w:szCs w:val="24"/>
        </w:rPr>
        <w:t>学校名</w:t>
      </w:r>
      <w:r>
        <w:rPr>
          <w:rFonts w:hint="eastAsia" w:ascii="仿宋_GB2312" w:hAnsi="仿宋_GB2312" w:eastAsia="仿宋_GB2312" w:cs="仿宋_GB2312"/>
          <w:b/>
          <w:spacing w:val="2"/>
          <w:w w:val="100"/>
          <w:sz w:val="24"/>
          <w:szCs w:val="24"/>
        </w:rPr>
        <w:t>称</w:t>
      </w:r>
      <w:r>
        <w:rPr>
          <w:rFonts w:hint="eastAsia" w:ascii="仿宋_GB2312" w:hAnsi="仿宋_GB2312" w:eastAsia="仿宋_GB2312" w:cs="仿宋_GB2312"/>
          <w:b/>
          <w:spacing w:val="-142"/>
          <w:w w:val="100"/>
          <w:sz w:val="24"/>
          <w:szCs w:val="24"/>
          <w:u w:val="none"/>
          <w:lang w:eastAsia="zh-CN"/>
        </w:rPr>
        <w:t>：：</w:t>
      </w:r>
      <w:r>
        <w:rPr>
          <w:rFonts w:hint="eastAsia" w:ascii="仿宋_GB2312" w:hAnsi="仿宋_GB2312" w:eastAsia="仿宋_GB2312" w:cs="仿宋_GB2312"/>
          <w:w w:val="100"/>
          <w:sz w:val="24"/>
          <w:szCs w:val="24"/>
          <w:u w:val="none"/>
          <w:lang w:val="en-US" w:eastAsia="zh-CN"/>
        </w:rPr>
        <w:t xml:space="preserve">  </w:t>
      </w:r>
      <w:r>
        <w:rPr>
          <w:rFonts w:hint="eastAsia" w:ascii="仿宋_GB2312" w:hAnsi="仿宋_GB2312" w:eastAsia="仿宋_GB2312" w:cs="仿宋_GB2312"/>
          <w:w w:val="100"/>
          <w:sz w:val="24"/>
          <w:szCs w:val="24"/>
          <w:u w:val="single"/>
          <w:lang w:val="en-US" w:eastAsia="zh-CN"/>
        </w:rPr>
        <w:t xml:space="preserve">（单位盖章）                          </w:t>
      </w:r>
      <w:r>
        <w:rPr>
          <w:rFonts w:hint="eastAsia" w:ascii="仿宋_GB2312" w:hAnsi="仿宋_GB2312" w:eastAsia="仿宋_GB2312" w:cs="仿宋_GB2312"/>
          <w:w w:val="100"/>
          <w:sz w:val="24"/>
          <w:szCs w:val="24"/>
          <w:u w:val="none"/>
          <w:lang w:val="en-US" w:eastAsia="zh-CN"/>
        </w:rPr>
        <w:t xml:space="preserve">                         </w:t>
      </w:r>
      <w:r>
        <w:rPr>
          <w:rFonts w:hint="eastAsia" w:ascii="仿宋_GB2312" w:hAnsi="仿宋_GB2312" w:eastAsia="仿宋_GB2312" w:cs="仿宋_GB2312"/>
          <w:b/>
          <w:spacing w:val="-1"/>
          <w:w w:val="100"/>
          <w:sz w:val="24"/>
          <w:szCs w:val="24"/>
        </w:rPr>
        <w:t>日期：</w:t>
      </w:r>
      <w:r>
        <w:rPr>
          <w:rFonts w:hint="eastAsia" w:ascii="仿宋_GB2312" w:hAnsi="仿宋_GB2312" w:eastAsia="仿宋_GB2312" w:cs="仿宋_GB2312"/>
          <w:b/>
          <w:spacing w:val="-1"/>
          <w:w w:val="100"/>
          <w:sz w:val="24"/>
          <w:szCs w:val="24"/>
          <w:u w:val="single"/>
          <w:lang w:val="en-US" w:eastAsia="zh-CN"/>
        </w:rPr>
        <w:t xml:space="preserve">      </w:t>
      </w:r>
      <w:r>
        <w:rPr>
          <w:rFonts w:hint="eastAsia" w:ascii="仿宋_GB2312" w:hAnsi="仿宋_GB2312" w:eastAsia="仿宋_GB2312" w:cs="仿宋_GB2312"/>
          <w:b/>
          <w:spacing w:val="2"/>
          <w:w w:val="100"/>
          <w:sz w:val="24"/>
          <w:szCs w:val="24"/>
        </w:rPr>
        <w:t>年</w:t>
      </w:r>
      <w:r>
        <w:rPr>
          <w:rFonts w:hint="eastAsia" w:ascii="仿宋_GB2312" w:hAnsi="仿宋_GB2312" w:eastAsia="仿宋_GB2312" w:cs="仿宋_GB2312"/>
          <w:b/>
          <w:w w:val="100"/>
          <w:sz w:val="24"/>
          <w:szCs w:val="24"/>
          <w:u w:val="single"/>
        </w:rPr>
        <w:t xml:space="preserve"> </w:t>
      </w:r>
      <w:r>
        <w:rPr>
          <w:rFonts w:hint="eastAsia" w:ascii="仿宋_GB2312" w:hAnsi="仿宋_GB2312" w:eastAsia="仿宋_GB2312" w:cs="仿宋_GB2312"/>
          <w:b/>
          <w:w w:val="100"/>
          <w:sz w:val="24"/>
          <w:szCs w:val="24"/>
          <w:u w:val="single"/>
          <w:lang w:val="en-US" w:eastAsia="zh-CN"/>
        </w:rPr>
        <w:t xml:space="preserve">   </w:t>
      </w:r>
      <w:r>
        <w:rPr>
          <w:rFonts w:hint="eastAsia" w:ascii="仿宋_GB2312" w:hAnsi="仿宋_GB2312" w:eastAsia="仿宋_GB2312" w:cs="仿宋_GB2312"/>
          <w:b/>
          <w:spacing w:val="2"/>
          <w:w w:val="100"/>
          <w:sz w:val="24"/>
          <w:szCs w:val="24"/>
        </w:rPr>
        <w:t>月</w:t>
      </w:r>
      <w:r>
        <w:rPr>
          <w:rFonts w:hint="eastAsia" w:ascii="仿宋_GB2312" w:hAnsi="仿宋_GB2312" w:eastAsia="仿宋_GB2312" w:cs="仿宋_GB2312"/>
          <w:b/>
          <w:w w:val="100"/>
          <w:sz w:val="24"/>
          <w:szCs w:val="24"/>
          <w:u w:val="single"/>
        </w:rPr>
        <w:t xml:space="preserve"> </w:t>
      </w:r>
      <w:r>
        <w:rPr>
          <w:rFonts w:hint="eastAsia" w:ascii="仿宋_GB2312" w:hAnsi="仿宋_GB2312" w:eastAsia="仿宋_GB2312" w:cs="仿宋_GB2312"/>
          <w:b/>
          <w:w w:val="100"/>
          <w:sz w:val="24"/>
          <w:szCs w:val="24"/>
          <w:u w:val="single"/>
          <w:lang w:val="en-US" w:eastAsia="zh-CN"/>
        </w:rPr>
        <w:t xml:space="preserve">  </w:t>
      </w:r>
      <w:r>
        <w:rPr>
          <w:rFonts w:hint="eastAsia" w:ascii="仿宋_GB2312" w:hAnsi="仿宋_GB2312" w:eastAsia="仿宋_GB2312" w:cs="仿宋_GB2312"/>
          <w:b/>
          <w:sz w:val="24"/>
          <w:szCs w:val="24"/>
          <w:u w:val="single"/>
        </w:rPr>
        <w:tab/>
      </w:r>
      <w:r>
        <w:rPr>
          <w:rFonts w:hint="eastAsia" w:ascii="仿宋_GB2312" w:hAnsi="仿宋_GB2312" w:eastAsia="仿宋_GB2312" w:cs="仿宋_GB2312"/>
          <w:b/>
          <w:w w:val="100"/>
          <w:sz w:val="24"/>
          <w:szCs w:val="24"/>
        </w:rPr>
        <w:t>日</w:t>
      </w:r>
    </w:p>
    <w:p>
      <w:pPr>
        <w:pStyle w:val="2"/>
        <w:spacing w:before="9"/>
        <w:rPr>
          <w:rFonts w:hint="eastAsia" w:ascii="仿宋_GB2312" w:hAnsi="仿宋_GB2312" w:eastAsia="仿宋_GB2312" w:cs="仿宋_GB2312"/>
          <w:b/>
          <w:sz w:val="24"/>
          <w:szCs w:val="24"/>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8"/>
        <w:gridCol w:w="1689"/>
        <w:gridCol w:w="8537"/>
        <w:gridCol w:w="1275"/>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64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Ⅰ级指标</w:t>
            </w:r>
          </w:p>
        </w:tc>
        <w:tc>
          <w:tcPr>
            <w:tcW w:w="168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Ⅱ级指标</w:t>
            </w:r>
          </w:p>
        </w:tc>
        <w:tc>
          <w:tcPr>
            <w:tcW w:w="8537"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检查内容</w:t>
            </w:r>
          </w:p>
        </w:tc>
        <w:tc>
          <w:tcPr>
            <w:tcW w:w="127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评价</w:t>
            </w:r>
          </w:p>
        </w:tc>
        <w:tc>
          <w:tcPr>
            <w:tcW w:w="126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1648" w:type="dxa"/>
            <w:vMerge w:val="restart"/>
            <w:vAlign w:val="center"/>
          </w:tcPr>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1.校园安全体系建设情况</w:t>
            </w:r>
          </w:p>
        </w:tc>
        <w:tc>
          <w:tcPr>
            <w:tcW w:w="1689"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 责任制落实</w:t>
            </w:r>
          </w:p>
        </w:tc>
        <w:tc>
          <w:tcPr>
            <w:tcW w:w="853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是否建立以大中小学校长、幼儿园园长为第一责任人的安全责任制</w:t>
            </w:r>
          </w:p>
        </w:tc>
        <w:tc>
          <w:tcPr>
            <w:tcW w:w="127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bookmarkStart w:id="2" w:name="_GoBack"/>
            <w:bookmarkEnd w:id="2"/>
            <w:r>
              <w:rPr>
                <w:rFonts w:hint="eastAsia" w:ascii="仿宋_GB2312" w:hAnsi="仿宋_GB2312" w:eastAsia="仿宋_GB2312" w:cs="仿宋_GB2312"/>
                <w:sz w:val="24"/>
                <w:szCs w:val="24"/>
              </w:rPr>
              <w:t>是□否</w:t>
            </w:r>
          </w:p>
        </w:tc>
        <w:tc>
          <w:tcPr>
            <w:tcW w:w="1266" w:type="dxa"/>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648" w:type="dxa"/>
            <w:vMerge w:val="continue"/>
            <w:tcBorders>
              <w:top w:val="nil"/>
            </w:tcBorders>
            <w:vAlign w:val="center"/>
          </w:tcPr>
          <w:p>
            <w:pPr>
              <w:jc w:val="center"/>
              <w:rPr>
                <w:rFonts w:hint="eastAsia" w:ascii="仿宋_GB2312" w:hAnsi="仿宋_GB2312" w:eastAsia="仿宋_GB2312" w:cs="仿宋_GB2312"/>
                <w:sz w:val="24"/>
                <w:szCs w:val="24"/>
              </w:rPr>
            </w:pPr>
          </w:p>
        </w:tc>
        <w:tc>
          <w:tcPr>
            <w:tcW w:w="1689" w:type="dxa"/>
            <w:vMerge w:val="continue"/>
            <w:tcBorders>
              <w:top w:val="nil"/>
            </w:tcBorders>
            <w:vAlign w:val="center"/>
          </w:tcPr>
          <w:p>
            <w:pPr>
              <w:jc w:val="center"/>
              <w:rPr>
                <w:rFonts w:hint="eastAsia" w:ascii="仿宋_GB2312" w:hAnsi="仿宋_GB2312" w:eastAsia="仿宋_GB2312" w:cs="仿宋_GB2312"/>
                <w:sz w:val="24"/>
                <w:szCs w:val="24"/>
              </w:rPr>
            </w:pPr>
          </w:p>
        </w:tc>
        <w:tc>
          <w:tcPr>
            <w:tcW w:w="853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是否有健全的学校安全工作领导机构</w:t>
            </w:r>
          </w:p>
        </w:tc>
        <w:tc>
          <w:tcPr>
            <w:tcW w:w="127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66" w:type="dxa"/>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648" w:type="dxa"/>
            <w:vMerge w:val="continue"/>
            <w:tcBorders>
              <w:top w:val="nil"/>
            </w:tcBorders>
            <w:vAlign w:val="center"/>
          </w:tcPr>
          <w:p>
            <w:pPr>
              <w:jc w:val="center"/>
              <w:rPr>
                <w:rFonts w:hint="eastAsia" w:ascii="仿宋_GB2312" w:hAnsi="仿宋_GB2312" w:eastAsia="仿宋_GB2312" w:cs="仿宋_GB2312"/>
                <w:sz w:val="24"/>
                <w:szCs w:val="24"/>
              </w:rPr>
            </w:pPr>
          </w:p>
        </w:tc>
        <w:tc>
          <w:tcPr>
            <w:tcW w:w="1689" w:type="dxa"/>
            <w:vMerge w:val="continue"/>
            <w:tcBorders>
              <w:top w:val="nil"/>
            </w:tcBorders>
            <w:vAlign w:val="center"/>
          </w:tcPr>
          <w:p>
            <w:pPr>
              <w:jc w:val="center"/>
              <w:rPr>
                <w:rFonts w:hint="eastAsia" w:ascii="仿宋_GB2312" w:hAnsi="仿宋_GB2312" w:eastAsia="仿宋_GB2312" w:cs="仿宋_GB2312"/>
                <w:sz w:val="24"/>
                <w:szCs w:val="24"/>
              </w:rPr>
            </w:pPr>
          </w:p>
        </w:tc>
        <w:tc>
          <w:tcPr>
            <w:tcW w:w="853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是否落实安全工作“一岗双责”要求，所有岗位都有明确的岗位安全防范职责</w:t>
            </w:r>
          </w:p>
        </w:tc>
        <w:tc>
          <w:tcPr>
            <w:tcW w:w="127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66" w:type="dxa"/>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648" w:type="dxa"/>
            <w:vMerge w:val="continue"/>
            <w:tcBorders>
              <w:top w:val="nil"/>
            </w:tcBorders>
            <w:vAlign w:val="center"/>
          </w:tcPr>
          <w:p>
            <w:pPr>
              <w:jc w:val="center"/>
              <w:rPr>
                <w:rFonts w:hint="eastAsia" w:ascii="仿宋_GB2312" w:hAnsi="仿宋_GB2312" w:eastAsia="仿宋_GB2312" w:cs="仿宋_GB2312"/>
                <w:sz w:val="24"/>
                <w:szCs w:val="24"/>
              </w:rPr>
            </w:pPr>
          </w:p>
        </w:tc>
        <w:tc>
          <w:tcPr>
            <w:tcW w:w="1689"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 制度建设</w:t>
            </w:r>
          </w:p>
        </w:tc>
        <w:tc>
          <w:tcPr>
            <w:tcW w:w="853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是否层层签订安全防范履职责任书</w:t>
            </w:r>
          </w:p>
        </w:tc>
        <w:tc>
          <w:tcPr>
            <w:tcW w:w="127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66" w:type="dxa"/>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1648" w:type="dxa"/>
            <w:vMerge w:val="continue"/>
            <w:tcBorders>
              <w:top w:val="nil"/>
            </w:tcBorders>
            <w:vAlign w:val="center"/>
          </w:tcPr>
          <w:p>
            <w:pPr>
              <w:jc w:val="center"/>
              <w:rPr>
                <w:rFonts w:hint="eastAsia" w:ascii="仿宋_GB2312" w:hAnsi="仿宋_GB2312" w:eastAsia="仿宋_GB2312" w:cs="仿宋_GB2312"/>
                <w:sz w:val="24"/>
                <w:szCs w:val="24"/>
              </w:rPr>
            </w:pPr>
          </w:p>
        </w:tc>
        <w:tc>
          <w:tcPr>
            <w:tcW w:w="1689" w:type="dxa"/>
            <w:vMerge w:val="continue"/>
            <w:tcBorders>
              <w:top w:val="nil"/>
            </w:tcBorders>
            <w:vAlign w:val="center"/>
          </w:tcPr>
          <w:p>
            <w:pPr>
              <w:jc w:val="center"/>
              <w:rPr>
                <w:rFonts w:hint="eastAsia" w:ascii="仿宋_GB2312" w:hAnsi="仿宋_GB2312" w:eastAsia="仿宋_GB2312" w:cs="仿宋_GB2312"/>
                <w:sz w:val="24"/>
                <w:szCs w:val="24"/>
              </w:rPr>
            </w:pPr>
          </w:p>
        </w:tc>
        <w:tc>
          <w:tcPr>
            <w:tcW w:w="853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是否建立安全责任追究制度，岗位安全防范管理工作履职情况纳入每月绩效考核</w:t>
            </w:r>
          </w:p>
        </w:tc>
        <w:tc>
          <w:tcPr>
            <w:tcW w:w="127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66" w:type="dxa"/>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648" w:type="dxa"/>
            <w:vMerge w:val="continue"/>
            <w:tcBorders>
              <w:top w:val="nil"/>
            </w:tcBorders>
            <w:vAlign w:val="center"/>
          </w:tcPr>
          <w:p>
            <w:pPr>
              <w:jc w:val="center"/>
              <w:rPr>
                <w:rFonts w:hint="eastAsia" w:ascii="仿宋_GB2312" w:hAnsi="仿宋_GB2312" w:eastAsia="仿宋_GB2312" w:cs="仿宋_GB2312"/>
                <w:sz w:val="24"/>
                <w:szCs w:val="24"/>
              </w:rPr>
            </w:pPr>
          </w:p>
        </w:tc>
        <w:tc>
          <w:tcPr>
            <w:tcW w:w="1689" w:type="dxa"/>
            <w:vMerge w:val="continue"/>
            <w:tcBorders>
              <w:top w:val="nil"/>
            </w:tcBorders>
            <w:vAlign w:val="center"/>
          </w:tcPr>
          <w:p>
            <w:pPr>
              <w:jc w:val="center"/>
              <w:rPr>
                <w:rFonts w:hint="eastAsia" w:ascii="仿宋_GB2312" w:hAnsi="仿宋_GB2312" w:eastAsia="仿宋_GB2312" w:cs="仿宋_GB2312"/>
                <w:sz w:val="24"/>
                <w:szCs w:val="24"/>
              </w:rPr>
            </w:pPr>
          </w:p>
        </w:tc>
        <w:tc>
          <w:tcPr>
            <w:tcW w:w="853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是否建立系统、全面的校园安全日常管理制度</w:t>
            </w:r>
          </w:p>
        </w:tc>
        <w:tc>
          <w:tcPr>
            <w:tcW w:w="127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66" w:type="dxa"/>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1648" w:type="dxa"/>
            <w:vMerge w:val="continue"/>
            <w:tcBorders>
              <w:top w:val="nil"/>
            </w:tcBorders>
            <w:vAlign w:val="center"/>
          </w:tcPr>
          <w:p>
            <w:pPr>
              <w:jc w:val="center"/>
              <w:rPr>
                <w:rFonts w:hint="eastAsia" w:ascii="仿宋_GB2312" w:hAnsi="仿宋_GB2312" w:eastAsia="仿宋_GB2312" w:cs="仿宋_GB2312"/>
                <w:sz w:val="24"/>
                <w:szCs w:val="24"/>
              </w:rPr>
            </w:pPr>
          </w:p>
        </w:tc>
        <w:tc>
          <w:tcPr>
            <w:tcW w:w="1689" w:type="dxa"/>
            <w:vMerge w:val="continue"/>
            <w:tcBorders>
              <w:top w:val="nil"/>
            </w:tcBorders>
            <w:vAlign w:val="center"/>
          </w:tcPr>
          <w:p>
            <w:pPr>
              <w:jc w:val="center"/>
              <w:rPr>
                <w:rFonts w:hint="eastAsia" w:ascii="仿宋_GB2312" w:hAnsi="仿宋_GB2312" w:eastAsia="仿宋_GB2312" w:cs="仿宋_GB2312"/>
                <w:sz w:val="24"/>
                <w:szCs w:val="24"/>
              </w:rPr>
            </w:pPr>
          </w:p>
        </w:tc>
        <w:tc>
          <w:tcPr>
            <w:tcW w:w="853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是否建立有效的安全建设经费保障机制</w:t>
            </w:r>
          </w:p>
        </w:tc>
        <w:tc>
          <w:tcPr>
            <w:tcW w:w="127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66" w:type="dxa"/>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1648" w:type="dxa"/>
            <w:vMerge w:val="continue"/>
            <w:tcBorders>
              <w:top w:val="nil"/>
            </w:tcBorders>
            <w:vAlign w:val="center"/>
          </w:tcPr>
          <w:p>
            <w:pPr>
              <w:jc w:val="center"/>
              <w:rPr>
                <w:rFonts w:hint="eastAsia" w:ascii="仿宋_GB2312" w:hAnsi="仿宋_GB2312" w:eastAsia="仿宋_GB2312" w:cs="仿宋_GB2312"/>
                <w:sz w:val="24"/>
                <w:szCs w:val="24"/>
              </w:rPr>
            </w:pPr>
          </w:p>
        </w:tc>
        <w:tc>
          <w:tcPr>
            <w:tcW w:w="1689"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 隐患排查与治理</w:t>
            </w:r>
          </w:p>
        </w:tc>
        <w:tc>
          <w:tcPr>
            <w:tcW w:w="853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是否定期对消防安全、校车安全、校舍安全、网络安全、燃气安全、食品及饮用水安全、传染病防控、危险化学品安全、特种设备安全及校园周边治理等领域的</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安全隐患进行自查</w:t>
            </w:r>
          </w:p>
        </w:tc>
        <w:tc>
          <w:tcPr>
            <w:tcW w:w="1275" w:type="dxa"/>
            <w:vAlign w:val="center"/>
          </w:tcPr>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66" w:type="dxa"/>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648" w:type="dxa"/>
            <w:vMerge w:val="continue"/>
            <w:tcBorders>
              <w:top w:val="nil"/>
            </w:tcBorders>
            <w:vAlign w:val="center"/>
          </w:tcPr>
          <w:p>
            <w:pPr>
              <w:jc w:val="center"/>
              <w:rPr>
                <w:rFonts w:hint="eastAsia" w:ascii="仿宋_GB2312" w:hAnsi="仿宋_GB2312" w:eastAsia="仿宋_GB2312" w:cs="仿宋_GB2312"/>
                <w:sz w:val="24"/>
                <w:szCs w:val="24"/>
              </w:rPr>
            </w:pPr>
          </w:p>
        </w:tc>
        <w:tc>
          <w:tcPr>
            <w:tcW w:w="1689" w:type="dxa"/>
            <w:vMerge w:val="continue"/>
            <w:tcBorders>
              <w:top w:val="nil"/>
            </w:tcBorders>
            <w:vAlign w:val="center"/>
          </w:tcPr>
          <w:p>
            <w:pPr>
              <w:jc w:val="center"/>
              <w:rPr>
                <w:rFonts w:hint="eastAsia" w:ascii="仿宋_GB2312" w:hAnsi="仿宋_GB2312" w:eastAsia="仿宋_GB2312" w:cs="仿宋_GB2312"/>
                <w:sz w:val="24"/>
                <w:szCs w:val="24"/>
              </w:rPr>
            </w:pPr>
          </w:p>
        </w:tc>
        <w:tc>
          <w:tcPr>
            <w:tcW w:w="853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隐患整改和矛盾化解是否及时到位</w:t>
            </w:r>
          </w:p>
        </w:tc>
        <w:tc>
          <w:tcPr>
            <w:tcW w:w="127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66" w:type="dxa"/>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648" w:type="dxa"/>
            <w:vMerge w:val="continue"/>
            <w:tcBorders>
              <w:top w:val="nil"/>
            </w:tcBorders>
            <w:vAlign w:val="center"/>
          </w:tcPr>
          <w:p>
            <w:pPr>
              <w:jc w:val="center"/>
              <w:rPr>
                <w:rFonts w:hint="eastAsia" w:ascii="仿宋_GB2312" w:hAnsi="仿宋_GB2312" w:eastAsia="仿宋_GB2312" w:cs="仿宋_GB2312"/>
                <w:sz w:val="24"/>
                <w:szCs w:val="24"/>
              </w:rPr>
            </w:pPr>
          </w:p>
        </w:tc>
        <w:tc>
          <w:tcPr>
            <w:tcW w:w="1689" w:type="dxa"/>
            <w:vMerge w:val="continue"/>
            <w:tcBorders>
              <w:top w:val="nil"/>
            </w:tcBorders>
            <w:vAlign w:val="center"/>
          </w:tcPr>
          <w:p>
            <w:pPr>
              <w:jc w:val="center"/>
              <w:rPr>
                <w:rFonts w:hint="eastAsia" w:ascii="仿宋_GB2312" w:hAnsi="仿宋_GB2312" w:eastAsia="仿宋_GB2312" w:cs="仿宋_GB2312"/>
                <w:sz w:val="24"/>
                <w:szCs w:val="24"/>
              </w:rPr>
            </w:pPr>
          </w:p>
        </w:tc>
        <w:tc>
          <w:tcPr>
            <w:tcW w:w="853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工作台账记录是否完整</w:t>
            </w:r>
          </w:p>
        </w:tc>
        <w:tc>
          <w:tcPr>
            <w:tcW w:w="127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66" w:type="dxa"/>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1648" w:type="dxa"/>
            <w:vMerge w:val="continue"/>
            <w:tcBorders>
              <w:top w:val="nil"/>
            </w:tcBorders>
            <w:vAlign w:val="center"/>
          </w:tcPr>
          <w:p>
            <w:pPr>
              <w:jc w:val="center"/>
              <w:rPr>
                <w:rFonts w:hint="eastAsia" w:ascii="仿宋_GB2312" w:hAnsi="仿宋_GB2312" w:eastAsia="仿宋_GB2312" w:cs="仿宋_GB2312"/>
                <w:sz w:val="24"/>
                <w:szCs w:val="24"/>
              </w:rPr>
            </w:pPr>
          </w:p>
        </w:tc>
        <w:tc>
          <w:tcPr>
            <w:tcW w:w="1689"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 应急预案</w:t>
            </w:r>
          </w:p>
        </w:tc>
        <w:tc>
          <w:tcPr>
            <w:tcW w:w="853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是否制定突发事件应急预案</w:t>
            </w:r>
          </w:p>
        </w:tc>
        <w:tc>
          <w:tcPr>
            <w:tcW w:w="127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66" w:type="dxa"/>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648" w:type="dxa"/>
            <w:vMerge w:val="continue"/>
            <w:tcBorders>
              <w:top w:val="nil"/>
            </w:tcBorders>
            <w:vAlign w:val="center"/>
          </w:tcPr>
          <w:p>
            <w:pPr>
              <w:jc w:val="center"/>
              <w:rPr>
                <w:rFonts w:hint="eastAsia" w:ascii="仿宋_GB2312" w:hAnsi="仿宋_GB2312" w:eastAsia="仿宋_GB2312" w:cs="仿宋_GB2312"/>
                <w:sz w:val="24"/>
                <w:szCs w:val="24"/>
              </w:rPr>
            </w:pPr>
          </w:p>
        </w:tc>
        <w:tc>
          <w:tcPr>
            <w:tcW w:w="1689" w:type="dxa"/>
            <w:vMerge w:val="continue"/>
            <w:tcBorders>
              <w:top w:val="nil"/>
            </w:tcBorders>
            <w:vAlign w:val="center"/>
          </w:tcPr>
          <w:p>
            <w:pPr>
              <w:jc w:val="center"/>
              <w:rPr>
                <w:rFonts w:hint="eastAsia" w:ascii="仿宋_GB2312" w:hAnsi="仿宋_GB2312" w:eastAsia="仿宋_GB2312" w:cs="仿宋_GB2312"/>
                <w:sz w:val="24"/>
                <w:szCs w:val="24"/>
              </w:rPr>
            </w:pPr>
          </w:p>
        </w:tc>
        <w:tc>
          <w:tcPr>
            <w:tcW w:w="853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是否建立重大涉校事件应对处置机制</w:t>
            </w:r>
          </w:p>
        </w:tc>
        <w:tc>
          <w:tcPr>
            <w:tcW w:w="127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66" w:type="dxa"/>
            <w:vAlign w:val="center"/>
          </w:tcPr>
          <w:p>
            <w:pPr>
              <w:jc w:val="center"/>
              <w:rPr>
                <w:rFonts w:hint="eastAsia" w:ascii="仿宋_GB2312" w:hAnsi="仿宋_GB2312" w:eastAsia="仿宋_GB2312" w:cs="仿宋_GB2312"/>
                <w:sz w:val="24"/>
                <w:szCs w:val="24"/>
              </w:rPr>
            </w:pPr>
          </w:p>
        </w:tc>
      </w:tr>
    </w:tbl>
    <w:p>
      <w:pPr>
        <w:spacing w:after="0"/>
        <w:rPr>
          <w:rFonts w:hint="eastAsia" w:ascii="仿宋_GB2312" w:hAnsi="仿宋_GB2312" w:eastAsia="仿宋_GB2312" w:cs="仿宋_GB2312"/>
          <w:sz w:val="24"/>
          <w:szCs w:val="24"/>
        </w:rPr>
        <w:sectPr>
          <w:pgSz w:w="16840" w:h="11910" w:orient="landscape"/>
          <w:pgMar w:top="1580" w:right="1280" w:bottom="1580" w:left="900" w:header="720" w:footer="720" w:gutter="0"/>
          <w:cols w:space="720" w:num="1"/>
        </w:sect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tbl>
      <w:tblPr>
        <w:tblStyle w:val="6"/>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8"/>
        <w:gridCol w:w="1689"/>
        <w:gridCol w:w="8537"/>
        <w:gridCol w:w="1275"/>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648" w:type="dxa"/>
            <w:vMerge w:val="restart"/>
            <w:vAlign w:val="center"/>
          </w:tcPr>
          <w:p>
            <w:pPr>
              <w:pStyle w:val="8"/>
              <w:jc w:val="center"/>
              <w:rPr>
                <w:rFonts w:hint="eastAsia" w:ascii="仿宋_GB2312" w:hAnsi="仿宋_GB2312" w:eastAsia="仿宋_GB2312" w:cs="仿宋_GB2312"/>
                <w:kern w:val="2"/>
                <w:sz w:val="24"/>
                <w:szCs w:val="24"/>
                <w:lang w:val="en-US" w:eastAsia="zh-CN" w:bidi="ar-SA"/>
              </w:rPr>
            </w:pPr>
          </w:p>
        </w:tc>
        <w:tc>
          <w:tcPr>
            <w:tcW w:w="1689" w:type="dxa"/>
            <w:vAlign w:val="center"/>
          </w:tcPr>
          <w:p>
            <w:pPr>
              <w:pStyle w:val="8"/>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before="12" w:line="375"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是否制定重大涉校事件舆情应对处置预案</w:t>
            </w:r>
          </w:p>
        </w:tc>
        <w:tc>
          <w:tcPr>
            <w:tcW w:w="1275" w:type="dxa"/>
          </w:tcPr>
          <w:p>
            <w:pPr>
              <w:pStyle w:val="8"/>
              <w:spacing w:before="12" w:line="375"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restart"/>
            <w:vAlign w:val="center"/>
          </w:tcPr>
          <w:p>
            <w:pPr>
              <w:pStyle w:val="8"/>
              <w:spacing w:before="219"/>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1.5 安全教育</w:t>
            </w:r>
          </w:p>
        </w:tc>
        <w:tc>
          <w:tcPr>
            <w:tcW w:w="8537" w:type="dxa"/>
          </w:tcPr>
          <w:p>
            <w:pPr>
              <w:pStyle w:val="8"/>
              <w:spacing w:before="10" w:line="376"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是否定期开展学生安全教育（在线学习与考试工作是否达标）及教工安全培训</w:t>
            </w:r>
          </w:p>
        </w:tc>
        <w:tc>
          <w:tcPr>
            <w:tcW w:w="1275" w:type="dxa"/>
          </w:tcPr>
          <w:p>
            <w:pPr>
              <w:pStyle w:val="8"/>
              <w:spacing w:before="10" w:line="376"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before="11" w:line="376"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人员安全培训台账是否完备</w:t>
            </w:r>
          </w:p>
        </w:tc>
        <w:tc>
          <w:tcPr>
            <w:tcW w:w="1275" w:type="dxa"/>
          </w:tcPr>
          <w:p>
            <w:pPr>
              <w:pStyle w:val="8"/>
              <w:spacing w:before="11" w:line="376"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648" w:type="dxa"/>
            <w:vMerge w:val="restart"/>
            <w:vAlign w:val="center"/>
          </w:tcPr>
          <w:p>
            <w:pPr>
              <w:pStyle w:val="8"/>
              <w:spacing w:before="1" w:line="184" w:lineRule="auto"/>
              <w:ind w:right="74"/>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2.防疫保障情况</w:t>
            </w:r>
          </w:p>
        </w:tc>
        <w:tc>
          <w:tcPr>
            <w:tcW w:w="1689" w:type="dxa"/>
            <w:vMerge w:val="restart"/>
            <w:vAlign w:val="center"/>
          </w:tcPr>
          <w:p>
            <w:pPr>
              <w:pStyle w:val="8"/>
              <w:spacing w:line="184" w:lineRule="auto"/>
              <w:ind w:right="188"/>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 组织架构与工作体系</w:t>
            </w: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是否成立由党政主要领导挂帅的疫情防控工作领导小组及工作专班</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37"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是否建立由校长和书记负责的疫情防控工作机制和工作体系，校内各部门参与，</w:t>
            </w:r>
          </w:p>
          <w:p>
            <w:pPr>
              <w:pStyle w:val="8"/>
              <w:spacing w:line="283"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职责分工明确，各项措施落实到位</w:t>
            </w:r>
          </w:p>
        </w:tc>
        <w:tc>
          <w:tcPr>
            <w:tcW w:w="1275" w:type="dxa"/>
          </w:tcPr>
          <w:p>
            <w:pPr>
              <w:pStyle w:val="8"/>
              <w:spacing w:before="128"/>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是否按校区与所在区、街镇建立工作对接机制并指定专人联系，落实联防联控</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37"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是否制定“一校一策”疫情防控工作方案，并包括以下内容：</w:t>
            </w:r>
          </w:p>
          <w:p>
            <w:pPr>
              <w:pStyle w:val="8"/>
              <w:spacing w:before="19" w:line="182" w:lineRule="auto"/>
              <w:ind w:left="107" w:right="96"/>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校门管控，食堂、教室、宿舍等重点场所环境卫生清洁、通风、消毒及检查； 信息排查报送，日间健康巡查及处置，突发公共卫生事件报告，应急处置流程及</w:t>
            </w:r>
          </w:p>
          <w:p>
            <w:pPr>
              <w:pStyle w:val="8"/>
              <w:spacing w:line="268"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演练；防控物资筹措管理；健康宣教，心理干预</w:t>
            </w:r>
          </w:p>
        </w:tc>
        <w:tc>
          <w:tcPr>
            <w:tcW w:w="1275" w:type="dxa"/>
          </w:tcPr>
          <w:p>
            <w:pPr>
              <w:pStyle w:val="8"/>
              <w:rPr>
                <w:rFonts w:hint="eastAsia" w:ascii="仿宋_GB2312" w:hAnsi="仿宋_GB2312" w:eastAsia="仿宋_GB2312" w:cs="仿宋_GB2312"/>
                <w:kern w:val="2"/>
                <w:sz w:val="24"/>
                <w:szCs w:val="24"/>
                <w:lang w:val="en-US" w:eastAsia="zh-CN" w:bidi="ar-SA"/>
              </w:rPr>
            </w:pPr>
          </w:p>
          <w:p>
            <w:pPr>
              <w:pStyle w:val="8"/>
              <w:spacing w:before="150"/>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restart"/>
            <w:vAlign w:val="center"/>
          </w:tcPr>
          <w:p>
            <w:pPr>
              <w:pStyle w:val="8"/>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2.2 物资保障</w:t>
            </w:r>
          </w:p>
        </w:tc>
        <w:tc>
          <w:tcPr>
            <w:tcW w:w="8537" w:type="dxa"/>
          </w:tcPr>
          <w:p>
            <w:pPr>
              <w:pStyle w:val="8"/>
              <w:spacing w:before="23" w:line="370" w:lineRule="exact"/>
              <w:ind w:left="107" w:right="-2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是否有可供全员使用至少 1 周的防疫必备品（如口罩、防护衣、体温计、消毒液）</w:t>
            </w:r>
          </w:p>
          <w:p>
            <w:pPr>
              <w:pStyle w:val="8"/>
              <w:spacing w:line="337"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缺口数：</w:t>
            </w:r>
          </w:p>
        </w:tc>
        <w:tc>
          <w:tcPr>
            <w:tcW w:w="1275" w:type="dxa"/>
          </w:tcPr>
          <w:p>
            <w:pPr>
              <w:pStyle w:val="8"/>
              <w:spacing w:before="183"/>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vMerge w:val="restart"/>
            <w:vAlign w:val="center"/>
          </w:tcPr>
          <w:p>
            <w:pPr>
              <w:pStyle w:val="8"/>
              <w:spacing w:line="337"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可参照</w:t>
            </w:r>
          </w:p>
          <w:p>
            <w:pPr>
              <w:pStyle w:val="8"/>
              <w:spacing w:line="37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《指南》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是否做好口罩、消毒液等防疫物资管理、分配及进出库登记</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vMerge w:val="continue"/>
            <w:tcBorders>
              <w:top w:val="nil"/>
            </w:tcBorders>
          </w:tcPr>
          <w:p>
            <w:pP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restart"/>
            <w:vAlign w:val="center"/>
          </w:tcPr>
          <w:p>
            <w:pPr>
              <w:pStyle w:val="8"/>
              <w:spacing w:before="204" w:line="184" w:lineRule="auto"/>
              <w:ind w:right="184"/>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2.3 校园卫生安全</w:t>
            </w: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是否开展全校疫情防控措施落实和校园安全自查</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是否清洁校内场所，开展校园卫生整治</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是否对校内公共场所开展预防性消毒</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restart"/>
            <w:vAlign w:val="center"/>
          </w:tcPr>
          <w:p>
            <w:pPr>
              <w:pStyle w:val="8"/>
              <w:spacing w:line="184" w:lineRule="auto"/>
              <w:ind w:right="18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2.4 返校前防控措施</w:t>
            </w: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是否按校区与相关医院、区疾控部门进行工作对接</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是否明确学生未经许可不得提前返校的要求</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是否对师生员工返沪情况进行排摸</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37"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是否对返沪师生员工严格落实居家隔离或集中隔离 14 天的要求，并上报体温检</w:t>
            </w:r>
          </w:p>
          <w:p>
            <w:pPr>
              <w:pStyle w:val="8"/>
              <w:spacing w:line="283"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测情况</w:t>
            </w:r>
          </w:p>
        </w:tc>
        <w:tc>
          <w:tcPr>
            <w:tcW w:w="1275" w:type="dxa"/>
          </w:tcPr>
          <w:p>
            <w:pPr>
              <w:pStyle w:val="8"/>
              <w:spacing w:before="128"/>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37"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师生员工返校前，是否查验《健康状况信息登记表》（或绿色“随申码”）、《隔</w:t>
            </w:r>
          </w:p>
          <w:p>
            <w:pPr>
              <w:pStyle w:val="8"/>
              <w:spacing w:line="283"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离观察/健康观察完成承诺书》等</w:t>
            </w:r>
          </w:p>
        </w:tc>
        <w:tc>
          <w:tcPr>
            <w:tcW w:w="1275" w:type="dxa"/>
          </w:tcPr>
          <w:p>
            <w:pPr>
              <w:pStyle w:val="8"/>
              <w:spacing w:before="128"/>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7"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298"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是否有无校外隔离条件的外地返沪师生员工</w:t>
            </w:r>
          </w:p>
        </w:tc>
        <w:tc>
          <w:tcPr>
            <w:tcW w:w="1275" w:type="dxa"/>
          </w:tcPr>
          <w:p>
            <w:pPr>
              <w:pStyle w:val="8"/>
              <w:spacing w:line="298"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bl>
    <w:p>
      <w:pPr>
        <w:spacing w:after="0"/>
        <w:rPr>
          <w:rFonts w:hint="eastAsia" w:ascii="仿宋_GB2312" w:hAnsi="仿宋_GB2312" w:eastAsia="仿宋_GB2312" w:cs="仿宋_GB2312"/>
          <w:kern w:val="2"/>
          <w:sz w:val="24"/>
          <w:szCs w:val="24"/>
          <w:lang w:val="en-US" w:eastAsia="zh-CN" w:bidi="ar-SA"/>
        </w:rPr>
        <w:sectPr>
          <w:pgSz w:w="16840" w:h="11910" w:orient="landscape"/>
          <w:pgMar w:top="1100" w:right="1280" w:bottom="1500" w:left="900" w:header="0" w:footer="1305" w:gutter="0"/>
          <w:cols w:space="720" w:num="1"/>
        </w:sectPr>
      </w:pPr>
    </w:p>
    <w:p>
      <w:pPr>
        <w:pStyle w:val="2"/>
        <w:rPr>
          <w:rFonts w:hint="eastAsia" w:ascii="仿宋_GB2312" w:hAnsi="仿宋_GB2312" w:eastAsia="仿宋_GB2312" w:cs="仿宋_GB2312"/>
          <w:kern w:val="2"/>
          <w:sz w:val="24"/>
          <w:szCs w:val="24"/>
          <w:lang w:val="en-US" w:eastAsia="zh-CN" w:bidi="ar-SA"/>
        </w:rPr>
      </w:pPr>
    </w:p>
    <w:p>
      <w:pPr>
        <w:pStyle w:val="2"/>
        <w:rPr>
          <w:rFonts w:hint="eastAsia" w:ascii="仿宋_GB2312" w:hAnsi="仿宋_GB2312" w:eastAsia="仿宋_GB2312" w:cs="仿宋_GB2312"/>
          <w:kern w:val="2"/>
          <w:sz w:val="24"/>
          <w:szCs w:val="24"/>
          <w:lang w:val="en-US" w:eastAsia="zh-CN" w:bidi="ar-SA"/>
        </w:rPr>
      </w:pPr>
    </w:p>
    <w:tbl>
      <w:tblPr>
        <w:tblStyle w:val="6"/>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8"/>
        <w:gridCol w:w="1689"/>
        <w:gridCol w:w="8537"/>
        <w:gridCol w:w="1275"/>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restart"/>
            <w:vAlign w:val="center"/>
          </w:tcPr>
          <w:p>
            <w:pPr>
              <w:pStyle w:val="8"/>
              <w:jc w:val="center"/>
              <w:rPr>
                <w:rFonts w:hint="eastAsia" w:ascii="仿宋_GB2312" w:hAnsi="仿宋_GB2312" w:eastAsia="仿宋_GB2312" w:cs="仿宋_GB2312"/>
                <w:kern w:val="2"/>
                <w:sz w:val="24"/>
                <w:szCs w:val="24"/>
                <w:lang w:val="en-US" w:eastAsia="zh-CN" w:bidi="ar-SA"/>
              </w:rPr>
            </w:pPr>
          </w:p>
        </w:tc>
        <w:tc>
          <w:tcPr>
            <w:tcW w:w="1689" w:type="dxa"/>
            <w:vMerge w:val="restart"/>
            <w:vAlign w:val="center"/>
          </w:tcPr>
          <w:p>
            <w:pPr>
              <w:pStyle w:val="8"/>
              <w:spacing w:line="182" w:lineRule="auto"/>
              <w:ind w:right="186"/>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2.5 隔离观察区</w:t>
            </w: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是否在校内设有隔离观察区（一人一间，独立卫生间）</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隔离观察区是否远离人群密集区</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是否对隔离观察区内工作人员进行新冠状肺炎防控知识培训</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隔离观察区内工作人员是否佩戴口罩及手套等个人防护用品</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隔离人员使用的餐具是否为一次性</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是否对隔离人员进行信息登记，每日测量体温并记录</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是否每日定期环境消毒并有消毒记录</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restart"/>
            <w:vAlign w:val="center"/>
          </w:tcPr>
          <w:p>
            <w:pPr>
              <w:pStyle w:val="8"/>
              <w:spacing w:line="184" w:lineRule="auto"/>
              <w:ind w:right="116"/>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3.校园安全重点场所管理情况</w:t>
            </w:r>
          </w:p>
        </w:tc>
        <w:tc>
          <w:tcPr>
            <w:tcW w:w="1689" w:type="dxa"/>
            <w:vMerge w:val="restart"/>
            <w:vAlign w:val="center"/>
          </w:tcPr>
          <w:p>
            <w:pPr>
              <w:pStyle w:val="8"/>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3.1 消防安全</w:t>
            </w: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是否定期对安全疏散通道、消防设施设备、消防车道等进行全面排查</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38"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是否严厉整治违规用火用电、违规停放电动自行车、私拉乱接电线、堵塞消防通</w:t>
            </w:r>
          </w:p>
          <w:p>
            <w:pPr>
              <w:pStyle w:val="8"/>
              <w:spacing w:line="282"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道等行为</w:t>
            </w:r>
          </w:p>
        </w:tc>
        <w:tc>
          <w:tcPr>
            <w:tcW w:w="1275" w:type="dxa"/>
          </w:tcPr>
          <w:p>
            <w:pPr>
              <w:pStyle w:val="8"/>
              <w:spacing w:before="127"/>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是否严格落实施工明火作业审批制度和安全管理规定</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是否规范配置消防装备和器材，强化人员训练、演练，做好初起火灾处置准备</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Align w:val="center"/>
          </w:tcPr>
          <w:p>
            <w:pPr>
              <w:pStyle w:val="8"/>
              <w:spacing w:before="194" w:line="184" w:lineRule="auto"/>
              <w:ind w:right="184"/>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3.2 设施设备安全</w:t>
            </w:r>
          </w:p>
        </w:tc>
        <w:tc>
          <w:tcPr>
            <w:tcW w:w="8537" w:type="dxa"/>
          </w:tcPr>
          <w:p>
            <w:pPr>
              <w:pStyle w:val="8"/>
              <w:spacing w:before="38" w:line="182" w:lineRule="auto"/>
              <w:ind w:left="107" w:right="18"/>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是否加强对后勤基础设施的安全管理，对配电室、校园施工现场等重点场所，油气输送管道、电网线路、水电气设施等重点部位，电梯、锅炉、压力容器等重点</w:t>
            </w:r>
          </w:p>
          <w:p>
            <w:pPr>
              <w:pStyle w:val="8"/>
              <w:spacing w:line="266"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特种设备，开展全方位的安全性、可靠性维护并确保台账完整</w:t>
            </w:r>
          </w:p>
        </w:tc>
        <w:tc>
          <w:tcPr>
            <w:tcW w:w="1275" w:type="dxa"/>
          </w:tcPr>
          <w:p>
            <w:pPr>
              <w:pStyle w:val="8"/>
              <w:spacing w:before="1"/>
              <w:rPr>
                <w:rFonts w:hint="eastAsia" w:ascii="仿宋_GB2312" w:hAnsi="仿宋_GB2312" w:eastAsia="仿宋_GB2312" w:cs="仿宋_GB2312"/>
                <w:kern w:val="2"/>
                <w:sz w:val="24"/>
                <w:szCs w:val="24"/>
                <w:lang w:val="en-US" w:eastAsia="zh-CN" w:bidi="ar-SA"/>
              </w:rPr>
            </w:pPr>
          </w:p>
          <w:p>
            <w:pPr>
              <w:pStyle w:val="8"/>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restart"/>
            <w:vAlign w:val="center"/>
          </w:tcPr>
          <w:p>
            <w:pPr>
              <w:pStyle w:val="8"/>
              <w:spacing w:before="189"/>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3.3 食品安全</w:t>
            </w: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是否加强学校食品安全日常管理</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38"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是否落实食品安全校长（园长）负责制，围绕采购、贮存、加工、配送、供餐等</w:t>
            </w:r>
          </w:p>
          <w:p>
            <w:pPr>
              <w:pStyle w:val="8"/>
              <w:spacing w:line="282"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关键环节，健全学校食品安全风险防控体系</w:t>
            </w:r>
          </w:p>
        </w:tc>
        <w:tc>
          <w:tcPr>
            <w:tcW w:w="1275" w:type="dxa"/>
          </w:tcPr>
          <w:p>
            <w:pPr>
              <w:pStyle w:val="8"/>
              <w:spacing w:before="128"/>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是否定期开展食品安全自查自纠，降低食品安全风险，及时消除食品安全隐患</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饮用水设备是否定期清洗消毒</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是否加强学校食品安全教育</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restart"/>
            <w:vAlign w:val="center"/>
          </w:tcPr>
          <w:p>
            <w:pPr>
              <w:pStyle w:val="8"/>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3.4 校舍安全</w:t>
            </w: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是否加强校舍安全管理</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是否加强对危旧房屋、楼宇地下室、建筑工地宿舍等重要部位的管理和检查</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相关区域是否加装安全防护设施</w:t>
            </w:r>
          </w:p>
        </w:tc>
        <w:tc>
          <w:tcPr>
            <w:tcW w:w="1275" w:type="dxa"/>
          </w:tcPr>
          <w:p>
            <w:pPr>
              <w:pStyle w:val="8"/>
              <w:spacing w:line="300" w:lineRule="exact"/>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1648"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37"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公共照明、休闲桌椅、游乐健身设施、水景设备、喷泉设备、围栏、护栏、地面</w:t>
            </w:r>
          </w:p>
          <w:p>
            <w:pPr>
              <w:pStyle w:val="8"/>
              <w:spacing w:line="281"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道路、路牙、停车位、雨棚、指示牌、井盖等是否完好</w:t>
            </w:r>
          </w:p>
        </w:tc>
        <w:tc>
          <w:tcPr>
            <w:tcW w:w="1275" w:type="dxa"/>
          </w:tcPr>
          <w:p>
            <w:pPr>
              <w:pStyle w:val="8"/>
              <w:spacing w:before="129"/>
              <w:ind w:left="111" w:right="10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rPr>
                <w:rFonts w:hint="eastAsia" w:ascii="仿宋_GB2312" w:hAnsi="仿宋_GB2312" w:eastAsia="仿宋_GB2312" w:cs="仿宋_GB2312"/>
                <w:kern w:val="2"/>
                <w:sz w:val="24"/>
                <w:szCs w:val="24"/>
                <w:lang w:val="en-US" w:eastAsia="zh-CN" w:bidi="ar-SA"/>
              </w:rPr>
            </w:pPr>
          </w:p>
        </w:tc>
      </w:tr>
    </w:tbl>
    <w:p>
      <w:pPr>
        <w:spacing w:after="0"/>
        <w:rPr>
          <w:rFonts w:hint="eastAsia" w:ascii="仿宋_GB2312" w:hAnsi="仿宋_GB2312" w:eastAsia="仿宋_GB2312" w:cs="仿宋_GB2312"/>
          <w:sz w:val="24"/>
          <w:szCs w:val="24"/>
        </w:rPr>
        <w:sectPr>
          <w:pgSz w:w="16840" w:h="11910" w:orient="landscape"/>
          <w:pgMar w:top="1100" w:right="1280" w:bottom="1500" w:left="900" w:header="0" w:footer="1213" w:gutter="0"/>
          <w:cols w:space="720" w:num="1"/>
        </w:sect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tbl>
      <w:tblPr>
        <w:tblStyle w:val="6"/>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8"/>
        <w:gridCol w:w="1689"/>
        <w:gridCol w:w="8537"/>
        <w:gridCol w:w="1275"/>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restart"/>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景观水域、室外平台、在建工地等场所是否设置醒目的警示标志</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648"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Merge w:val="restart"/>
            <w:vAlign w:val="center"/>
          </w:tcPr>
          <w:p>
            <w:pPr>
              <w:pStyle w:val="8"/>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3.5 用电安全</w:t>
            </w: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是否对大功率充电设备等可能存在的消防隐患加强排查，增加电梯、中央空调等</w:t>
            </w:r>
          </w:p>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特种设备专项检查频率</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648"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校内用电设备、电线电缆是否存在安全隐患，是否存在超期服役现象</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648"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变电所是否严格执行值班巡视制度、交接班制度、出入登记制度、工作票制度、</w:t>
            </w:r>
          </w:p>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操作票制度、设备缺陷记录是否齐备</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洗浴场所电源线与可燃结构安全距离是否符合规定</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Merge w:val="restart"/>
            <w:vAlign w:val="center"/>
          </w:tcPr>
          <w:p>
            <w:pPr>
              <w:pStyle w:val="8"/>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3.6 自然灾害预警</w:t>
            </w: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是否加强对强降雨、雷电等自然灾害防范工作</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是否积极与当地气象、防汛抗旱等部门沟通</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是否对突发自然灾害应急处置方案进行演练</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Merge w:val="restart"/>
            <w:vAlign w:val="center"/>
          </w:tcPr>
          <w:p>
            <w:pPr>
              <w:pStyle w:val="8"/>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3.7 实验室安全及实习实训</w:t>
            </w:r>
          </w:p>
          <w:p>
            <w:pPr>
              <w:pStyle w:val="8"/>
              <w:spacing w:line="300" w:lineRule="exact"/>
              <w:ind w:left="107"/>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安全</w:t>
            </w: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是否建立和完善学校实验室、实习实训基地安全责任制和安全隐患定期排查制度</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1648"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是否针对危险化学品储存、使用、废弃处置等环节进行重点排查</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1648"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Merge w:val="restart"/>
            <w:vAlign w:val="center"/>
          </w:tcPr>
          <w:p>
            <w:pPr>
              <w:pStyle w:val="8"/>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3.8 校园安防</w:t>
            </w: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是否制定并严格落实值班巡逻、防范守护、安全检查和隐患整改等安全保卫制度，</w:t>
            </w:r>
          </w:p>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工作台账是否完整</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是否配齐配强专兼职安全保卫人员</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1648"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是否按照相关标准聘用专职保安员，保安员是否存在超龄、无证上岗问题，安全</w:t>
            </w:r>
          </w:p>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防卫器械器材是否配备到位</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1648"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是否落实校园封闭化管理，围墙、护栏等实体防范设施建设是否达标，校园门口</w:t>
            </w:r>
          </w:p>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是否设有符合要求的防冲撞设施</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校园一键式紧急报警、视频监控系统建设是否达标</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是否与属地公安机关、教育部门联网</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是否落实门卫值守制度</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是否严格落实外来人员、车辆及物品的出入登记、安全检查制度</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48"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Merge w:val="restart"/>
            <w:vAlign w:val="center"/>
          </w:tcPr>
          <w:p>
            <w:pPr>
              <w:pStyle w:val="8"/>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3.9 校车安全</w:t>
            </w: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是否健全校车安全管理制度</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7" w:hRule="atLeast"/>
        </w:trPr>
        <w:tc>
          <w:tcPr>
            <w:tcW w:w="1648"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8537"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是否配备校车安全管理人员</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bl>
    <w:p>
      <w:pPr>
        <w:pStyle w:val="8"/>
        <w:spacing w:line="300" w:lineRule="exact"/>
        <w:ind w:left="107"/>
        <w:rPr>
          <w:rFonts w:hint="eastAsia" w:ascii="仿宋_GB2312" w:hAnsi="仿宋_GB2312" w:eastAsia="仿宋_GB2312" w:cs="仿宋_GB2312"/>
          <w:kern w:val="2"/>
          <w:sz w:val="24"/>
          <w:szCs w:val="24"/>
          <w:lang w:val="en-US" w:eastAsia="zh-CN" w:bidi="ar-SA"/>
        </w:rPr>
        <w:sectPr>
          <w:pgSz w:w="16840" w:h="11910" w:orient="landscape"/>
          <w:pgMar w:top="1100" w:right="1280" w:bottom="1500" w:left="900" w:header="0" w:footer="1305" w:gutter="0"/>
          <w:cols w:space="720" w:num="1"/>
        </w:sectPr>
      </w:pPr>
    </w:p>
    <w:p>
      <w:pPr>
        <w:pStyle w:val="8"/>
        <w:spacing w:line="300" w:lineRule="exact"/>
        <w:ind w:left="107"/>
        <w:rPr>
          <w:rFonts w:hint="eastAsia" w:ascii="仿宋_GB2312" w:hAnsi="仿宋_GB2312" w:eastAsia="仿宋_GB2312" w:cs="仿宋_GB2312"/>
          <w:kern w:val="2"/>
          <w:sz w:val="24"/>
          <w:szCs w:val="24"/>
          <w:lang w:val="en-US" w:eastAsia="zh-CN" w:bidi="ar-SA"/>
        </w:rPr>
      </w:pPr>
    </w:p>
    <w:p>
      <w:pPr>
        <w:pStyle w:val="8"/>
        <w:spacing w:line="300" w:lineRule="exact"/>
        <w:ind w:left="107"/>
        <w:rPr>
          <w:rFonts w:hint="eastAsia" w:ascii="仿宋_GB2312" w:hAnsi="仿宋_GB2312" w:eastAsia="仿宋_GB2312" w:cs="仿宋_GB2312"/>
          <w:kern w:val="2"/>
          <w:sz w:val="24"/>
          <w:szCs w:val="24"/>
          <w:lang w:val="en-US" w:eastAsia="zh-CN" w:bidi="ar-SA"/>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8"/>
        <w:gridCol w:w="1689"/>
        <w:gridCol w:w="8537"/>
        <w:gridCol w:w="1275"/>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jc w:val="center"/>
        </w:trPr>
        <w:tc>
          <w:tcPr>
            <w:tcW w:w="1648" w:type="dxa"/>
            <w:vMerge w:val="restart"/>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8537" w:type="dxa"/>
            <w:vAlign w:val="center"/>
          </w:tcPr>
          <w:p>
            <w:pPr>
              <w:pStyle w:val="8"/>
              <w:spacing w:line="300" w:lineRule="exact"/>
              <w:ind w:left="10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车辆是否符合安全标准并定期检查维护</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648"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Merge w:val="restart"/>
            <w:vAlign w:val="center"/>
          </w:tcPr>
          <w:p>
            <w:pPr>
              <w:pStyle w:val="8"/>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3.10 心理健康</w:t>
            </w:r>
          </w:p>
        </w:tc>
        <w:tc>
          <w:tcPr>
            <w:tcW w:w="8537" w:type="dxa"/>
            <w:vAlign w:val="center"/>
          </w:tcPr>
          <w:p>
            <w:pPr>
              <w:pStyle w:val="8"/>
              <w:spacing w:line="300" w:lineRule="exact"/>
              <w:ind w:left="10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是否建立学生心理辅导和干预制度</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648"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8537" w:type="dxa"/>
            <w:vAlign w:val="center"/>
          </w:tcPr>
          <w:p>
            <w:pPr>
              <w:pStyle w:val="8"/>
              <w:spacing w:line="300" w:lineRule="exact"/>
              <w:ind w:left="10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是否按规定比例配备心理辅导人员</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648"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8537" w:type="dxa"/>
            <w:vAlign w:val="center"/>
          </w:tcPr>
          <w:p>
            <w:pPr>
              <w:pStyle w:val="8"/>
              <w:spacing w:line="300" w:lineRule="exact"/>
              <w:ind w:left="10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是否定期开展学生心理健康教育或辅导</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jc w:val="center"/>
        </w:trPr>
        <w:tc>
          <w:tcPr>
            <w:tcW w:w="1648"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1689" w:type="dxa"/>
            <w:vMerge w:val="continue"/>
            <w:tcBorders>
              <w:top w:val="nil"/>
            </w:tcBorders>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tc>
        <w:tc>
          <w:tcPr>
            <w:tcW w:w="8537" w:type="dxa"/>
            <w:vAlign w:val="center"/>
          </w:tcPr>
          <w:p>
            <w:pPr>
              <w:pStyle w:val="8"/>
              <w:spacing w:line="300" w:lineRule="exact"/>
              <w:ind w:left="10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是否对在校教职工及其他在校工作人员思想动态和现实表现进行动态评估</w:t>
            </w: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w:t>
            </w: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5" w:hRule="atLeast"/>
          <w:jc w:val="center"/>
        </w:trPr>
        <w:tc>
          <w:tcPr>
            <w:tcW w:w="1648" w:type="dxa"/>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p>
            <w:pPr>
              <w:pStyle w:val="8"/>
              <w:spacing w:line="300" w:lineRule="exact"/>
              <w:ind w:left="107"/>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4.典型经验与做法</w:t>
            </w:r>
          </w:p>
        </w:tc>
        <w:tc>
          <w:tcPr>
            <w:tcW w:w="10226" w:type="dxa"/>
            <w:gridSpan w:val="2"/>
            <w:vAlign w:val="center"/>
          </w:tcPr>
          <w:p>
            <w:pPr>
              <w:pStyle w:val="8"/>
              <w:spacing w:line="300" w:lineRule="exact"/>
              <w:ind w:left="107"/>
              <w:jc w:val="left"/>
              <w:rPr>
                <w:rFonts w:hint="eastAsia" w:ascii="仿宋_GB2312" w:hAnsi="仿宋_GB2312" w:eastAsia="仿宋_GB2312" w:cs="仿宋_GB2312"/>
                <w:kern w:val="2"/>
                <w:sz w:val="24"/>
                <w:szCs w:val="24"/>
                <w:lang w:val="en-US" w:eastAsia="zh-CN" w:bidi="ar-SA"/>
              </w:rPr>
            </w:pP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6" w:hRule="atLeast"/>
          <w:jc w:val="center"/>
        </w:trPr>
        <w:tc>
          <w:tcPr>
            <w:tcW w:w="1648" w:type="dxa"/>
            <w:vAlign w:val="center"/>
          </w:tcPr>
          <w:p>
            <w:pPr>
              <w:pStyle w:val="8"/>
              <w:spacing w:line="300" w:lineRule="exact"/>
              <w:ind w:left="107"/>
              <w:jc w:val="center"/>
              <w:rPr>
                <w:rFonts w:hint="eastAsia" w:ascii="仿宋_GB2312" w:hAnsi="仿宋_GB2312" w:eastAsia="仿宋_GB2312" w:cs="仿宋_GB2312"/>
                <w:kern w:val="2"/>
                <w:sz w:val="24"/>
                <w:szCs w:val="24"/>
                <w:lang w:val="en-US" w:eastAsia="zh-CN" w:bidi="ar-SA"/>
              </w:rPr>
            </w:pPr>
          </w:p>
          <w:p>
            <w:pPr>
              <w:pStyle w:val="8"/>
              <w:spacing w:line="300" w:lineRule="exact"/>
              <w:ind w:left="107"/>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5.存在的问题和困难</w:t>
            </w:r>
          </w:p>
        </w:tc>
        <w:tc>
          <w:tcPr>
            <w:tcW w:w="10226" w:type="dxa"/>
            <w:gridSpan w:val="2"/>
            <w:vAlign w:val="center"/>
          </w:tcPr>
          <w:p>
            <w:pPr>
              <w:pStyle w:val="8"/>
              <w:spacing w:line="300" w:lineRule="exact"/>
              <w:ind w:left="107"/>
              <w:jc w:val="left"/>
              <w:rPr>
                <w:rFonts w:hint="eastAsia" w:ascii="仿宋_GB2312" w:hAnsi="仿宋_GB2312" w:eastAsia="仿宋_GB2312" w:cs="仿宋_GB2312"/>
                <w:kern w:val="2"/>
                <w:sz w:val="24"/>
                <w:szCs w:val="24"/>
                <w:lang w:val="en-US" w:eastAsia="zh-CN" w:bidi="ar-SA"/>
              </w:rPr>
            </w:pPr>
          </w:p>
        </w:tc>
        <w:tc>
          <w:tcPr>
            <w:tcW w:w="1275"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c>
          <w:tcPr>
            <w:tcW w:w="1266" w:type="dxa"/>
          </w:tcPr>
          <w:p>
            <w:pPr>
              <w:pStyle w:val="8"/>
              <w:spacing w:line="300" w:lineRule="exact"/>
              <w:ind w:left="107"/>
              <w:rPr>
                <w:rFonts w:hint="eastAsia" w:ascii="仿宋_GB2312" w:hAnsi="仿宋_GB2312" w:eastAsia="仿宋_GB2312" w:cs="仿宋_GB2312"/>
                <w:kern w:val="2"/>
                <w:sz w:val="24"/>
                <w:szCs w:val="24"/>
                <w:lang w:val="en-US" w:eastAsia="zh-CN" w:bidi="ar-SA"/>
              </w:rPr>
            </w:pPr>
          </w:p>
        </w:tc>
      </w:tr>
    </w:tbl>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tabs>
          <w:tab w:val="left" w:pos="10002"/>
        </w:tabs>
        <w:spacing w:before="115"/>
        <w:ind w:right="0" w:firstLine="7027" w:firstLineChars="2500"/>
        <w:jc w:val="both"/>
        <w:rPr>
          <w:rFonts w:hint="eastAsia" w:ascii="仿宋_GB2312" w:hAnsi="仿宋_GB2312" w:eastAsia="仿宋_GB2312" w:cs="仿宋_GB2312"/>
          <w:b/>
          <w:sz w:val="28"/>
          <w:szCs w:val="28"/>
          <w:u w:val="single"/>
          <w:lang w:val="en-US" w:eastAsia="zh-CN"/>
        </w:rPr>
      </w:pPr>
      <w:r>
        <w:rPr>
          <w:rFonts w:hint="eastAsia" w:ascii="仿宋_GB2312" w:hAnsi="仿宋_GB2312" w:eastAsia="仿宋_GB2312" w:cs="仿宋_GB2312"/>
          <w:b/>
          <w:sz w:val="28"/>
          <w:szCs w:val="28"/>
        </w:rPr>
        <w:t>学校领导签字：</w:t>
      </w:r>
      <w:r>
        <w:rPr>
          <w:rFonts w:hint="eastAsia" w:ascii="仿宋_GB2312" w:hAnsi="仿宋_GB2312" w:eastAsia="仿宋_GB2312" w:cs="仿宋_GB2312"/>
          <w:b/>
          <w:sz w:val="28"/>
          <w:szCs w:val="28"/>
          <w:u w:val="single"/>
          <w:lang w:val="en-US" w:eastAsia="zh-CN"/>
        </w:rPr>
        <w:t xml:space="preserve">                    </w:t>
      </w:r>
    </w:p>
    <w:p>
      <w:pPr>
        <w:tabs>
          <w:tab w:val="left" w:pos="10002"/>
        </w:tabs>
        <w:spacing w:before="115"/>
        <w:ind w:left="7051" w:right="0" w:firstLine="0"/>
        <w:jc w:val="both"/>
        <w:rPr>
          <w:rFonts w:hint="eastAsia" w:ascii="仿宋_GB2312" w:hAnsi="仿宋_GB2312" w:eastAsia="仿宋_GB2312" w:cs="仿宋_GB2312"/>
          <w:b/>
          <w:sz w:val="28"/>
          <w:szCs w:val="28"/>
          <w:u w:val="none"/>
          <w:lang w:val="en-US" w:eastAsia="zh-CN"/>
        </w:rPr>
      </w:pPr>
      <w:r>
        <w:rPr>
          <w:rFonts w:hint="eastAsia" w:ascii="仿宋_GB2312" w:hAnsi="仿宋_GB2312" w:eastAsia="仿宋_GB2312" w:cs="仿宋_GB2312"/>
          <w:b/>
          <w:sz w:val="28"/>
          <w:szCs w:val="28"/>
        </w:rPr>
        <w:t>联络员签名：</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rPr>
        <w:tab/>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single"/>
        </w:rPr>
        <w:t>（联系方式：</w:t>
      </w:r>
      <w:r>
        <w:rPr>
          <w:rFonts w:hint="eastAsia" w:ascii="仿宋_GB2312" w:hAnsi="仿宋_GB2312" w:eastAsia="仿宋_GB2312" w:cs="仿宋_GB2312"/>
          <w:b/>
          <w:sz w:val="28"/>
          <w:szCs w:val="28"/>
          <w:u w:val="single"/>
        </w:rPr>
        <w:tab/>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single"/>
        </w:rPr>
        <w:t>）</w:t>
      </w:r>
    </w:p>
    <w:p>
      <w:pPr>
        <w:tabs>
          <w:tab w:val="left" w:pos="10002"/>
        </w:tabs>
        <w:spacing w:before="115"/>
        <w:ind w:right="0" w:firstLine="10400" w:firstLineChars="3700"/>
        <w:jc w:val="both"/>
        <w:rPr>
          <w:rFonts w:hint="eastAsia" w:ascii="仿宋_GB2312" w:hAnsi="仿宋_GB2312" w:eastAsia="仿宋_GB2312" w:cs="仿宋_GB2312"/>
          <w:b/>
          <w:sz w:val="28"/>
          <w:szCs w:val="28"/>
          <w:lang w:val="en-US" w:eastAsia="zh-CN"/>
        </w:rPr>
      </w:pPr>
      <w:bookmarkStart w:id="1" w:name="（试行）"/>
      <w:bookmarkEnd w:id="1"/>
      <w:r>
        <w:rPr>
          <w:rFonts w:hint="eastAsia" w:ascii="仿宋_GB2312" w:hAnsi="仿宋_GB2312" w:eastAsia="仿宋_GB2312" w:cs="仿宋_GB2312"/>
          <w:b/>
          <w:sz w:val="28"/>
          <w:szCs w:val="28"/>
          <w:lang w:val="en-US" w:eastAsia="zh-CN"/>
        </w:rPr>
        <w:t>年       月       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ZTIzM2M0OTg4NGJjZjJmNTIxOTk2OGZmYjI1NTYifQ=="/>
  </w:docVars>
  <w:rsids>
    <w:rsidRoot w:val="2ABC02D6"/>
    <w:rsid w:val="0E8D2B91"/>
    <w:rsid w:val="1DBA41E4"/>
    <w:rsid w:val="2ABC02D6"/>
    <w:rsid w:val="30CB3283"/>
    <w:rsid w:val="31C003CA"/>
    <w:rsid w:val="3F617757"/>
    <w:rsid w:val="403A645F"/>
    <w:rsid w:val="49F2229D"/>
    <w:rsid w:val="58C4099D"/>
    <w:rsid w:val="5E446880"/>
    <w:rsid w:val="66EC6AD1"/>
    <w:rsid w:val="67C8232E"/>
    <w:rsid w:val="698254AB"/>
    <w:rsid w:val="6CA64404"/>
    <w:rsid w:val="77FD749F"/>
    <w:rsid w:val="784D1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Arial Unicode MS" w:hAnsi="Arial Unicode MS" w:eastAsia="Arial Unicode MS" w:cs="Arial Unicode MS"/>
      <w:sz w:val="30"/>
      <w:szCs w:val="30"/>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index heading"/>
    <w:basedOn w:val="1"/>
    <w:next w:val="5"/>
    <w:qFormat/>
    <w:uiPriority w:val="0"/>
    <w:rPr>
      <w:szCs w:val="20"/>
    </w:rPr>
  </w:style>
  <w:style w:type="paragraph" w:styleId="5">
    <w:name w:val="index 1"/>
    <w:basedOn w:val="1"/>
    <w:next w:val="1"/>
    <w:qFormat/>
    <w:uiPriority w:val="0"/>
    <w:rPr>
      <w:szCs w:val="20"/>
    </w:rPr>
  </w:style>
  <w:style w:type="paragraph" w:customStyle="1" w:styleId="8">
    <w:name w:val="Table Paragraph"/>
    <w:basedOn w:val="1"/>
    <w:qFormat/>
    <w:uiPriority w:val="1"/>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2700</Words>
  <Characters>2750</Characters>
  <Lines>0</Lines>
  <Paragraphs>0</Paragraphs>
  <TotalTime>0</TotalTime>
  <ScaleCrop>false</ScaleCrop>
  <LinksUpToDate>false</LinksUpToDate>
  <CharactersWithSpaces>2892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2022-08-11T05:30:00Z</dcterms:created>
  <dc:creator>TiKi</dc:creator>
  <cp:lastModifiedBy>TiKi</cp:lastModifiedBy>
  <dcterms:modified xsi:type="dcterms:W3CDTF">2022-08-11T08:38:28Z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AB46A808EB554EA8816224F564528114</vt:lpwstr>
  </property>
</Properties>
</file>