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/>
          <w:szCs w:val="21"/>
        </w:rPr>
      </w:pPr>
      <w:r>
        <w:rPr>
          <w:rFonts w:hint="eastAsia" w:ascii="黑体" w:hAnsi="黑体" w:eastAsia="黑体"/>
          <w:b/>
          <w:szCs w:val="21"/>
        </w:rPr>
        <w:t>附件</w:t>
      </w:r>
      <w:r>
        <w:rPr>
          <w:rFonts w:hint="eastAsia" w:ascii="黑体" w:hAnsi="黑体" w:eastAsia="黑体"/>
          <w:b/>
          <w:szCs w:val="21"/>
          <w:lang w:val="en-US" w:eastAsia="zh-CN"/>
        </w:rPr>
        <w:t>2</w:t>
      </w:r>
      <w:r>
        <w:rPr>
          <w:rFonts w:hint="eastAsia" w:ascii="黑体" w:hAnsi="黑体" w:eastAsia="黑体"/>
          <w:b/>
          <w:szCs w:val="21"/>
        </w:rPr>
        <w:t>：</w:t>
      </w:r>
      <w:bookmarkStart w:id="1" w:name="_GoBack"/>
      <w:bookmarkEnd w:id="1"/>
    </w:p>
    <w:p>
      <w:pPr>
        <w:jc w:val="center"/>
        <w:rPr>
          <w:rFonts w:ascii="黑体" w:hAnsi="黑体" w:eastAsia="黑体"/>
          <w:b/>
          <w:szCs w:val="21"/>
        </w:rPr>
      </w:pPr>
      <w:r>
        <w:rPr>
          <w:rFonts w:ascii="黑体" w:hAnsi="黑体" w:eastAsia="黑体"/>
          <w:b/>
          <w:szCs w:val="21"/>
        </w:rPr>
        <w:t>2021</w:t>
      </w:r>
      <w:r>
        <w:rPr>
          <w:rFonts w:hint="eastAsia" w:ascii="黑体" w:hAnsi="黑体" w:eastAsia="黑体"/>
          <w:b/>
          <w:szCs w:val="21"/>
        </w:rPr>
        <w:t>年嘉定区公办高中绩效评估指标（征求意见稿）</w:t>
      </w:r>
    </w:p>
    <w:tbl>
      <w:tblPr>
        <w:tblStyle w:val="7"/>
        <w:tblW w:w="14607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709"/>
        <w:gridCol w:w="1134"/>
        <w:gridCol w:w="708"/>
        <w:gridCol w:w="851"/>
        <w:gridCol w:w="7938"/>
        <w:gridCol w:w="1247"/>
        <w:gridCol w:w="1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71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bookmarkStart w:id="0" w:name="OLE_LINK5"/>
            <w:r>
              <w:rPr>
                <w:rFonts w:hint="eastAsia" w:ascii="黑体" w:hAnsi="黑体" w:eastAsia="黑体"/>
                <w:b/>
                <w:szCs w:val="21"/>
              </w:rPr>
              <w:t>类别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一级指标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二级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指标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评价情况</w:t>
            </w:r>
          </w:p>
        </w:tc>
        <w:tc>
          <w:tcPr>
            <w:tcW w:w="793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评价要点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评价方式</w:t>
            </w:r>
          </w:p>
        </w:tc>
        <w:tc>
          <w:tcPr>
            <w:tcW w:w="131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主评部门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达标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未达标</w:t>
            </w:r>
          </w:p>
        </w:tc>
        <w:tc>
          <w:tcPr>
            <w:tcW w:w="7938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31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71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基</w:t>
            </w:r>
          </w:p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础</w:t>
            </w:r>
          </w:p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性</w:t>
            </w:r>
          </w:p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指</w:t>
            </w:r>
          </w:p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标</w:t>
            </w:r>
          </w:p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  <w:p>
            <w:pPr>
              <w:spacing w:line="360" w:lineRule="auto"/>
              <w:rPr>
                <w:rFonts w:ascii="宋体"/>
                <w:b/>
                <w:bCs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  <w:p>
            <w:pPr>
              <w:spacing w:line="360" w:lineRule="auto"/>
              <w:rPr>
                <w:rFonts w:ascii="宋体"/>
                <w:b/>
                <w:bCs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  <w:p>
            <w:pPr>
              <w:spacing w:line="360" w:lineRule="auto"/>
              <w:rPr>
                <w:rFonts w:ascii="宋体"/>
                <w:b/>
                <w:bCs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基</w:t>
            </w:r>
          </w:p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础</w:t>
            </w:r>
          </w:p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性</w:t>
            </w:r>
          </w:p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指</w:t>
            </w:r>
          </w:p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标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党群</w:t>
            </w:r>
            <w:r>
              <w:rPr>
                <w:rFonts w:ascii="宋体"/>
                <w:b/>
                <w:bCs/>
                <w:szCs w:val="21"/>
              </w:rPr>
              <w:t>工作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思想引领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全面贯彻党的教育方针，坚持社会主义办学方向，落实立德树人根本任务，遵循教育规律，加强党组织在推进教育评价改革的领导，发展素质教育。突出党组织政治功能，</w:t>
            </w:r>
            <w:r>
              <w:rPr>
                <w:rFonts w:hint="eastAsia" w:ascii="宋体" w:hAnsi="宋体" w:cs="宋体"/>
                <w:bCs/>
                <w:szCs w:val="21"/>
              </w:rPr>
              <w:t>加强党建带工建团建</w:t>
            </w:r>
            <w:r>
              <w:rPr>
                <w:rFonts w:hint="eastAsia" w:ascii="宋体" w:hAnsi="宋体" w:cs="宋体"/>
                <w:szCs w:val="21"/>
              </w:rPr>
              <w:t>队建，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做好思想政治工作和意识形态工作。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</w:t>
            </w:r>
            <w:r>
              <w:rPr>
                <w:rFonts w:ascii="宋体"/>
                <w:sz w:val="18"/>
                <w:szCs w:val="18"/>
              </w:rPr>
              <w:t>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</w:t>
            </w:r>
            <w:r>
              <w:rPr>
                <w:rFonts w:ascii="宋体"/>
                <w:sz w:val="18"/>
                <w:szCs w:val="18"/>
              </w:rPr>
              <w:t>采集</w:t>
            </w:r>
          </w:p>
        </w:tc>
        <w:tc>
          <w:tcPr>
            <w:tcW w:w="1310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党群科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710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巩固拓展“不忘初心，牢记使命”主题教育成果，扎实开展党史学习教育，推进“</w:t>
            </w:r>
            <w:r>
              <w:rPr>
                <w:rFonts w:asciiTheme="minorEastAsia" w:hAnsiTheme="minorEastAsia" w:eastAsiaTheme="minorEastAsia"/>
                <w:szCs w:val="21"/>
              </w:rPr>
              <w:t>两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学一做”</w:t>
            </w:r>
            <w:r>
              <w:rPr>
                <w:rFonts w:asciiTheme="minorEastAsia" w:hAnsiTheme="minorEastAsia" w:eastAsiaTheme="minorEastAsia"/>
                <w:szCs w:val="21"/>
              </w:rPr>
              <w:t>制度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化常态化，</w:t>
            </w:r>
            <w:r>
              <w:rPr>
                <w:rFonts w:asciiTheme="minorEastAsia" w:hAnsiTheme="minorEastAsia" w:eastAsiaTheme="minorEastAsia"/>
                <w:szCs w:val="21"/>
              </w:rPr>
              <w:t>在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嘉定区“</w:t>
            </w:r>
            <w:r>
              <w:rPr>
                <w:rFonts w:asciiTheme="minorEastAsia" w:hAnsiTheme="minorEastAsia" w:eastAsiaTheme="minorEastAsia"/>
                <w:szCs w:val="21"/>
              </w:rPr>
              <w:t>教育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质量提升三年行动计划”中发挥党组织战斗堡垒和党员先锋模范作用。持续</w:t>
            </w:r>
            <w:r>
              <w:rPr>
                <w:rFonts w:asciiTheme="minorEastAsia" w:hAnsiTheme="minorEastAsia" w:eastAsiaTheme="minorEastAsia"/>
                <w:szCs w:val="21"/>
              </w:rPr>
              <w:t>开展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社会主义核心价值观等主题宣传教育，加强意识形态“六责联动”机制建设。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</w:p>
        </w:tc>
        <w:tc>
          <w:tcPr>
            <w:tcW w:w="1310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组织成长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按期进行党组织换届，</w:t>
            </w:r>
            <w:r>
              <w:rPr>
                <w:rFonts w:ascii="宋体"/>
                <w:szCs w:val="21"/>
              </w:rPr>
              <w:t>做好</w:t>
            </w:r>
            <w:r>
              <w:rPr>
                <w:rFonts w:hint="eastAsia" w:ascii="宋体"/>
                <w:szCs w:val="21"/>
              </w:rPr>
              <w:t>党员发展和不合格党员处置工作；落实“</w:t>
            </w:r>
            <w:r>
              <w:rPr>
                <w:rFonts w:ascii="宋体"/>
                <w:szCs w:val="21"/>
              </w:rPr>
              <w:t>三</w:t>
            </w:r>
            <w:r>
              <w:rPr>
                <w:rFonts w:hint="eastAsia" w:ascii="宋体"/>
                <w:szCs w:val="21"/>
              </w:rPr>
              <w:t>会一课”制度；加强</w:t>
            </w:r>
            <w:r>
              <w:rPr>
                <w:rFonts w:ascii="宋体"/>
                <w:szCs w:val="21"/>
              </w:rPr>
              <w:t>党员</w:t>
            </w:r>
            <w:r>
              <w:rPr>
                <w:rFonts w:hint="eastAsia" w:ascii="宋体"/>
                <w:szCs w:val="21"/>
              </w:rPr>
              <w:t>日常</w:t>
            </w:r>
            <w:r>
              <w:rPr>
                <w:rFonts w:ascii="宋体"/>
                <w:szCs w:val="21"/>
              </w:rPr>
              <w:t>管理</w:t>
            </w:r>
            <w:r>
              <w:rPr>
                <w:rFonts w:hint="eastAsia" w:ascii="宋体"/>
                <w:szCs w:val="21"/>
              </w:rPr>
              <w:t>和教育</w:t>
            </w:r>
            <w:r>
              <w:rPr>
                <w:rFonts w:ascii="宋体"/>
                <w:szCs w:val="21"/>
              </w:rPr>
              <w:t>培训。</w:t>
            </w:r>
            <w:r>
              <w:rPr>
                <w:rFonts w:hint="eastAsia" w:ascii="宋体"/>
                <w:szCs w:val="21"/>
              </w:rPr>
              <w:t>开展“</w:t>
            </w:r>
            <w:r>
              <w:rPr>
                <w:rFonts w:ascii="宋体"/>
                <w:szCs w:val="21"/>
              </w:rPr>
              <w:t>比</w:t>
            </w:r>
            <w:r>
              <w:rPr>
                <w:rFonts w:hint="eastAsia" w:ascii="宋体"/>
                <w:szCs w:val="21"/>
              </w:rPr>
              <w:t>学赶超”奋进十四五专项行动和“</w:t>
            </w:r>
            <w:r>
              <w:rPr>
                <w:rFonts w:ascii="宋体"/>
                <w:szCs w:val="21"/>
              </w:rPr>
              <w:t>我</w:t>
            </w:r>
            <w:r>
              <w:rPr>
                <w:rFonts w:hint="eastAsia" w:ascii="宋体"/>
                <w:szCs w:val="21"/>
              </w:rPr>
              <w:t>为群众办实事”</w:t>
            </w:r>
            <w:r>
              <w:rPr>
                <w:rFonts w:ascii="宋体"/>
                <w:szCs w:val="21"/>
              </w:rPr>
              <w:t>系</w:t>
            </w:r>
            <w:r>
              <w:rPr>
                <w:rFonts w:hint="eastAsia" w:ascii="宋体"/>
                <w:szCs w:val="21"/>
              </w:rPr>
              <w:t>列活动。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10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干部队伍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贯彻区教育系统干部教育培训五年规划，完善学校中层</w:t>
            </w:r>
            <w:r>
              <w:rPr>
                <w:rFonts w:ascii="宋体"/>
                <w:szCs w:val="21"/>
              </w:rPr>
              <w:t>干部</w:t>
            </w:r>
            <w:r>
              <w:rPr>
                <w:rFonts w:hint="eastAsia" w:ascii="宋体"/>
                <w:szCs w:val="21"/>
              </w:rPr>
              <w:t>教育培养管理</w:t>
            </w:r>
            <w:r>
              <w:rPr>
                <w:rFonts w:ascii="宋体"/>
                <w:szCs w:val="21"/>
              </w:rPr>
              <w:t>机制</w:t>
            </w:r>
            <w:r>
              <w:rPr>
                <w:rFonts w:hint="eastAsia" w:ascii="宋体"/>
                <w:szCs w:val="21"/>
              </w:rPr>
              <w:t>；做好后备干部培养。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10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纪律作风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抓好巡视巡察巡检发现问题整改，落实“</w:t>
            </w:r>
            <w:r>
              <w:rPr>
                <w:rFonts w:asciiTheme="minorEastAsia" w:hAnsiTheme="minorEastAsia" w:eastAsiaTheme="minorEastAsia"/>
                <w:szCs w:val="21"/>
              </w:rPr>
              <w:t>四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责协同”机制；严格执行“</w:t>
            </w:r>
            <w:r>
              <w:rPr>
                <w:rFonts w:asciiTheme="minorEastAsia" w:hAnsiTheme="minorEastAsia" w:eastAsiaTheme="minorEastAsia"/>
                <w:szCs w:val="21"/>
              </w:rPr>
              <w:t>三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重一大”</w:t>
            </w:r>
            <w:r>
              <w:rPr>
                <w:rFonts w:asciiTheme="minorEastAsia" w:hAnsiTheme="minorEastAsia" w:eastAsiaTheme="minorEastAsia"/>
                <w:szCs w:val="21"/>
              </w:rPr>
              <w:t>制度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；开展“廉洁文化教育月”活动和干部作风建设专项行动。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10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共青团工作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落实《嘉定区中学共青团改革实施方案》，规范团员发展程序，加强高中高校学生推优一体化工作</w:t>
            </w:r>
            <w:r>
              <w:rPr>
                <w:rFonts w:ascii="宋体"/>
                <w:szCs w:val="21"/>
              </w:rPr>
              <w:t>，</w:t>
            </w:r>
            <w:r>
              <w:rPr>
                <w:rFonts w:hint="eastAsia" w:ascii="宋体"/>
                <w:szCs w:val="21"/>
              </w:rPr>
              <w:t>落实以志愿服务及社团活动为核心的实践育人制度。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1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团工委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工会工作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依法按时换届（新建学校一年内建立工会）；教代会操作规范，每年至少召开2次教代会，落实提案制和涉及教工切身利益等重大事项票决制。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10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教育工会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开展“教工之家”建设并逐步形成特色；积极打造1项服务教职工的实事项目。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10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关心</w:t>
            </w:r>
            <w:r>
              <w:rPr>
                <w:rFonts w:ascii="宋体"/>
                <w:szCs w:val="21"/>
              </w:rPr>
              <w:t>退休教工，</w:t>
            </w:r>
            <w:r>
              <w:rPr>
                <w:rFonts w:hint="eastAsia" w:ascii="宋体"/>
                <w:szCs w:val="21"/>
              </w:rPr>
              <w:t>做好帮扶慰问工作；有效开展</w:t>
            </w:r>
            <w:r>
              <w:rPr>
                <w:rFonts w:ascii="宋体"/>
                <w:szCs w:val="21"/>
              </w:rPr>
              <w:t>退休教工活动。</w:t>
            </w:r>
          </w:p>
        </w:tc>
        <w:tc>
          <w:tcPr>
            <w:tcW w:w="1247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资料</w:t>
            </w:r>
            <w:r>
              <w:rPr>
                <w:rFonts w:hint="eastAsia" w:ascii="宋体"/>
                <w:sz w:val="18"/>
                <w:szCs w:val="18"/>
              </w:rPr>
              <w:t>查阅</w:t>
            </w:r>
          </w:p>
        </w:tc>
        <w:tc>
          <w:tcPr>
            <w:tcW w:w="131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退管会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学校</w:t>
            </w:r>
          </w:p>
          <w:p>
            <w:pPr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管理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依法</w:t>
            </w:r>
            <w:r>
              <w:rPr>
                <w:rFonts w:ascii="宋体"/>
                <w:szCs w:val="21"/>
              </w:rPr>
              <w:t>治校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坚持把立德树人成效作为根本标准。落实党的全面领导、坚持正确办学方向、依法治校办学、维护安全稳定，健全学校内部质量保障制度，坚决克服重智育轻德育、重分数轻素质等片面办学行为，促进学生身心健康、全面发展。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资料</w:t>
            </w:r>
            <w:r>
              <w:rPr>
                <w:rFonts w:hint="eastAsia" w:ascii="宋体"/>
                <w:sz w:val="18"/>
                <w:szCs w:val="18"/>
              </w:rPr>
              <w:t>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日常</w:t>
            </w:r>
            <w:r>
              <w:rPr>
                <w:rFonts w:ascii="宋体"/>
                <w:sz w:val="18"/>
                <w:szCs w:val="18"/>
              </w:rPr>
              <w:t>调研</w:t>
            </w:r>
          </w:p>
        </w:tc>
        <w:tc>
          <w:tcPr>
            <w:tcW w:w="131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办公室</w:t>
            </w:r>
          </w:p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督导室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710" w:type="dxa"/>
            <w:vMerge w:val="continue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推进章程及系列配套制度建设。做好学校十四五发展规划的启动工作及年度目标达成工作。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310" w:type="dxa"/>
            <w:vAlign w:val="center"/>
          </w:tcPr>
          <w:p>
            <w:pPr>
              <w:spacing w:line="20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 w:ascii="宋体"/>
                <w:szCs w:val="21"/>
              </w:rPr>
              <w:t>督导室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制定“五项管理”工作方案，落实工作举措，确保工作成效，日常检查无突出问题。</w:t>
            </w:r>
          </w:p>
        </w:tc>
        <w:tc>
          <w:tcPr>
            <w:tcW w:w="1247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</w:tc>
        <w:tc>
          <w:tcPr>
            <w:tcW w:w="131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基教科</w:t>
            </w:r>
          </w:p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德育科</w:t>
            </w:r>
          </w:p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体卫科艺科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三级家委会组织机构健全，落实六项工作制度；家校关系无突出问题。</w:t>
            </w:r>
          </w:p>
        </w:tc>
        <w:tc>
          <w:tcPr>
            <w:tcW w:w="1247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资料</w:t>
            </w:r>
            <w:r>
              <w:rPr>
                <w:rFonts w:hint="eastAsia" w:ascii="宋体"/>
                <w:sz w:val="18"/>
                <w:szCs w:val="18"/>
              </w:rPr>
              <w:t>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日常</w:t>
            </w:r>
            <w:r>
              <w:rPr>
                <w:rFonts w:ascii="宋体"/>
                <w:sz w:val="18"/>
                <w:szCs w:val="18"/>
              </w:rPr>
              <w:t>调研</w:t>
            </w:r>
          </w:p>
        </w:tc>
        <w:tc>
          <w:tcPr>
            <w:tcW w:w="131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区家委会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安全工作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积极参与上海市安全文明校园创建情况，日常安全管理工作及安全隐患排查整改及时到位无缺漏，年度校园环境及安全管理工作满意度达85%以上。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评估</w:t>
            </w:r>
            <w:r>
              <w:rPr>
                <w:rFonts w:ascii="宋体"/>
                <w:sz w:val="18"/>
                <w:szCs w:val="18"/>
              </w:rPr>
              <w:t>验收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平台查询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满意度测评</w:t>
            </w:r>
          </w:p>
        </w:tc>
        <w:tc>
          <w:tcPr>
            <w:tcW w:w="1310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教育事务服务中心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学校安防中心建设到位，视频监控运行正常，视频有效对接率100%。阳光午餐平台填报及时到位，完成率为100%。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310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财务管理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加强预算管理，提升预算编制的精准性，做好预算执行进度管理，杜绝年底突击花钱。每个预算项目支出率达到</w:t>
            </w:r>
            <w:r>
              <w:rPr>
                <w:rFonts w:asciiTheme="minorEastAsia" w:hAnsiTheme="minorEastAsia" w:eastAsiaTheme="minorEastAsia"/>
                <w:szCs w:val="21"/>
              </w:rPr>
              <w:t>95%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（含）以上，单位整体预算执行率达到</w:t>
            </w:r>
            <w:r>
              <w:rPr>
                <w:rFonts w:asciiTheme="minorEastAsia" w:hAnsiTheme="minorEastAsia" w:eastAsiaTheme="minorEastAsia"/>
                <w:szCs w:val="21"/>
              </w:rPr>
              <w:t>98%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以上。教育经费管理使用规范，项目经费做到专款专用。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平台查询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</w:t>
            </w:r>
            <w:r>
              <w:rPr>
                <w:rFonts w:ascii="宋体"/>
                <w:sz w:val="18"/>
                <w:szCs w:val="18"/>
              </w:rPr>
              <w:t>检查</w:t>
            </w:r>
          </w:p>
        </w:tc>
        <w:tc>
          <w:tcPr>
            <w:tcW w:w="1310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计财科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全面落实家庭经济困难学生资助政策，做到应助尽助，按时、规范使用资助经费。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310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积极配合审计工作，落实审计整改要求。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310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资产管理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积极规范参与校舍、设施的修建维护工作，依据《区教育系统货物采购管理办法》《区教育系统公务用车管理实施细则》《区中小学实验室仪器设备管理规范细则》等要求，做好校产的使用登记、添置和维修等日常管理工作。</w:t>
            </w:r>
          </w:p>
        </w:tc>
        <w:tc>
          <w:tcPr>
            <w:tcW w:w="1247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</w:tc>
        <w:tc>
          <w:tcPr>
            <w:tcW w:w="131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教育资产与财务核算中心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信访稳定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信访工作领导责任制明确；无越级上访、集体上访事件。</w:t>
            </w:r>
          </w:p>
        </w:tc>
        <w:tc>
          <w:tcPr>
            <w:tcW w:w="1247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资料</w:t>
            </w:r>
            <w:r>
              <w:rPr>
                <w:rFonts w:hint="eastAsia" w:ascii="宋体"/>
                <w:sz w:val="18"/>
                <w:szCs w:val="18"/>
              </w:rPr>
              <w:t>查阅</w:t>
            </w:r>
          </w:p>
        </w:tc>
        <w:tc>
          <w:tcPr>
            <w:tcW w:w="131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师资</w:t>
            </w:r>
          </w:p>
          <w:p>
            <w:pPr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队伍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师资管理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全面贯彻新时代教师职业行为准则，师德专业素养标准及核心指标达标，建立师德失范行为警示制度，将教师教学述评情况、家校联系情况纳入教师考核内容。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数据统计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个别抽查</w:t>
            </w:r>
          </w:p>
        </w:tc>
        <w:tc>
          <w:tcPr>
            <w:tcW w:w="1310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人事科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10" w:type="dxa"/>
            <w:vMerge w:val="continue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在编专任教师持有教师资格证上岗率达到100%。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310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教师</w:t>
            </w:r>
            <w:r>
              <w:rPr>
                <w:rFonts w:ascii="宋体"/>
                <w:szCs w:val="21"/>
              </w:rPr>
              <w:t>培训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建立每学年校本培训计划，提升教师评价素养，将教育测量、教育评价等学科专业知识纳入培训范围，制定十四五培训计划，扎实推进、有效完成年度培训任务。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310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绩效工资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分配合理，发放</w:t>
            </w:r>
            <w:r>
              <w:rPr>
                <w:rFonts w:asciiTheme="minorEastAsia" w:hAnsiTheme="minorEastAsia" w:eastAsiaTheme="minorEastAsia"/>
                <w:szCs w:val="21"/>
              </w:rPr>
              <w:t>平稳有序，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用于搞活分配的总量不低于绩效工资总量的50%，发挥激励作用；至11月份绩效工资预算执行率不低于90%。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310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德育</w:t>
            </w:r>
          </w:p>
          <w:p>
            <w:pPr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工作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队伍建设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完善一线学生工作机制，学校领导干部和教师积极参与学生工作；完善班主任教研组建设，开展分层培训；配备有资质的专职心理健康教师，</w:t>
            </w:r>
            <w:r>
              <w:rPr>
                <w:rFonts w:asciiTheme="minorEastAsia" w:hAnsiTheme="minorEastAsia" w:eastAsiaTheme="minorEastAsia"/>
                <w:szCs w:val="21"/>
              </w:rPr>
              <w:t>建立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心理健康教育</w:t>
            </w:r>
            <w:r>
              <w:rPr>
                <w:rFonts w:asciiTheme="minorEastAsia" w:hAnsiTheme="minorEastAsia" w:eastAsiaTheme="minorEastAsia"/>
                <w:szCs w:val="21"/>
              </w:rPr>
              <w:t>工作团队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，心理危机预防和干预机制落实到位；积极探索实施全员育人导师制；优化家庭教育指导者队伍，落实全体教师家访制度，班主任和导师每学年至少全员家访一次；家长学校规范有成效。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日常调研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</w:tc>
        <w:tc>
          <w:tcPr>
            <w:tcW w:w="1310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德育科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200" w:lineRule="exact"/>
              <w:ind w:firstLine="105" w:firstLineChars="5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“三全”</w:t>
            </w:r>
          </w:p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育人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制定学校德育工作指南实施方案，通过六大育人途径落实五大德育内容，落实“五项管理”中的手机管理。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10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710" w:type="dxa"/>
            <w:vMerge w:val="continue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开展道德素养评价，落实学生、家长、教师、社区和社会实践基地（包括研学）等有效参与评价的路径，客观记录学生品行日常表现和突出表现。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</w:p>
        </w:tc>
        <w:tc>
          <w:tcPr>
            <w:tcW w:w="1310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710" w:type="dxa"/>
            <w:vMerge w:val="continue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深化劳动素养评价，完善劳动教育工作机制，制定学生劳动素养评价指标，客观记录学生参与劳动实践情况，建立公示、审核制度，把劳动素养评价结果作为衡量学生全面发展的重要内容、评优评先的重要参考和毕业依据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</w:p>
        </w:tc>
        <w:tc>
          <w:tcPr>
            <w:tcW w:w="1310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专题教育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学校</w:t>
            </w:r>
            <w:r>
              <w:rPr>
                <w:rFonts w:asciiTheme="minorEastAsia" w:hAnsiTheme="minorEastAsia" w:eastAsiaTheme="minorEastAsia"/>
                <w:szCs w:val="21"/>
              </w:rPr>
              <w:t>安全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szCs w:val="21"/>
              </w:rPr>
              <w:t>环保、法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治</w:t>
            </w:r>
            <w:r>
              <w:rPr>
                <w:rFonts w:asciiTheme="minorEastAsia" w:hAnsiTheme="minorEastAsia" w:eastAsiaTheme="minorEastAsia"/>
                <w:szCs w:val="21"/>
              </w:rPr>
              <w:t>、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诚信</w:t>
            </w:r>
            <w:r>
              <w:rPr>
                <w:rFonts w:asciiTheme="minorEastAsia" w:hAnsiTheme="minorEastAsia" w:eastAsiaTheme="minorEastAsia"/>
                <w:szCs w:val="21"/>
              </w:rPr>
              <w:t>、毒品预防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等专题教育</w:t>
            </w:r>
            <w:r>
              <w:rPr>
                <w:rFonts w:asciiTheme="minorEastAsia" w:hAnsiTheme="minorEastAsia" w:eastAsiaTheme="minorEastAsia"/>
                <w:szCs w:val="21"/>
              </w:rPr>
              <w:t>无缺项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；学生突发事件处置及时得当；无校园欺凌现象。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10" w:type="dxa"/>
            <w:vMerge w:val="continue"/>
            <w:vAlign w:val="center"/>
          </w:tcPr>
          <w:p>
            <w:pPr>
              <w:spacing w:line="200" w:lineRule="exact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教学</w:t>
            </w:r>
          </w:p>
          <w:p>
            <w:pPr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工作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课程计划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严格落实市教委课程计划，开足开齐各类课程；修订完善学校课程计划，落实课程计划公示制度。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平台</w:t>
            </w:r>
            <w:r>
              <w:rPr>
                <w:rFonts w:ascii="宋体"/>
                <w:sz w:val="18"/>
                <w:szCs w:val="18"/>
              </w:rPr>
              <w:t>查询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日常</w:t>
            </w:r>
            <w:r>
              <w:rPr>
                <w:rFonts w:ascii="宋体"/>
                <w:sz w:val="18"/>
                <w:szCs w:val="18"/>
              </w:rPr>
              <w:t>调</w:t>
            </w:r>
            <w:r>
              <w:rPr>
                <w:rFonts w:hint="eastAsia" w:ascii="宋体"/>
                <w:sz w:val="18"/>
                <w:szCs w:val="18"/>
              </w:rPr>
              <w:t>研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 w:val="18"/>
                <w:szCs w:val="18"/>
              </w:rPr>
              <w:t>数据</w:t>
            </w:r>
            <w:r>
              <w:rPr>
                <w:rFonts w:ascii="宋体"/>
                <w:sz w:val="18"/>
                <w:szCs w:val="18"/>
              </w:rPr>
              <w:t>统计</w:t>
            </w:r>
          </w:p>
        </w:tc>
        <w:tc>
          <w:tcPr>
            <w:tcW w:w="1310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基教科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教学管理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规范执行市、区学籍管理规定，按时完成学籍注册、转学等管理工作；落实“教学五环节”制度，规范教学常规管理；教研活动定时间、定主题、有实效。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10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实施学生学业质量监测机制，落实基于课程标准的教学与评价，在学生学习过程中给予适时适当反馈，促进学业水平提升。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10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健全学生综合素质评价机制，完善基于大数据的学生综合素质评价体系，健全学校质量保障和自我评估改进机制，形成“诊断-反馈-改进”良性循环的内部质量保障体系。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10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语言文字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管理机制健全；积极参加市区级活动，组织开展校推普周活动；教师普通话达标率不低于85%。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10" w:type="dxa"/>
            <w:vAlign w:val="center"/>
          </w:tcPr>
          <w:p>
            <w:pPr>
              <w:spacing w:line="2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语委办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exact"/>
        </w:trPr>
        <w:tc>
          <w:tcPr>
            <w:tcW w:w="710" w:type="dxa"/>
            <w:vMerge w:val="continue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书香校园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规范课外读物管理，定期自查清理；积极参加市区级师生读书活动；生均纸质图书不少于50册、学生借阅率高；馆藏纸质报刊配置不少于200种。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10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基教科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exact"/>
        </w:trPr>
        <w:tc>
          <w:tcPr>
            <w:tcW w:w="710" w:type="dxa"/>
            <w:vMerge w:val="continue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教育科研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科研组织和制度健全；开展科研活动和基于实际问题解决的“小课题”研究；重视科研队伍建设；正常开展校级课题申报立项工作，各类课题过程管理规范；重视科研成果推广和转化。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10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</w:trPr>
        <w:tc>
          <w:tcPr>
            <w:tcW w:w="710" w:type="dxa"/>
            <w:vMerge w:val="continue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体卫</w:t>
            </w:r>
          </w:p>
          <w:p>
            <w:pPr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科艺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体育工作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落实“上海市中小学体育工作管理办法”；严格执行课程计划，确保学生每天在校锻炼一小时；做好体育素养评价工作；具备场地开发条件的学校做好场地开发工作。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</w:t>
            </w:r>
            <w:r>
              <w:rPr>
                <w:rFonts w:ascii="宋体"/>
                <w:sz w:val="18"/>
                <w:szCs w:val="18"/>
              </w:rPr>
              <w:t>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相关测试</w:t>
            </w:r>
          </w:p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 w:val="18"/>
                <w:szCs w:val="18"/>
              </w:rPr>
              <w:t>资料</w:t>
            </w:r>
            <w:r>
              <w:rPr>
                <w:rFonts w:hint="eastAsia" w:ascii="宋体"/>
                <w:sz w:val="18"/>
                <w:szCs w:val="18"/>
              </w:rPr>
              <w:t>查阅</w:t>
            </w:r>
          </w:p>
        </w:tc>
        <w:tc>
          <w:tcPr>
            <w:tcW w:w="1310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体卫科艺科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卫生工作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规范有效做好新冠肺炎疫情防控工作，加强近视眼防控、传染病防控、红十字等工作，因病缺课网络直报缺漏率不超过2%。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10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科技工作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年内举办科技节，</w:t>
            </w:r>
            <w:r>
              <w:rPr>
                <w:rFonts w:asciiTheme="minorEastAsia" w:hAnsiTheme="minorEastAsia" w:eastAsiaTheme="minorEastAsia"/>
                <w:szCs w:val="21"/>
              </w:rPr>
              <w:t>内容丰富，参与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面</w:t>
            </w:r>
            <w:r>
              <w:rPr>
                <w:rFonts w:asciiTheme="minorEastAsia" w:hAnsiTheme="minorEastAsia" w:eastAsiaTheme="minorEastAsia"/>
                <w:szCs w:val="21"/>
              </w:rPr>
              <w:t>广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；积极参加区青少年科创集散地等各类科技活动。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10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艺术工作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年内举办</w:t>
            </w:r>
            <w:r>
              <w:rPr>
                <w:rFonts w:asciiTheme="minorEastAsia" w:hAnsiTheme="minorEastAsia" w:eastAsiaTheme="minorEastAsia"/>
                <w:szCs w:val="21"/>
              </w:rPr>
              <w:t>艺术节，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内容丰富，参与面广；积极参加各类艺术研讨、培训、交流等活动。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10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1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类别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一级指标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二级</w:t>
            </w:r>
          </w:p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指标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评价情况</w:t>
            </w:r>
          </w:p>
        </w:tc>
        <w:tc>
          <w:tcPr>
            <w:tcW w:w="7938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评价要点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评价方式</w:t>
            </w:r>
          </w:p>
        </w:tc>
        <w:tc>
          <w:tcPr>
            <w:tcW w:w="1310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主评部门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ind w:firstLine="210" w:firstLineChars="10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分值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得分</w:t>
            </w:r>
          </w:p>
        </w:tc>
        <w:tc>
          <w:tcPr>
            <w:tcW w:w="7938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10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71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发</w:t>
            </w:r>
          </w:p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展</w:t>
            </w:r>
          </w:p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性</w:t>
            </w:r>
          </w:p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指</w:t>
            </w:r>
          </w:p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标</w:t>
            </w:r>
          </w:p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1</w:t>
            </w:r>
            <w:r>
              <w:rPr>
                <w:rFonts w:ascii="宋体"/>
                <w:b/>
                <w:bCs/>
                <w:szCs w:val="21"/>
              </w:rPr>
              <w:t>00</w:t>
            </w:r>
          </w:p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分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学生发展指数</w:t>
            </w:r>
          </w:p>
          <w:p>
            <w:pPr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50分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品德发展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10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科学设计各类德育活动或目标要求，培养学生养成良好的思想道德、心理素质和行为习惯，厚植爱国主义情怀。</w:t>
            </w:r>
          </w:p>
        </w:tc>
        <w:tc>
          <w:tcPr>
            <w:tcW w:w="1247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问卷评估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实地评估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查阅资料</w:t>
            </w:r>
          </w:p>
        </w:tc>
        <w:tc>
          <w:tcPr>
            <w:tcW w:w="131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德育科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学业水平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10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学生理解、掌握各学科课程标准要求的基础知识和基本技能，具备独立思考、提出质疑、钻研探究和创新实践能力。学校学业质量整体呈优质均衡状态。</w:t>
            </w:r>
          </w:p>
        </w:tc>
        <w:tc>
          <w:tcPr>
            <w:tcW w:w="1247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质量监测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数据统计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相关调研</w:t>
            </w:r>
          </w:p>
        </w:tc>
        <w:tc>
          <w:tcPr>
            <w:tcW w:w="131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基教科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身心健康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10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学生具有</w:t>
            </w:r>
            <w:r>
              <w:rPr>
                <w:rFonts w:ascii="宋体"/>
                <w:szCs w:val="21"/>
              </w:rPr>
              <w:t>良好的身体形态</w:t>
            </w:r>
            <w:r>
              <w:rPr>
                <w:rFonts w:hint="eastAsia" w:ascii="宋体"/>
                <w:szCs w:val="21"/>
              </w:rPr>
              <w:t>机能、健康</w:t>
            </w:r>
            <w:r>
              <w:rPr>
                <w:rFonts w:ascii="宋体"/>
                <w:szCs w:val="21"/>
              </w:rPr>
              <w:t>的生活方式</w:t>
            </w:r>
            <w:r>
              <w:rPr>
                <w:rFonts w:hint="eastAsia" w:ascii="宋体"/>
                <w:szCs w:val="21"/>
              </w:rPr>
              <w:t>和</w:t>
            </w:r>
            <w:r>
              <w:rPr>
                <w:rFonts w:ascii="宋体"/>
                <w:szCs w:val="21"/>
              </w:rPr>
              <w:t>审美</w:t>
            </w:r>
            <w:r>
              <w:rPr>
                <w:rFonts w:hint="eastAsia" w:ascii="宋体"/>
                <w:szCs w:val="21"/>
              </w:rPr>
              <w:t>修养；具备良好的行为调控能力。</w:t>
            </w:r>
          </w:p>
        </w:tc>
        <w:tc>
          <w:tcPr>
            <w:tcW w:w="1247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数据统计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相关调研</w:t>
            </w:r>
          </w:p>
        </w:tc>
        <w:tc>
          <w:tcPr>
            <w:tcW w:w="131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体卫科艺</w:t>
            </w:r>
            <w:r>
              <w:rPr>
                <w:rFonts w:hint="eastAsia" w:ascii="宋体"/>
                <w:szCs w:val="21"/>
              </w:rPr>
              <w:t>科等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学习生活</w:t>
            </w:r>
          </w:p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品质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10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学生具有积极的学习品质，人际关系和谐，有一定的兴趣爱好和特长（科技等），学业负担和学习压力适度；学校课程促进学生全面发展。</w:t>
            </w:r>
          </w:p>
        </w:tc>
        <w:tc>
          <w:tcPr>
            <w:tcW w:w="1247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课堂观察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问卷调查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数据统计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个别随访</w:t>
            </w:r>
          </w:p>
        </w:tc>
        <w:tc>
          <w:tcPr>
            <w:tcW w:w="131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基教科</w:t>
            </w:r>
            <w:r>
              <w:rPr>
                <w:rFonts w:hint="eastAsia" w:ascii="宋体"/>
                <w:szCs w:val="21"/>
              </w:rPr>
              <w:t>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成长增值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10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学</w:t>
            </w:r>
            <w:r>
              <w:rPr>
                <w:rFonts w:hint="eastAsia" w:ascii="宋体"/>
                <w:szCs w:val="21"/>
              </w:rPr>
              <w:t>生</w:t>
            </w:r>
            <w:r>
              <w:rPr>
                <w:rFonts w:ascii="宋体"/>
                <w:szCs w:val="21"/>
              </w:rPr>
              <w:t>在</w:t>
            </w:r>
            <w:r>
              <w:rPr>
                <w:rFonts w:hint="eastAsia" w:ascii="宋体"/>
                <w:szCs w:val="21"/>
              </w:rPr>
              <w:t>品德</w:t>
            </w:r>
            <w:r>
              <w:rPr>
                <w:rFonts w:ascii="宋体"/>
                <w:szCs w:val="21"/>
              </w:rPr>
              <w:t>发展</w:t>
            </w:r>
            <w:r>
              <w:rPr>
                <w:rFonts w:hint="eastAsia" w:ascii="宋体"/>
                <w:szCs w:val="21"/>
              </w:rPr>
              <w:t>、</w:t>
            </w:r>
            <w:r>
              <w:rPr>
                <w:rFonts w:ascii="宋体"/>
                <w:szCs w:val="21"/>
              </w:rPr>
              <w:t>学业水平</w:t>
            </w:r>
            <w:r>
              <w:rPr>
                <w:rFonts w:hint="eastAsia" w:ascii="宋体"/>
                <w:szCs w:val="21"/>
              </w:rPr>
              <w:t>、</w:t>
            </w:r>
            <w:r>
              <w:rPr>
                <w:rFonts w:ascii="宋体"/>
                <w:szCs w:val="21"/>
              </w:rPr>
              <w:t>身心健康</w:t>
            </w:r>
            <w:r>
              <w:rPr>
                <w:rFonts w:hint="eastAsia" w:ascii="宋体"/>
                <w:szCs w:val="21"/>
              </w:rPr>
              <w:t>、</w:t>
            </w:r>
            <w:r>
              <w:rPr>
                <w:rFonts w:ascii="宋体"/>
                <w:szCs w:val="21"/>
              </w:rPr>
              <w:t>学习生活品质方面较上一年度的</w:t>
            </w:r>
            <w:r>
              <w:rPr>
                <w:rFonts w:hint="eastAsia" w:ascii="宋体"/>
                <w:szCs w:val="21"/>
              </w:rPr>
              <w:t>增长</w:t>
            </w:r>
            <w:r>
              <w:rPr>
                <w:rFonts w:ascii="宋体"/>
                <w:szCs w:val="21"/>
              </w:rPr>
              <w:t>情况</w:t>
            </w:r>
            <w:r>
              <w:rPr>
                <w:rFonts w:hint="eastAsia" w:ascii="宋体"/>
                <w:szCs w:val="21"/>
              </w:rPr>
              <w:t>。</w:t>
            </w:r>
          </w:p>
        </w:tc>
        <w:tc>
          <w:tcPr>
            <w:tcW w:w="1247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比较分析</w:t>
            </w:r>
          </w:p>
        </w:tc>
        <w:tc>
          <w:tcPr>
            <w:tcW w:w="131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督导室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教师发展</w:t>
            </w:r>
          </w:p>
          <w:p>
            <w:pPr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指数</w:t>
            </w:r>
          </w:p>
          <w:p>
            <w:pPr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1</w:t>
            </w:r>
            <w:r>
              <w:rPr>
                <w:rFonts w:ascii="宋体"/>
                <w:b/>
                <w:bCs/>
                <w:szCs w:val="21"/>
              </w:rPr>
              <w:t>6</w:t>
            </w:r>
            <w:r>
              <w:rPr>
                <w:rFonts w:hint="eastAsia" w:ascii="宋体"/>
                <w:b/>
                <w:bCs/>
                <w:szCs w:val="21"/>
              </w:rPr>
              <w:t>分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师德建设</w:t>
            </w:r>
          </w:p>
        </w:tc>
        <w:tc>
          <w:tcPr>
            <w:tcW w:w="708" w:type="dxa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师德建设</w:t>
            </w:r>
            <w:r>
              <w:rPr>
                <w:rFonts w:ascii="宋体"/>
                <w:szCs w:val="21"/>
              </w:rPr>
              <w:t>措施落实，成效显著；学校教风良好，各类师德修养荣誉称号覆盖率高。</w:t>
            </w:r>
          </w:p>
        </w:tc>
        <w:tc>
          <w:tcPr>
            <w:tcW w:w="1247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平台查询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数据统计</w:t>
            </w:r>
          </w:p>
        </w:tc>
        <w:tc>
          <w:tcPr>
            <w:tcW w:w="131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党群科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专业成长</w:t>
            </w:r>
          </w:p>
        </w:tc>
        <w:tc>
          <w:tcPr>
            <w:tcW w:w="708" w:type="dxa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3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教师梯队建设目标</w:t>
            </w:r>
            <w:r>
              <w:rPr>
                <w:rFonts w:ascii="宋体"/>
                <w:szCs w:val="21"/>
              </w:rPr>
              <w:t>明确</w:t>
            </w:r>
            <w:r>
              <w:rPr>
                <w:rFonts w:hint="eastAsia" w:ascii="宋体"/>
                <w:szCs w:val="21"/>
              </w:rPr>
              <w:t>，</w:t>
            </w:r>
            <w:r>
              <w:rPr>
                <w:rFonts w:ascii="宋体"/>
                <w:szCs w:val="21"/>
              </w:rPr>
              <w:t>考核制度健全</w:t>
            </w:r>
            <w:r>
              <w:rPr>
                <w:rFonts w:hint="eastAsia" w:ascii="宋体"/>
                <w:szCs w:val="21"/>
              </w:rPr>
              <w:t>；每百名</w:t>
            </w:r>
            <w:r>
              <w:rPr>
                <w:rFonts w:ascii="宋体"/>
                <w:szCs w:val="21"/>
              </w:rPr>
              <w:t>学生拥有骨干教师数超标准或且学科分布相对均衡</w:t>
            </w:r>
            <w:r>
              <w:rPr>
                <w:rFonts w:hint="eastAsia" w:ascii="宋体"/>
                <w:szCs w:val="21"/>
              </w:rPr>
              <w:t>；中、高级职称教师比例有所提高。</w:t>
            </w:r>
          </w:p>
        </w:tc>
        <w:tc>
          <w:tcPr>
            <w:tcW w:w="124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ind w:firstLine="105" w:firstLineChars="50"/>
              <w:rPr>
                <w:rFonts w:ascii="宋体"/>
                <w:szCs w:val="21"/>
              </w:rPr>
            </w:pPr>
          </w:p>
        </w:tc>
        <w:tc>
          <w:tcPr>
            <w:tcW w:w="1310" w:type="dxa"/>
            <w:vMerge w:val="restart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人事科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积极</w:t>
            </w:r>
            <w:r>
              <w:rPr>
                <w:rFonts w:ascii="宋体"/>
                <w:szCs w:val="21"/>
              </w:rPr>
              <w:t>参与区级培训项目</w:t>
            </w:r>
            <w:r>
              <w:rPr>
                <w:rFonts w:hint="eastAsia" w:ascii="宋体"/>
                <w:szCs w:val="21"/>
              </w:rPr>
              <w:t>；有效开展</w:t>
            </w:r>
            <w:r>
              <w:rPr>
                <w:rFonts w:ascii="宋体"/>
                <w:szCs w:val="21"/>
              </w:rPr>
              <w:t>系列校本培训</w:t>
            </w:r>
            <w:r>
              <w:rPr>
                <w:rFonts w:hint="eastAsia" w:ascii="宋体"/>
                <w:szCs w:val="21"/>
              </w:rPr>
              <w:t>，校本培训课程建设有成效。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10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推进教师流动工作；积极参与学区、集团内教师柔性流动。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10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教师获区级及以上各类教育教学评比奖项（含荣誉称号）。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10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信息技术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3</w:t>
            </w:r>
          </w:p>
        </w:tc>
        <w:tc>
          <w:tcPr>
            <w:tcW w:w="851" w:type="dxa"/>
          </w:tcPr>
          <w:p>
            <w:pPr>
              <w:spacing w:line="200" w:lineRule="exact"/>
              <w:jc w:val="center"/>
              <w:rPr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积极推进信息技术与教育教学的深度融合，组织师生参与各类信息化应用推进活动，形成基于信息技术支持的创新教学。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10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基教科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科研引领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3</w:t>
            </w:r>
          </w:p>
        </w:tc>
        <w:tc>
          <w:tcPr>
            <w:tcW w:w="851" w:type="dxa"/>
          </w:tcPr>
          <w:p>
            <w:pPr>
              <w:spacing w:line="200" w:lineRule="exact"/>
              <w:jc w:val="center"/>
              <w:rPr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学校有引领发展的龙头课题，教师参与课题研究面广；科研骨干培养有成效，课题研究有质量；科研成果孵化推广有力度、有成效，推动教育改革发展和教育质量提高。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10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学校发展</w:t>
            </w:r>
          </w:p>
          <w:p>
            <w:pPr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指数</w:t>
            </w:r>
          </w:p>
          <w:p>
            <w:pPr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/>
                <w:b/>
                <w:bCs/>
                <w:szCs w:val="21"/>
              </w:rPr>
              <w:t>21</w:t>
            </w:r>
            <w:r>
              <w:rPr>
                <w:rFonts w:hint="eastAsia" w:ascii="宋体"/>
                <w:b/>
                <w:bCs/>
                <w:szCs w:val="21"/>
              </w:rPr>
              <w:t>分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网格</w:t>
            </w:r>
            <w:r>
              <w:rPr>
                <w:rFonts w:ascii="宋体"/>
                <w:szCs w:val="21"/>
              </w:rPr>
              <w:t>党建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积极参与网格党建品牌创建和区域化党建工作，推进党组织领导的校长负责制改革。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捆绑评估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资料</w:t>
            </w:r>
            <w:r>
              <w:rPr>
                <w:rFonts w:hint="eastAsia" w:ascii="宋体"/>
                <w:sz w:val="18"/>
                <w:szCs w:val="18"/>
              </w:rPr>
              <w:t>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</w:t>
            </w:r>
            <w:r>
              <w:rPr>
                <w:rFonts w:ascii="宋体"/>
                <w:sz w:val="18"/>
                <w:szCs w:val="18"/>
              </w:rPr>
              <w:t>性检查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评估</w:t>
            </w:r>
            <w:r>
              <w:rPr>
                <w:rFonts w:ascii="宋体"/>
                <w:sz w:val="18"/>
                <w:szCs w:val="18"/>
              </w:rPr>
              <w:t>验收</w:t>
            </w:r>
          </w:p>
        </w:tc>
        <w:tc>
          <w:tcPr>
            <w:tcW w:w="1310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党群科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党建</w:t>
            </w:r>
            <w:r>
              <w:rPr>
                <w:rFonts w:ascii="宋体"/>
                <w:szCs w:val="21"/>
              </w:rPr>
              <w:t>特色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积极打造</w:t>
            </w:r>
            <w:r>
              <w:rPr>
                <w:rFonts w:ascii="宋体"/>
                <w:szCs w:val="21"/>
              </w:rPr>
              <w:t>党员工作室等特色党建品牌，认真参与党建课题研究，有效发挥党建引领作用。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310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710" w:type="dxa"/>
            <w:vMerge w:val="continue"/>
            <w:tcBorders>
              <w:bottom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创建</w:t>
            </w:r>
            <w:r>
              <w:rPr>
                <w:rFonts w:ascii="宋体"/>
                <w:szCs w:val="21"/>
              </w:rPr>
              <w:t>活动</w:t>
            </w:r>
          </w:p>
        </w:tc>
        <w:tc>
          <w:tcPr>
            <w:tcW w:w="708" w:type="dxa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2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积极开展文明单位创建活动；学校文化建设达到良好；</w:t>
            </w:r>
            <w:r>
              <w:rPr>
                <w:rFonts w:asciiTheme="minorEastAsia" w:hAnsiTheme="minorEastAsia" w:eastAsiaTheme="minorEastAsia"/>
                <w:szCs w:val="21"/>
              </w:rPr>
              <w:t>承办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或参与各级各类重大宣传展示活动。</w:t>
            </w:r>
          </w:p>
        </w:tc>
        <w:tc>
          <w:tcPr>
            <w:tcW w:w="124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310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  <w:tcBorders>
              <w:bottom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8" w:type="dxa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积极开展区</w:t>
            </w:r>
            <w:r>
              <w:rPr>
                <w:rFonts w:asciiTheme="minorEastAsia" w:hAnsiTheme="minorEastAsia" w:eastAsiaTheme="minorEastAsia"/>
                <w:szCs w:val="21"/>
              </w:rPr>
              <w:t>星级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家庭教育示范校、区心理健康教育特色校等创建；申报校级班主任工作坊星级认定，开展校级班主任基本功大赛有成效；全员导师制试点实施有成效；积极承办或承担各级各类德育任务。</w:t>
            </w:r>
          </w:p>
        </w:tc>
        <w:tc>
          <w:tcPr>
            <w:tcW w:w="124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31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德育科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充分</w:t>
            </w:r>
            <w:r>
              <w:rPr>
                <w:rFonts w:ascii="宋体"/>
                <w:szCs w:val="21"/>
              </w:rPr>
              <w:t>运用各种媒体进行</w:t>
            </w:r>
            <w:r>
              <w:rPr>
                <w:rFonts w:hint="eastAsia" w:ascii="宋体"/>
                <w:szCs w:val="21"/>
              </w:rPr>
              <w:t>基层党建、</w:t>
            </w:r>
            <w:r>
              <w:rPr>
                <w:rFonts w:ascii="宋体"/>
                <w:szCs w:val="21"/>
              </w:rPr>
              <w:t>教育综合改革宣传，</w:t>
            </w:r>
            <w:r>
              <w:rPr>
                <w:rFonts w:hint="eastAsia" w:ascii="宋体"/>
                <w:szCs w:val="21"/>
              </w:rPr>
              <w:t>区域内辐射</w:t>
            </w:r>
            <w:r>
              <w:rPr>
                <w:rFonts w:ascii="宋体"/>
                <w:szCs w:val="21"/>
              </w:rPr>
              <w:t>推广有影响力。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31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党群科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积极总结学校工作特色经验，嘉定教育信息报送工作成效显著。</w:t>
            </w:r>
          </w:p>
        </w:tc>
        <w:tc>
          <w:tcPr>
            <w:tcW w:w="1247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数据统计</w:t>
            </w:r>
          </w:p>
        </w:tc>
        <w:tc>
          <w:tcPr>
            <w:tcW w:w="131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集团化办学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积极</w:t>
            </w:r>
            <w:r>
              <w:rPr>
                <w:rFonts w:ascii="宋体"/>
                <w:szCs w:val="21"/>
              </w:rPr>
              <w:t>承办</w:t>
            </w:r>
            <w:r>
              <w:rPr>
                <w:rFonts w:hint="eastAsia" w:ascii="宋体"/>
                <w:szCs w:val="21"/>
              </w:rPr>
              <w:t>或</w:t>
            </w:r>
            <w:r>
              <w:rPr>
                <w:rFonts w:ascii="宋体"/>
                <w:szCs w:val="21"/>
              </w:rPr>
              <w:t>参与区域教育教学研讨、展示活动，</w:t>
            </w:r>
            <w:r>
              <w:rPr>
                <w:rFonts w:hint="eastAsia" w:ascii="宋体"/>
                <w:szCs w:val="21"/>
              </w:rPr>
              <w:t>参与紧密型</w:t>
            </w:r>
            <w:r>
              <w:rPr>
                <w:rFonts w:ascii="宋体"/>
                <w:szCs w:val="21"/>
              </w:rPr>
              <w:t>学区化、集团化办学等综改项目，</w:t>
            </w:r>
            <w:r>
              <w:rPr>
                <w:rFonts w:hint="eastAsia" w:ascii="宋体"/>
                <w:szCs w:val="21"/>
              </w:rPr>
              <w:t>推动优质教学资源共享氛围形成。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日常</w:t>
            </w:r>
            <w:r>
              <w:rPr>
                <w:rFonts w:ascii="宋体"/>
                <w:sz w:val="18"/>
                <w:szCs w:val="18"/>
              </w:rPr>
              <w:t>数据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积累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日常调研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展示情况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获奖情况</w:t>
            </w:r>
          </w:p>
        </w:tc>
        <w:tc>
          <w:tcPr>
            <w:tcW w:w="131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基教科等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幸福课程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落实区域“幸福课程”年度推进计划，落实第二轮项目研究实施方案且有成效，积极参加幸福课程系列征集活动和</w:t>
            </w:r>
            <w:r>
              <w:rPr>
                <w:rFonts w:ascii="宋体"/>
                <w:szCs w:val="21"/>
              </w:rPr>
              <w:t>幸福课程互动体验平台创建</w:t>
            </w:r>
            <w:r>
              <w:rPr>
                <w:rFonts w:hint="eastAsia" w:ascii="宋体"/>
                <w:szCs w:val="21"/>
              </w:rPr>
              <w:t>，效果良好。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31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德育科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办学特色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5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有顶层设计，与学校文化、培养目标紧密融合，符合学校实际；得到师生、社会的广泛认可，师生参与度高，年度创建成效明显。</w:t>
            </w:r>
          </w:p>
        </w:tc>
        <w:tc>
          <w:tcPr>
            <w:tcW w:w="1247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资料</w:t>
            </w:r>
            <w:r>
              <w:rPr>
                <w:rFonts w:hint="eastAsia" w:ascii="宋体"/>
                <w:sz w:val="18"/>
                <w:szCs w:val="18"/>
              </w:rPr>
              <w:t>查阅</w:t>
            </w:r>
          </w:p>
        </w:tc>
        <w:tc>
          <w:tcPr>
            <w:tcW w:w="131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督导室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各界评价</w:t>
            </w:r>
          </w:p>
          <w:p>
            <w:pPr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13分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局分管领导</w:t>
            </w:r>
          </w:p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评价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5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pStyle w:val="2"/>
              <w:rPr>
                <w:rFonts w:asci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根据学校工作实绩评价，</w:t>
            </w:r>
            <w:r>
              <w:rPr>
                <w:rFonts w:hint="eastAsia"/>
                <w:kern w:val="0"/>
                <w:szCs w:val="21"/>
              </w:rPr>
              <w:t>包含根据承担区域教育重点发展项目、教育实验、重大检查任务、重大区级及以上活动等情况评价等。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检查</w:t>
            </w:r>
            <w:r>
              <w:rPr>
                <w:rFonts w:hint="eastAsia" w:ascii="宋体"/>
                <w:sz w:val="18"/>
                <w:szCs w:val="18"/>
              </w:rPr>
              <w:t>等</w:t>
            </w:r>
          </w:p>
        </w:tc>
        <w:tc>
          <w:tcPr>
            <w:tcW w:w="131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局领导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街镇分管</w:t>
            </w:r>
          </w:p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领导评价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根据学校工作实绩评价。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街镇领导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家长评价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5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根据家长对学校工作</w:t>
            </w:r>
            <w:r>
              <w:rPr>
                <w:rFonts w:ascii="宋体"/>
                <w:szCs w:val="21"/>
              </w:rPr>
              <w:t>满意度测评</w:t>
            </w:r>
            <w:r>
              <w:rPr>
                <w:rFonts w:hint="eastAsia" w:ascii="宋体"/>
                <w:szCs w:val="21"/>
              </w:rPr>
              <w:t>情况评价。</w:t>
            </w:r>
          </w:p>
        </w:tc>
        <w:tc>
          <w:tcPr>
            <w:tcW w:w="1247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满意度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测评</w:t>
            </w:r>
          </w:p>
        </w:tc>
        <w:tc>
          <w:tcPr>
            <w:tcW w:w="131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区家委会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71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类别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一级指标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评价情况</w:t>
            </w:r>
          </w:p>
        </w:tc>
        <w:tc>
          <w:tcPr>
            <w:tcW w:w="793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评价要点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评价方式</w:t>
            </w:r>
          </w:p>
        </w:tc>
        <w:tc>
          <w:tcPr>
            <w:tcW w:w="131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主评部门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843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ind w:firstLine="210" w:firstLineChars="10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是</w:t>
            </w:r>
          </w:p>
        </w:tc>
        <w:tc>
          <w:tcPr>
            <w:tcW w:w="85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否</w:t>
            </w:r>
          </w:p>
        </w:tc>
        <w:tc>
          <w:tcPr>
            <w:tcW w:w="7938" w:type="dxa"/>
            <w:vMerge w:val="continue"/>
          </w:tcPr>
          <w:p>
            <w:pPr>
              <w:adjustRightInd w:val="0"/>
              <w:snapToGrid w:val="0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31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警</w:t>
            </w:r>
          </w:p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戒</w:t>
            </w:r>
          </w:p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性</w:t>
            </w:r>
          </w:p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指</w:t>
            </w:r>
          </w:p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标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党风廉政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无违反政治纪律和政治规矩行为，无</w:t>
            </w:r>
            <w:r>
              <w:rPr>
                <w:rFonts w:ascii="宋体"/>
                <w:szCs w:val="21"/>
              </w:rPr>
              <w:t>选人用人领域严重违规行为，</w:t>
            </w:r>
            <w:r>
              <w:rPr>
                <w:rFonts w:hint="eastAsia" w:ascii="宋体"/>
                <w:szCs w:val="21"/>
              </w:rPr>
              <w:t>无党员、教职工违纪违法行为。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日常检查</w:t>
            </w:r>
          </w:p>
        </w:tc>
        <w:tc>
          <w:tcPr>
            <w:tcW w:w="131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党群</w:t>
            </w:r>
            <w:r>
              <w:rPr>
                <w:rFonts w:ascii="宋体"/>
                <w:szCs w:val="21"/>
              </w:rPr>
              <w:t>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思想教育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无意识形态领域内造成不良后果事件。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党群科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无</w:t>
            </w:r>
            <w:r>
              <w:rPr>
                <w:rFonts w:hint="eastAsia" w:ascii="宋体"/>
                <w:szCs w:val="21"/>
              </w:rPr>
              <w:t>在校生违法犯罪事件。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德育科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招生收费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无违规招生、违规收费、违规办班。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310" w:type="dxa"/>
            <w:vAlign w:val="center"/>
          </w:tcPr>
          <w:p>
            <w:pPr>
              <w:spacing w:line="2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基教科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安全卫生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无重大校园安全责任事故。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教育事务服务中心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无重大食品安全责任事故、无重大传染病防控失误。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体卫科艺科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财物资产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无重大违规使用教育经费等问题。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计财科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无重大违规采购货物、信息化项目及违规使用公务车辆等问题。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教育资产与财务核算中心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师德师风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无师德失范行为，未出现严重师德师风问题。</w:t>
            </w:r>
          </w:p>
        </w:tc>
        <w:tc>
          <w:tcPr>
            <w:tcW w:w="124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1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党群科</w:t>
            </w:r>
          </w:p>
          <w:p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人事科</w:t>
            </w:r>
          </w:p>
        </w:tc>
      </w:tr>
      <w:bookmarkEnd w:id="0"/>
    </w:tbl>
    <w:p>
      <w:pPr>
        <w:rPr>
          <w:rFonts w:ascii="宋体"/>
          <w:szCs w:val="21"/>
        </w:rPr>
      </w:pPr>
    </w:p>
    <w:p>
      <w:pPr>
        <w:rPr>
          <w:rFonts w:ascii="黑体" w:hAnsi="黑体" w:eastAsia="黑体"/>
          <w:b/>
          <w:szCs w:val="21"/>
        </w:rPr>
      </w:pPr>
      <w:r>
        <w:rPr>
          <w:rFonts w:hint="eastAsia" w:ascii="黑体" w:hAnsi="黑体" w:eastAsia="黑体"/>
          <w:b/>
          <w:szCs w:val="21"/>
        </w:rPr>
        <w:t>注：学生发展指数中“品德发展”“学业水平”“身心健康”“学习生活品质”“成长增值”具体评价内容详见附件1</w:t>
      </w:r>
      <w:r>
        <w:rPr>
          <w:rFonts w:ascii="黑体" w:hAnsi="黑体" w:eastAsia="黑体"/>
          <w:b/>
          <w:szCs w:val="21"/>
        </w:rPr>
        <w:t>0</w:t>
      </w:r>
      <w:r>
        <w:rPr>
          <w:rFonts w:hint="eastAsia" w:ascii="黑体" w:hAnsi="黑体" w:eastAsia="黑体"/>
          <w:b/>
          <w:szCs w:val="21"/>
        </w:rPr>
        <w:t>《嘉定区中小学教育质量评价指标体系》（试行）（2021年版）。</w:t>
      </w:r>
    </w:p>
    <w:sectPr>
      <w:footerReference r:id="rId3" w:type="default"/>
      <w:pgSz w:w="16838" w:h="11906" w:orient="landscape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44247677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535F0C8B"/>
    <w:rsid w:val="000000D1"/>
    <w:rsid w:val="00001111"/>
    <w:rsid w:val="00002025"/>
    <w:rsid w:val="00004111"/>
    <w:rsid w:val="0000433F"/>
    <w:rsid w:val="00007A55"/>
    <w:rsid w:val="00010A43"/>
    <w:rsid w:val="00010C2E"/>
    <w:rsid w:val="0001196C"/>
    <w:rsid w:val="00012015"/>
    <w:rsid w:val="00014DED"/>
    <w:rsid w:val="000170A3"/>
    <w:rsid w:val="0002364D"/>
    <w:rsid w:val="00024081"/>
    <w:rsid w:val="00030F16"/>
    <w:rsid w:val="00033F3C"/>
    <w:rsid w:val="0003786B"/>
    <w:rsid w:val="00043B0B"/>
    <w:rsid w:val="000449E1"/>
    <w:rsid w:val="00046E0A"/>
    <w:rsid w:val="00047AB8"/>
    <w:rsid w:val="00050191"/>
    <w:rsid w:val="000532E4"/>
    <w:rsid w:val="00053501"/>
    <w:rsid w:val="00053F70"/>
    <w:rsid w:val="00057D5C"/>
    <w:rsid w:val="00061C80"/>
    <w:rsid w:val="00066362"/>
    <w:rsid w:val="00076878"/>
    <w:rsid w:val="00077315"/>
    <w:rsid w:val="0007774B"/>
    <w:rsid w:val="0008205D"/>
    <w:rsid w:val="00085824"/>
    <w:rsid w:val="000858C2"/>
    <w:rsid w:val="000861F9"/>
    <w:rsid w:val="0009094A"/>
    <w:rsid w:val="00094255"/>
    <w:rsid w:val="00095638"/>
    <w:rsid w:val="00095915"/>
    <w:rsid w:val="000A0C0E"/>
    <w:rsid w:val="000A0D2D"/>
    <w:rsid w:val="000A4631"/>
    <w:rsid w:val="000A53FC"/>
    <w:rsid w:val="000B2FE8"/>
    <w:rsid w:val="000B32D3"/>
    <w:rsid w:val="000B4410"/>
    <w:rsid w:val="000B5BA3"/>
    <w:rsid w:val="000B5C2D"/>
    <w:rsid w:val="000B6CF5"/>
    <w:rsid w:val="000B6D1E"/>
    <w:rsid w:val="000B70AC"/>
    <w:rsid w:val="000B7B7D"/>
    <w:rsid w:val="000C103B"/>
    <w:rsid w:val="000C2A6F"/>
    <w:rsid w:val="000C3487"/>
    <w:rsid w:val="000C3EAB"/>
    <w:rsid w:val="000C60DE"/>
    <w:rsid w:val="000C7AC7"/>
    <w:rsid w:val="000C7DCE"/>
    <w:rsid w:val="000D238C"/>
    <w:rsid w:val="000D3475"/>
    <w:rsid w:val="000D3855"/>
    <w:rsid w:val="000D42A5"/>
    <w:rsid w:val="000D6F71"/>
    <w:rsid w:val="000E2CFE"/>
    <w:rsid w:val="000E7C73"/>
    <w:rsid w:val="000F03EF"/>
    <w:rsid w:val="000F0A5C"/>
    <w:rsid w:val="000F1010"/>
    <w:rsid w:val="000F13DD"/>
    <w:rsid w:val="000F2E33"/>
    <w:rsid w:val="000F4D5D"/>
    <w:rsid w:val="000F58E3"/>
    <w:rsid w:val="000F5979"/>
    <w:rsid w:val="000F6BA6"/>
    <w:rsid w:val="00102373"/>
    <w:rsid w:val="00103EDA"/>
    <w:rsid w:val="001044B7"/>
    <w:rsid w:val="00104506"/>
    <w:rsid w:val="00105012"/>
    <w:rsid w:val="001051E9"/>
    <w:rsid w:val="001054B6"/>
    <w:rsid w:val="00112B81"/>
    <w:rsid w:val="0011376A"/>
    <w:rsid w:val="0011681E"/>
    <w:rsid w:val="00116B91"/>
    <w:rsid w:val="001203F6"/>
    <w:rsid w:val="001238BD"/>
    <w:rsid w:val="001243D1"/>
    <w:rsid w:val="00124FFD"/>
    <w:rsid w:val="0013377A"/>
    <w:rsid w:val="00134DA0"/>
    <w:rsid w:val="00136603"/>
    <w:rsid w:val="00136E4B"/>
    <w:rsid w:val="00137624"/>
    <w:rsid w:val="00140998"/>
    <w:rsid w:val="00140A8A"/>
    <w:rsid w:val="00140EE4"/>
    <w:rsid w:val="00141AB9"/>
    <w:rsid w:val="001440F1"/>
    <w:rsid w:val="00144619"/>
    <w:rsid w:val="001476C0"/>
    <w:rsid w:val="00147775"/>
    <w:rsid w:val="0015632F"/>
    <w:rsid w:val="00160048"/>
    <w:rsid w:val="0016018B"/>
    <w:rsid w:val="00160B4D"/>
    <w:rsid w:val="001618A2"/>
    <w:rsid w:val="00162777"/>
    <w:rsid w:val="00162A5F"/>
    <w:rsid w:val="0016477D"/>
    <w:rsid w:val="0016761F"/>
    <w:rsid w:val="00167656"/>
    <w:rsid w:val="00171E3A"/>
    <w:rsid w:val="0017655C"/>
    <w:rsid w:val="00176BBF"/>
    <w:rsid w:val="00180D62"/>
    <w:rsid w:val="0018132F"/>
    <w:rsid w:val="00182F69"/>
    <w:rsid w:val="00183A0D"/>
    <w:rsid w:val="001872EE"/>
    <w:rsid w:val="001945CC"/>
    <w:rsid w:val="001A03EB"/>
    <w:rsid w:val="001A1B11"/>
    <w:rsid w:val="001A4BF9"/>
    <w:rsid w:val="001A682D"/>
    <w:rsid w:val="001A7034"/>
    <w:rsid w:val="001B051E"/>
    <w:rsid w:val="001B2DBB"/>
    <w:rsid w:val="001B4AF6"/>
    <w:rsid w:val="001C4B12"/>
    <w:rsid w:val="001C5D1E"/>
    <w:rsid w:val="001C6AD7"/>
    <w:rsid w:val="001D1F1B"/>
    <w:rsid w:val="001D2020"/>
    <w:rsid w:val="001D2E4F"/>
    <w:rsid w:val="001D4407"/>
    <w:rsid w:val="001D4F79"/>
    <w:rsid w:val="001D5334"/>
    <w:rsid w:val="001E0337"/>
    <w:rsid w:val="001E082C"/>
    <w:rsid w:val="001E1CC5"/>
    <w:rsid w:val="001E2A45"/>
    <w:rsid w:val="001E4F54"/>
    <w:rsid w:val="001E57C4"/>
    <w:rsid w:val="001E6FE0"/>
    <w:rsid w:val="001F1507"/>
    <w:rsid w:val="001F1F87"/>
    <w:rsid w:val="001F2AB0"/>
    <w:rsid w:val="001F3146"/>
    <w:rsid w:val="001F4AFE"/>
    <w:rsid w:val="001F5CB8"/>
    <w:rsid w:val="001F6A41"/>
    <w:rsid w:val="001F7A15"/>
    <w:rsid w:val="00200A73"/>
    <w:rsid w:val="00204CCF"/>
    <w:rsid w:val="002104F8"/>
    <w:rsid w:val="00210BC5"/>
    <w:rsid w:val="0021226F"/>
    <w:rsid w:val="00213079"/>
    <w:rsid w:val="00213AAB"/>
    <w:rsid w:val="002144E6"/>
    <w:rsid w:val="00214507"/>
    <w:rsid w:val="0021774C"/>
    <w:rsid w:val="0022036D"/>
    <w:rsid w:val="00220920"/>
    <w:rsid w:val="00221A83"/>
    <w:rsid w:val="00222965"/>
    <w:rsid w:val="00227D11"/>
    <w:rsid w:val="002321BA"/>
    <w:rsid w:val="00234480"/>
    <w:rsid w:val="00236ACD"/>
    <w:rsid w:val="0024034A"/>
    <w:rsid w:val="00241B5A"/>
    <w:rsid w:val="00241D1E"/>
    <w:rsid w:val="00242DF7"/>
    <w:rsid w:val="00242FC8"/>
    <w:rsid w:val="0024384B"/>
    <w:rsid w:val="0024405A"/>
    <w:rsid w:val="002457BA"/>
    <w:rsid w:val="00245C14"/>
    <w:rsid w:val="00245F62"/>
    <w:rsid w:val="002468AC"/>
    <w:rsid w:val="00246E75"/>
    <w:rsid w:val="00247F9E"/>
    <w:rsid w:val="00250E63"/>
    <w:rsid w:val="0025162F"/>
    <w:rsid w:val="0025257D"/>
    <w:rsid w:val="002538C2"/>
    <w:rsid w:val="00257FCB"/>
    <w:rsid w:val="00261748"/>
    <w:rsid w:val="0026292F"/>
    <w:rsid w:val="00262E53"/>
    <w:rsid w:val="002630D0"/>
    <w:rsid w:val="00264467"/>
    <w:rsid w:val="002653DE"/>
    <w:rsid w:val="00265B75"/>
    <w:rsid w:val="00266391"/>
    <w:rsid w:val="00267115"/>
    <w:rsid w:val="00273249"/>
    <w:rsid w:val="00274C65"/>
    <w:rsid w:val="00275D66"/>
    <w:rsid w:val="0028318C"/>
    <w:rsid w:val="00283890"/>
    <w:rsid w:val="002879DD"/>
    <w:rsid w:val="002902A1"/>
    <w:rsid w:val="002928BF"/>
    <w:rsid w:val="002965DB"/>
    <w:rsid w:val="002A12C0"/>
    <w:rsid w:val="002A18EB"/>
    <w:rsid w:val="002A28D2"/>
    <w:rsid w:val="002A2F3E"/>
    <w:rsid w:val="002A74DF"/>
    <w:rsid w:val="002A7778"/>
    <w:rsid w:val="002B27D3"/>
    <w:rsid w:val="002B37F2"/>
    <w:rsid w:val="002B4559"/>
    <w:rsid w:val="002B781D"/>
    <w:rsid w:val="002C011B"/>
    <w:rsid w:val="002C0421"/>
    <w:rsid w:val="002C1CBC"/>
    <w:rsid w:val="002C325C"/>
    <w:rsid w:val="002C5832"/>
    <w:rsid w:val="002C68FC"/>
    <w:rsid w:val="002C6D6F"/>
    <w:rsid w:val="002D0F92"/>
    <w:rsid w:val="002D5818"/>
    <w:rsid w:val="002D5B16"/>
    <w:rsid w:val="002E5EDE"/>
    <w:rsid w:val="002E7902"/>
    <w:rsid w:val="002F1CE5"/>
    <w:rsid w:val="002F57C4"/>
    <w:rsid w:val="002F7A24"/>
    <w:rsid w:val="00300054"/>
    <w:rsid w:val="003026B9"/>
    <w:rsid w:val="00306D48"/>
    <w:rsid w:val="003100F5"/>
    <w:rsid w:val="003121AC"/>
    <w:rsid w:val="00312CBC"/>
    <w:rsid w:val="0031550B"/>
    <w:rsid w:val="0032099F"/>
    <w:rsid w:val="00321958"/>
    <w:rsid w:val="003237F8"/>
    <w:rsid w:val="00325706"/>
    <w:rsid w:val="00325E9F"/>
    <w:rsid w:val="00327550"/>
    <w:rsid w:val="00330505"/>
    <w:rsid w:val="00330EE7"/>
    <w:rsid w:val="00332859"/>
    <w:rsid w:val="003352D2"/>
    <w:rsid w:val="00337CD4"/>
    <w:rsid w:val="0034021E"/>
    <w:rsid w:val="003426F7"/>
    <w:rsid w:val="00344B4C"/>
    <w:rsid w:val="00345732"/>
    <w:rsid w:val="00346268"/>
    <w:rsid w:val="003524BE"/>
    <w:rsid w:val="00353731"/>
    <w:rsid w:val="00355CA6"/>
    <w:rsid w:val="003576A5"/>
    <w:rsid w:val="003618AD"/>
    <w:rsid w:val="00362845"/>
    <w:rsid w:val="00362ABE"/>
    <w:rsid w:val="00366CAD"/>
    <w:rsid w:val="003716CD"/>
    <w:rsid w:val="003723CF"/>
    <w:rsid w:val="0037516E"/>
    <w:rsid w:val="003760D4"/>
    <w:rsid w:val="00376193"/>
    <w:rsid w:val="003778B9"/>
    <w:rsid w:val="00380684"/>
    <w:rsid w:val="003806CC"/>
    <w:rsid w:val="00380AE1"/>
    <w:rsid w:val="00381ADE"/>
    <w:rsid w:val="00381FEA"/>
    <w:rsid w:val="00382B54"/>
    <w:rsid w:val="00384768"/>
    <w:rsid w:val="00385C68"/>
    <w:rsid w:val="00387755"/>
    <w:rsid w:val="003926CC"/>
    <w:rsid w:val="00393B4B"/>
    <w:rsid w:val="00394E94"/>
    <w:rsid w:val="00396BE3"/>
    <w:rsid w:val="003972D4"/>
    <w:rsid w:val="003A21B3"/>
    <w:rsid w:val="003A66A1"/>
    <w:rsid w:val="003B0E3E"/>
    <w:rsid w:val="003B1B23"/>
    <w:rsid w:val="003B250F"/>
    <w:rsid w:val="003C03E7"/>
    <w:rsid w:val="003C0409"/>
    <w:rsid w:val="003C05E3"/>
    <w:rsid w:val="003C4E46"/>
    <w:rsid w:val="003C73D1"/>
    <w:rsid w:val="003D1518"/>
    <w:rsid w:val="003D1520"/>
    <w:rsid w:val="003D156E"/>
    <w:rsid w:val="003D17E5"/>
    <w:rsid w:val="003D2C58"/>
    <w:rsid w:val="003D5C47"/>
    <w:rsid w:val="003D6119"/>
    <w:rsid w:val="003D6BE1"/>
    <w:rsid w:val="003D7AC2"/>
    <w:rsid w:val="003E0AB3"/>
    <w:rsid w:val="003E16EA"/>
    <w:rsid w:val="003E37CC"/>
    <w:rsid w:val="003E50DD"/>
    <w:rsid w:val="003E5562"/>
    <w:rsid w:val="003E773F"/>
    <w:rsid w:val="003F3F23"/>
    <w:rsid w:val="003F403B"/>
    <w:rsid w:val="003F4434"/>
    <w:rsid w:val="003F450C"/>
    <w:rsid w:val="003F7E44"/>
    <w:rsid w:val="00403403"/>
    <w:rsid w:val="00403C60"/>
    <w:rsid w:val="00404594"/>
    <w:rsid w:val="00406298"/>
    <w:rsid w:val="00406E28"/>
    <w:rsid w:val="004119EA"/>
    <w:rsid w:val="004140CC"/>
    <w:rsid w:val="00416C70"/>
    <w:rsid w:val="004219E4"/>
    <w:rsid w:val="00421D9D"/>
    <w:rsid w:val="00422B62"/>
    <w:rsid w:val="00422FF3"/>
    <w:rsid w:val="0042375E"/>
    <w:rsid w:val="00425C8F"/>
    <w:rsid w:val="004260B5"/>
    <w:rsid w:val="00426BB2"/>
    <w:rsid w:val="00426C48"/>
    <w:rsid w:val="00426ECD"/>
    <w:rsid w:val="00430D16"/>
    <w:rsid w:val="00432ED1"/>
    <w:rsid w:val="004333C9"/>
    <w:rsid w:val="004338C8"/>
    <w:rsid w:val="0043614B"/>
    <w:rsid w:val="00436769"/>
    <w:rsid w:val="004367A9"/>
    <w:rsid w:val="004418E1"/>
    <w:rsid w:val="00443521"/>
    <w:rsid w:val="0044429E"/>
    <w:rsid w:val="00446D35"/>
    <w:rsid w:val="00447205"/>
    <w:rsid w:val="0045205C"/>
    <w:rsid w:val="00452558"/>
    <w:rsid w:val="00453A97"/>
    <w:rsid w:val="00454BD0"/>
    <w:rsid w:val="0045620E"/>
    <w:rsid w:val="004562D7"/>
    <w:rsid w:val="004562D8"/>
    <w:rsid w:val="00456535"/>
    <w:rsid w:val="00457C66"/>
    <w:rsid w:val="004603FC"/>
    <w:rsid w:val="00460D82"/>
    <w:rsid w:val="004617F6"/>
    <w:rsid w:val="004631BC"/>
    <w:rsid w:val="00463276"/>
    <w:rsid w:val="00463889"/>
    <w:rsid w:val="00464BEF"/>
    <w:rsid w:val="004657FF"/>
    <w:rsid w:val="004665DE"/>
    <w:rsid w:val="0047054D"/>
    <w:rsid w:val="00471701"/>
    <w:rsid w:val="00471E3D"/>
    <w:rsid w:val="004748F9"/>
    <w:rsid w:val="00474B73"/>
    <w:rsid w:val="00476447"/>
    <w:rsid w:val="004801FA"/>
    <w:rsid w:val="00482065"/>
    <w:rsid w:val="00483150"/>
    <w:rsid w:val="00483CFE"/>
    <w:rsid w:val="00487F19"/>
    <w:rsid w:val="004906CB"/>
    <w:rsid w:val="00490A04"/>
    <w:rsid w:val="0049206F"/>
    <w:rsid w:val="00493479"/>
    <w:rsid w:val="00495196"/>
    <w:rsid w:val="00496DF2"/>
    <w:rsid w:val="004A033B"/>
    <w:rsid w:val="004A6841"/>
    <w:rsid w:val="004B1A56"/>
    <w:rsid w:val="004B60CD"/>
    <w:rsid w:val="004C0570"/>
    <w:rsid w:val="004C0B38"/>
    <w:rsid w:val="004C1121"/>
    <w:rsid w:val="004C528C"/>
    <w:rsid w:val="004D090F"/>
    <w:rsid w:val="004D18D0"/>
    <w:rsid w:val="004D1E19"/>
    <w:rsid w:val="004D21C7"/>
    <w:rsid w:val="004D4C53"/>
    <w:rsid w:val="004D4C6D"/>
    <w:rsid w:val="004D5AD0"/>
    <w:rsid w:val="004D6413"/>
    <w:rsid w:val="004D6FFB"/>
    <w:rsid w:val="004E048C"/>
    <w:rsid w:val="004E0B72"/>
    <w:rsid w:val="004E3214"/>
    <w:rsid w:val="004E43A4"/>
    <w:rsid w:val="004E5B49"/>
    <w:rsid w:val="004E612B"/>
    <w:rsid w:val="004E6C52"/>
    <w:rsid w:val="004F022A"/>
    <w:rsid w:val="004F2082"/>
    <w:rsid w:val="004F2EB2"/>
    <w:rsid w:val="004F4827"/>
    <w:rsid w:val="004F586A"/>
    <w:rsid w:val="005026AC"/>
    <w:rsid w:val="0050348A"/>
    <w:rsid w:val="00503E93"/>
    <w:rsid w:val="0050591E"/>
    <w:rsid w:val="00507046"/>
    <w:rsid w:val="0050704A"/>
    <w:rsid w:val="00507B98"/>
    <w:rsid w:val="005107D6"/>
    <w:rsid w:val="00511BF9"/>
    <w:rsid w:val="005124F0"/>
    <w:rsid w:val="00514D6F"/>
    <w:rsid w:val="0051785E"/>
    <w:rsid w:val="0052083D"/>
    <w:rsid w:val="0052445C"/>
    <w:rsid w:val="00530B7A"/>
    <w:rsid w:val="0053179F"/>
    <w:rsid w:val="00534FB0"/>
    <w:rsid w:val="005353F3"/>
    <w:rsid w:val="00535800"/>
    <w:rsid w:val="005416FB"/>
    <w:rsid w:val="0054334C"/>
    <w:rsid w:val="00544986"/>
    <w:rsid w:val="005474BC"/>
    <w:rsid w:val="005506A3"/>
    <w:rsid w:val="00553F73"/>
    <w:rsid w:val="00554E7F"/>
    <w:rsid w:val="00555385"/>
    <w:rsid w:val="00557391"/>
    <w:rsid w:val="00557430"/>
    <w:rsid w:val="0055781D"/>
    <w:rsid w:val="00557F04"/>
    <w:rsid w:val="005603DE"/>
    <w:rsid w:val="00560E1D"/>
    <w:rsid w:val="005620CF"/>
    <w:rsid w:val="0056266F"/>
    <w:rsid w:val="00562758"/>
    <w:rsid w:val="00563F0B"/>
    <w:rsid w:val="00564199"/>
    <w:rsid w:val="00565A7D"/>
    <w:rsid w:val="00566019"/>
    <w:rsid w:val="0056688D"/>
    <w:rsid w:val="0057001B"/>
    <w:rsid w:val="005731A0"/>
    <w:rsid w:val="005764A4"/>
    <w:rsid w:val="005768DA"/>
    <w:rsid w:val="00577A09"/>
    <w:rsid w:val="00580725"/>
    <w:rsid w:val="005807FF"/>
    <w:rsid w:val="00580920"/>
    <w:rsid w:val="00581C5F"/>
    <w:rsid w:val="005867DA"/>
    <w:rsid w:val="00587E1A"/>
    <w:rsid w:val="00592D95"/>
    <w:rsid w:val="00595BD4"/>
    <w:rsid w:val="0059659F"/>
    <w:rsid w:val="005978AC"/>
    <w:rsid w:val="005A0415"/>
    <w:rsid w:val="005B226F"/>
    <w:rsid w:val="005B40B6"/>
    <w:rsid w:val="005B52BA"/>
    <w:rsid w:val="005B685B"/>
    <w:rsid w:val="005C21EF"/>
    <w:rsid w:val="005C3DAE"/>
    <w:rsid w:val="005C6AF6"/>
    <w:rsid w:val="005C7402"/>
    <w:rsid w:val="005C7887"/>
    <w:rsid w:val="005D1BB6"/>
    <w:rsid w:val="005E178E"/>
    <w:rsid w:val="005E1A6F"/>
    <w:rsid w:val="005E7941"/>
    <w:rsid w:val="005E7D8F"/>
    <w:rsid w:val="005F4E91"/>
    <w:rsid w:val="005F7418"/>
    <w:rsid w:val="00602A39"/>
    <w:rsid w:val="0060384C"/>
    <w:rsid w:val="00606E64"/>
    <w:rsid w:val="00611863"/>
    <w:rsid w:val="00611FC5"/>
    <w:rsid w:val="006132DE"/>
    <w:rsid w:val="00615D0A"/>
    <w:rsid w:val="0062342A"/>
    <w:rsid w:val="00623ACE"/>
    <w:rsid w:val="0062792B"/>
    <w:rsid w:val="00631403"/>
    <w:rsid w:val="00632076"/>
    <w:rsid w:val="00635F10"/>
    <w:rsid w:val="00640F96"/>
    <w:rsid w:val="0064135D"/>
    <w:rsid w:val="006504DD"/>
    <w:rsid w:val="00651939"/>
    <w:rsid w:val="0065385D"/>
    <w:rsid w:val="0065488B"/>
    <w:rsid w:val="00656203"/>
    <w:rsid w:val="00657FD0"/>
    <w:rsid w:val="00667727"/>
    <w:rsid w:val="00667BC9"/>
    <w:rsid w:val="00672D2F"/>
    <w:rsid w:val="0067389E"/>
    <w:rsid w:val="006738F1"/>
    <w:rsid w:val="00673C92"/>
    <w:rsid w:val="006853DA"/>
    <w:rsid w:val="00685B2D"/>
    <w:rsid w:val="00686FA6"/>
    <w:rsid w:val="00690A8E"/>
    <w:rsid w:val="00690CC9"/>
    <w:rsid w:val="006959F1"/>
    <w:rsid w:val="00696540"/>
    <w:rsid w:val="00696C29"/>
    <w:rsid w:val="00696E34"/>
    <w:rsid w:val="006A065C"/>
    <w:rsid w:val="006A1245"/>
    <w:rsid w:val="006A1AF1"/>
    <w:rsid w:val="006A312E"/>
    <w:rsid w:val="006A3ABC"/>
    <w:rsid w:val="006A4DE5"/>
    <w:rsid w:val="006B04C6"/>
    <w:rsid w:val="006B220E"/>
    <w:rsid w:val="006B454F"/>
    <w:rsid w:val="006B4985"/>
    <w:rsid w:val="006C2956"/>
    <w:rsid w:val="006C2C6B"/>
    <w:rsid w:val="006C5A7D"/>
    <w:rsid w:val="006C6B02"/>
    <w:rsid w:val="006D06CC"/>
    <w:rsid w:val="006D18D3"/>
    <w:rsid w:val="006D6B55"/>
    <w:rsid w:val="006E05F4"/>
    <w:rsid w:val="006E0AAB"/>
    <w:rsid w:val="006E0DD1"/>
    <w:rsid w:val="006E1968"/>
    <w:rsid w:val="006E3911"/>
    <w:rsid w:val="006E78A5"/>
    <w:rsid w:val="006F2C42"/>
    <w:rsid w:val="006F341B"/>
    <w:rsid w:val="006F4137"/>
    <w:rsid w:val="006F5257"/>
    <w:rsid w:val="006F595B"/>
    <w:rsid w:val="006F5FA8"/>
    <w:rsid w:val="006F602F"/>
    <w:rsid w:val="007013DD"/>
    <w:rsid w:val="00701F38"/>
    <w:rsid w:val="007024D5"/>
    <w:rsid w:val="00702854"/>
    <w:rsid w:val="00703F72"/>
    <w:rsid w:val="00704AE0"/>
    <w:rsid w:val="0071043A"/>
    <w:rsid w:val="007127F1"/>
    <w:rsid w:val="00713248"/>
    <w:rsid w:val="0071401B"/>
    <w:rsid w:val="007146AD"/>
    <w:rsid w:val="00715550"/>
    <w:rsid w:val="00715CB8"/>
    <w:rsid w:val="0072344E"/>
    <w:rsid w:val="00725302"/>
    <w:rsid w:val="00725F6A"/>
    <w:rsid w:val="00726229"/>
    <w:rsid w:val="00726E8A"/>
    <w:rsid w:val="00730A65"/>
    <w:rsid w:val="007323F8"/>
    <w:rsid w:val="007337F7"/>
    <w:rsid w:val="007365A6"/>
    <w:rsid w:val="00740F7C"/>
    <w:rsid w:val="00741E16"/>
    <w:rsid w:val="007447CE"/>
    <w:rsid w:val="00747B13"/>
    <w:rsid w:val="007560F5"/>
    <w:rsid w:val="007564DF"/>
    <w:rsid w:val="00761F78"/>
    <w:rsid w:val="00763BB0"/>
    <w:rsid w:val="0076581E"/>
    <w:rsid w:val="00765B8A"/>
    <w:rsid w:val="00771DFE"/>
    <w:rsid w:val="007733BA"/>
    <w:rsid w:val="007809B9"/>
    <w:rsid w:val="00781015"/>
    <w:rsid w:val="00782722"/>
    <w:rsid w:val="00784391"/>
    <w:rsid w:val="00785457"/>
    <w:rsid w:val="00785C37"/>
    <w:rsid w:val="007878BB"/>
    <w:rsid w:val="007A1434"/>
    <w:rsid w:val="007A3194"/>
    <w:rsid w:val="007A6F91"/>
    <w:rsid w:val="007B0886"/>
    <w:rsid w:val="007B3D40"/>
    <w:rsid w:val="007B5391"/>
    <w:rsid w:val="007B5525"/>
    <w:rsid w:val="007B5D00"/>
    <w:rsid w:val="007B69AC"/>
    <w:rsid w:val="007B7039"/>
    <w:rsid w:val="007B7061"/>
    <w:rsid w:val="007B72DC"/>
    <w:rsid w:val="007C04F4"/>
    <w:rsid w:val="007C20A3"/>
    <w:rsid w:val="007C23FE"/>
    <w:rsid w:val="007C3F48"/>
    <w:rsid w:val="007D30F4"/>
    <w:rsid w:val="007D3695"/>
    <w:rsid w:val="007D7C0E"/>
    <w:rsid w:val="007E1328"/>
    <w:rsid w:val="007E1417"/>
    <w:rsid w:val="007E1B3E"/>
    <w:rsid w:val="007E2201"/>
    <w:rsid w:val="007E2272"/>
    <w:rsid w:val="007E3A03"/>
    <w:rsid w:val="007E49DD"/>
    <w:rsid w:val="007E535E"/>
    <w:rsid w:val="007E6966"/>
    <w:rsid w:val="007E7B67"/>
    <w:rsid w:val="007F1A93"/>
    <w:rsid w:val="007F3817"/>
    <w:rsid w:val="007F3A1C"/>
    <w:rsid w:val="007F4657"/>
    <w:rsid w:val="007F5B3F"/>
    <w:rsid w:val="008000F6"/>
    <w:rsid w:val="0080624A"/>
    <w:rsid w:val="00810F10"/>
    <w:rsid w:val="00813295"/>
    <w:rsid w:val="00813ED0"/>
    <w:rsid w:val="00814156"/>
    <w:rsid w:val="0081439C"/>
    <w:rsid w:val="00815737"/>
    <w:rsid w:val="008160FB"/>
    <w:rsid w:val="00817928"/>
    <w:rsid w:val="008179C7"/>
    <w:rsid w:val="00820C17"/>
    <w:rsid w:val="00822393"/>
    <w:rsid w:val="00824CFE"/>
    <w:rsid w:val="00824F81"/>
    <w:rsid w:val="00825559"/>
    <w:rsid w:val="00825F6A"/>
    <w:rsid w:val="008267EA"/>
    <w:rsid w:val="00827839"/>
    <w:rsid w:val="008325AF"/>
    <w:rsid w:val="00833A84"/>
    <w:rsid w:val="008344FB"/>
    <w:rsid w:val="00835F13"/>
    <w:rsid w:val="00836216"/>
    <w:rsid w:val="00836770"/>
    <w:rsid w:val="008372BB"/>
    <w:rsid w:val="008374E7"/>
    <w:rsid w:val="00837E60"/>
    <w:rsid w:val="00841DB1"/>
    <w:rsid w:val="00842DE9"/>
    <w:rsid w:val="00847BA8"/>
    <w:rsid w:val="00850DA5"/>
    <w:rsid w:val="00851817"/>
    <w:rsid w:val="00852287"/>
    <w:rsid w:val="008532EC"/>
    <w:rsid w:val="00853878"/>
    <w:rsid w:val="008538D7"/>
    <w:rsid w:val="00853C30"/>
    <w:rsid w:val="00857653"/>
    <w:rsid w:val="0086128E"/>
    <w:rsid w:val="00863EAD"/>
    <w:rsid w:val="00864068"/>
    <w:rsid w:val="00865A0C"/>
    <w:rsid w:val="008729BC"/>
    <w:rsid w:val="008806A3"/>
    <w:rsid w:val="00880B63"/>
    <w:rsid w:val="008811A3"/>
    <w:rsid w:val="00881807"/>
    <w:rsid w:val="008819F0"/>
    <w:rsid w:val="00881B99"/>
    <w:rsid w:val="00885116"/>
    <w:rsid w:val="00890E42"/>
    <w:rsid w:val="008941D2"/>
    <w:rsid w:val="00895441"/>
    <w:rsid w:val="00895C32"/>
    <w:rsid w:val="008967EE"/>
    <w:rsid w:val="008A0796"/>
    <w:rsid w:val="008A172A"/>
    <w:rsid w:val="008A2991"/>
    <w:rsid w:val="008B1702"/>
    <w:rsid w:val="008B32AD"/>
    <w:rsid w:val="008B43E2"/>
    <w:rsid w:val="008B43F3"/>
    <w:rsid w:val="008B5210"/>
    <w:rsid w:val="008B53F4"/>
    <w:rsid w:val="008B6E64"/>
    <w:rsid w:val="008B74D8"/>
    <w:rsid w:val="008C30A1"/>
    <w:rsid w:val="008C47D9"/>
    <w:rsid w:val="008C7D10"/>
    <w:rsid w:val="008D0A7E"/>
    <w:rsid w:val="008D4270"/>
    <w:rsid w:val="008E060A"/>
    <w:rsid w:val="008E20A5"/>
    <w:rsid w:val="008E3611"/>
    <w:rsid w:val="008E421E"/>
    <w:rsid w:val="008E4EE8"/>
    <w:rsid w:val="008E5B54"/>
    <w:rsid w:val="00903376"/>
    <w:rsid w:val="00904FCF"/>
    <w:rsid w:val="009079EC"/>
    <w:rsid w:val="009110E9"/>
    <w:rsid w:val="009116F2"/>
    <w:rsid w:val="00911BE0"/>
    <w:rsid w:val="00912FB3"/>
    <w:rsid w:val="0091369F"/>
    <w:rsid w:val="0091390A"/>
    <w:rsid w:val="00915E96"/>
    <w:rsid w:val="0092005E"/>
    <w:rsid w:val="0092338D"/>
    <w:rsid w:val="009269F3"/>
    <w:rsid w:val="00927F39"/>
    <w:rsid w:val="0093287F"/>
    <w:rsid w:val="0093409A"/>
    <w:rsid w:val="00936904"/>
    <w:rsid w:val="00937CEA"/>
    <w:rsid w:val="009405FD"/>
    <w:rsid w:val="009417EB"/>
    <w:rsid w:val="0094338D"/>
    <w:rsid w:val="00947133"/>
    <w:rsid w:val="0095018A"/>
    <w:rsid w:val="00950541"/>
    <w:rsid w:val="00951440"/>
    <w:rsid w:val="00951614"/>
    <w:rsid w:val="00951658"/>
    <w:rsid w:val="009520D7"/>
    <w:rsid w:val="00953A08"/>
    <w:rsid w:val="00953B9F"/>
    <w:rsid w:val="00953E41"/>
    <w:rsid w:val="00953F9D"/>
    <w:rsid w:val="00954D40"/>
    <w:rsid w:val="00955D6C"/>
    <w:rsid w:val="0095662B"/>
    <w:rsid w:val="00956E95"/>
    <w:rsid w:val="00957CC5"/>
    <w:rsid w:val="00960ED3"/>
    <w:rsid w:val="00962388"/>
    <w:rsid w:val="00962CE9"/>
    <w:rsid w:val="00964F77"/>
    <w:rsid w:val="00965D6E"/>
    <w:rsid w:val="009728A6"/>
    <w:rsid w:val="00972DD4"/>
    <w:rsid w:val="00976DB7"/>
    <w:rsid w:val="00976E31"/>
    <w:rsid w:val="00977C1B"/>
    <w:rsid w:val="0098047B"/>
    <w:rsid w:val="00980778"/>
    <w:rsid w:val="009841BA"/>
    <w:rsid w:val="00984EE8"/>
    <w:rsid w:val="009851AB"/>
    <w:rsid w:val="00986A3F"/>
    <w:rsid w:val="0099263B"/>
    <w:rsid w:val="00993169"/>
    <w:rsid w:val="0099347D"/>
    <w:rsid w:val="00994841"/>
    <w:rsid w:val="00994F45"/>
    <w:rsid w:val="00995B5C"/>
    <w:rsid w:val="00995C4D"/>
    <w:rsid w:val="00996BC0"/>
    <w:rsid w:val="00997E85"/>
    <w:rsid w:val="009A10C5"/>
    <w:rsid w:val="009A1B2E"/>
    <w:rsid w:val="009A465D"/>
    <w:rsid w:val="009A46D3"/>
    <w:rsid w:val="009A51B3"/>
    <w:rsid w:val="009A57D0"/>
    <w:rsid w:val="009B4013"/>
    <w:rsid w:val="009B7F88"/>
    <w:rsid w:val="009C2496"/>
    <w:rsid w:val="009C28AC"/>
    <w:rsid w:val="009D037B"/>
    <w:rsid w:val="009D1BAC"/>
    <w:rsid w:val="009D1CDC"/>
    <w:rsid w:val="009D3480"/>
    <w:rsid w:val="009D5773"/>
    <w:rsid w:val="009D7A9B"/>
    <w:rsid w:val="009E0943"/>
    <w:rsid w:val="009E1577"/>
    <w:rsid w:val="009E16A8"/>
    <w:rsid w:val="009E1B57"/>
    <w:rsid w:val="009E2B4F"/>
    <w:rsid w:val="009E6E78"/>
    <w:rsid w:val="009F0E27"/>
    <w:rsid w:val="009F40ED"/>
    <w:rsid w:val="009F5357"/>
    <w:rsid w:val="009F5C1E"/>
    <w:rsid w:val="009F6642"/>
    <w:rsid w:val="00A041B0"/>
    <w:rsid w:val="00A062B2"/>
    <w:rsid w:val="00A07D3A"/>
    <w:rsid w:val="00A10899"/>
    <w:rsid w:val="00A11082"/>
    <w:rsid w:val="00A14090"/>
    <w:rsid w:val="00A1469C"/>
    <w:rsid w:val="00A15150"/>
    <w:rsid w:val="00A16635"/>
    <w:rsid w:val="00A213FF"/>
    <w:rsid w:val="00A32F73"/>
    <w:rsid w:val="00A337BF"/>
    <w:rsid w:val="00A34A5A"/>
    <w:rsid w:val="00A35F51"/>
    <w:rsid w:val="00A429A8"/>
    <w:rsid w:val="00A43DF2"/>
    <w:rsid w:val="00A45D78"/>
    <w:rsid w:val="00A46E38"/>
    <w:rsid w:val="00A478A5"/>
    <w:rsid w:val="00A5244E"/>
    <w:rsid w:val="00A55FA3"/>
    <w:rsid w:val="00A56811"/>
    <w:rsid w:val="00A56F59"/>
    <w:rsid w:val="00A56FB5"/>
    <w:rsid w:val="00A57D1B"/>
    <w:rsid w:val="00A600EC"/>
    <w:rsid w:val="00A64ECE"/>
    <w:rsid w:val="00A65891"/>
    <w:rsid w:val="00A6661C"/>
    <w:rsid w:val="00A7042E"/>
    <w:rsid w:val="00A70AB2"/>
    <w:rsid w:val="00A70D53"/>
    <w:rsid w:val="00A73AD9"/>
    <w:rsid w:val="00A77EE9"/>
    <w:rsid w:val="00A8029C"/>
    <w:rsid w:val="00A83BE7"/>
    <w:rsid w:val="00A84429"/>
    <w:rsid w:val="00A84B1E"/>
    <w:rsid w:val="00A8711A"/>
    <w:rsid w:val="00A92446"/>
    <w:rsid w:val="00A927CB"/>
    <w:rsid w:val="00A9340D"/>
    <w:rsid w:val="00A939EF"/>
    <w:rsid w:val="00A93AB4"/>
    <w:rsid w:val="00A95AAD"/>
    <w:rsid w:val="00A95ED1"/>
    <w:rsid w:val="00AA074C"/>
    <w:rsid w:val="00AA1824"/>
    <w:rsid w:val="00AA257E"/>
    <w:rsid w:val="00AA3B27"/>
    <w:rsid w:val="00AA581D"/>
    <w:rsid w:val="00AA6EF5"/>
    <w:rsid w:val="00AA7A5F"/>
    <w:rsid w:val="00AB1829"/>
    <w:rsid w:val="00AB28C0"/>
    <w:rsid w:val="00AB4D2E"/>
    <w:rsid w:val="00AC58A4"/>
    <w:rsid w:val="00AC7F53"/>
    <w:rsid w:val="00AD366A"/>
    <w:rsid w:val="00AD445C"/>
    <w:rsid w:val="00AD4AD1"/>
    <w:rsid w:val="00AD5EBC"/>
    <w:rsid w:val="00AD6120"/>
    <w:rsid w:val="00AD63DE"/>
    <w:rsid w:val="00AE3106"/>
    <w:rsid w:val="00AE6643"/>
    <w:rsid w:val="00AE679B"/>
    <w:rsid w:val="00AE74C8"/>
    <w:rsid w:val="00AF2A6F"/>
    <w:rsid w:val="00AF2B42"/>
    <w:rsid w:val="00AF405E"/>
    <w:rsid w:val="00B03B89"/>
    <w:rsid w:val="00B048AB"/>
    <w:rsid w:val="00B04C54"/>
    <w:rsid w:val="00B05BE2"/>
    <w:rsid w:val="00B05DCF"/>
    <w:rsid w:val="00B11FAC"/>
    <w:rsid w:val="00B12C6D"/>
    <w:rsid w:val="00B12D2D"/>
    <w:rsid w:val="00B137E5"/>
    <w:rsid w:val="00B1663F"/>
    <w:rsid w:val="00B16C29"/>
    <w:rsid w:val="00B172FC"/>
    <w:rsid w:val="00B201E2"/>
    <w:rsid w:val="00B20A2C"/>
    <w:rsid w:val="00B21BCA"/>
    <w:rsid w:val="00B22158"/>
    <w:rsid w:val="00B24172"/>
    <w:rsid w:val="00B26E3B"/>
    <w:rsid w:val="00B26EBD"/>
    <w:rsid w:val="00B304AC"/>
    <w:rsid w:val="00B31455"/>
    <w:rsid w:val="00B32131"/>
    <w:rsid w:val="00B33D29"/>
    <w:rsid w:val="00B3552A"/>
    <w:rsid w:val="00B409EF"/>
    <w:rsid w:val="00B44990"/>
    <w:rsid w:val="00B451A8"/>
    <w:rsid w:val="00B50789"/>
    <w:rsid w:val="00B52814"/>
    <w:rsid w:val="00B57AF8"/>
    <w:rsid w:val="00B61228"/>
    <w:rsid w:val="00B62DB1"/>
    <w:rsid w:val="00B63C51"/>
    <w:rsid w:val="00B64E22"/>
    <w:rsid w:val="00B66030"/>
    <w:rsid w:val="00B666A3"/>
    <w:rsid w:val="00B66A8C"/>
    <w:rsid w:val="00B71740"/>
    <w:rsid w:val="00B717D4"/>
    <w:rsid w:val="00B71999"/>
    <w:rsid w:val="00B72DFA"/>
    <w:rsid w:val="00B73AFA"/>
    <w:rsid w:val="00B74780"/>
    <w:rsid w:val="00B7677C"/>
    <w:rsid w:val="00B77A55"/>
    <w:rsid w:val="00B834FD"/>
    <w:rsid w:val="00B8399D"/>
    <w:rsid w:val="00B848CF"/>
    <w:rsid w:val="00B85CC8"/>
    <w:rsid w:val="00B90D1C"/>
    <w:rsid w:val="00B915F1"/>
    <w:rsid w:val="00B9230A"/>
    <w:rsid w:val="00B9330C"/>
    <w:rsid w:val="00B94865"/>
    <w:rsid w:val="00B948E9"/>
    <w:rsid w:val="00B9571C"/>
    <w:rsid w:val="00BA2FC0"/>
    <w:rsid w:val="00BA44A5"/>
    <w:rsid w:val="00BA4CA4"/>
    <w:rsid w:val="00BA4D4B"/>
    <w:rsid w:val="00BA7769"/>
    <w:rsid w:val="00BA7980"/>
    <w:rsid w:val="00BB2072"/>
    <w:rsid w:val="00BB4C74"/>
    <w:rsid w:val="00BB4CFB"/>
    <w:rsid w:val="00BB5A5C"/>
    <w:rsid w:val="00BB71B3"/>
    <w:rsid w:val="00BC3535"/>
    <w:rsid w:val="00BC52F8"/>
    <w:rsid w:val="00BC65AE"/>
    <w:rsid w:val="00BC70CE"/>
    <w:rsid w:val="00BC783D"/>
    <w:rsid w:val="00BD1D0F"/>
    <w:rsid w:val="00BD242E"/>
    <w:rsid w:val="00BD36F9"/>
    <w:rsid w:val="00BD42A5"/>
    <w:rsid w:val="00BE05CF"/>
    <w:rsid w:val="00BE46B5"/>
    <w:rsid w:val="00BE6B83"/>
    <w:rsid w:val="00BE73AD"/>
    <w:rsid w:val="00BF1A9F"/>
    <w:rsid w:val="00BF3645"/>
    <w:rsid w:val="00BF446A"/>
    <w:rsid w:val="00BF463D"/>
    <w:rsid w:val="00BF489A"/>
    <w:rsid w:val="00BF4C2C"/>
    <w:rsid w:val="00BF63E2"/>
    <w:rsid w:val="00BF659A"/>
    <w:rsid w:val="00BF700F"/>
    <w:rsid w:val="00BF7F4B"/>
    <w:rsid w:val="00C021DD"/>
    <w:rsid w:val="00C03C08"/>
    <w:rsid w:val="00C06F04"/>
    <w:rsid w:val="00C10B25"/>
    <w:rsid w:val="00C14279"/>
    <w:rsid w:val="00C14BE2"/>
    <w:rsid w:val="00C16D03"/>
    <w:rsid w:val="00C207C0"/>
    <w:rsid w:val="00C208B8"/>
    <w:rsid w:val="00C20F31"/>
    <w:rsid w:val="00C2225B"/>
    <w:rsid w:val="00C22CE9"/>
    <w:rsid w:val="00C24D6F"/>
    <w:rsid w:val="00C258CE"/>
    <w:rsid w:val="00C320AF"/>
    <w:rsid w:val="00C320E4"/>
    <w:rsid w:val="00C32E82"/>
    <w:rsid w:val="00C333AE"/>
    <w:rsid w:val="00C35E00"/>
    <w:rsid w:val="00C36B43"/>
    <w:rsid w:val="00C41C08"/>
    <w:rsid w:val="00C42765"/>
    <w:rsid w:val="00C45B38"/>
    <w:rsid w:val="00C508B5"/>
    <w:rsid w:val="00C51887"/>
    <w:rsid w:val="00C526CF"/>
    <w:rsid w:val="00C52B1F"/>
    <w:rsid w:val="00C533DD"/>
    <w:rsid w:val="00C5712B"/>
    <w:rsid w:val="00C608A0"/>
    <w:rsid w:val="00C60EFF"/>
    <w:rsid w:val="00C62129"/>
    <w:rsid w:val="00C678F1"/>
    <w:rsid w:val="00C71B54"/>
    <w:rsid w:val="00C72093"/>
    <w:rsid w:val="00C727DF"/>
    <w:rsid w:val="00C73A1D"/>
    <w:rsid w:val="00C76392"/>
    <w:rsid w:val="00C764B3"/>
    <w:rsid w:val="00C77D4B"/>
    <w:rsid w:val="00C83A21"/>
    <w:rsid w:val="00C8478C"/>
    <w:rsid w:val="00C84DFA"/>
    <w:rsid w:val="00C90548"/>
    <w:rsid w:val="00C95BD3"/>
    <w:rsid w:val="00C96B96"/>
    <w:rsid w:val="00CA0D5B"/>
    <w:rsid w:val="00CA2D38"/>
    <w:rsid w:val="00CA2FE9"/>
    <w:rsid w:val="00CA3A8D"/>
    <w:rsid w:val="00CA3BFF"/>
    <w:rsid w:val="00CA478C"/>
    <w:rsid w:val="00CA5E54"/>
    <w:rsid w:val="00CA6899"/>
    <w:rsid w:val="00CB3428"/>
    <w:rsid w:val="00CB3B67"/>
    <w:rsid w:val="00CB5BF8"/>
    <w:rsid w:val="00CC2685"/>
    <w:rsid w:val="00CC29C8"/>
    <w:rsid w:val="00CC4F8E"/>
    <w:rsid w:val="00CD0DD3"/>
    <w:rsid w:val="00CD2865"/>
    <w:rsid w:val="00CD2DFF"/>
    <w:rsid w:val="00CD366D"/>
    <w:rsid w:val="00CD4505"/>
    <w:rsid w:val="00CD59A7"/>
    <w:rsid w:val="00CE2907"/>
    <w:rsid w:val="00CE2E44"/>
    <w:rsid w:val="00CF2D8C"/>
    <w:rsid w:val="00CF3DD4"/>
    <w:rsid w:val="00D032A3"/>
    <w:rsid w:val="00D036E6"/>
    <w:rsid w:val="00D04369"/>
    <w:rsid w:val="00D04B49"/>
    <w:rsid w:val="00D04BF7"/>
    <w:rsid w:val="00D05E02"/>
    <w:rsid w:val="00D05FF1"/>
    <w:rsid w:val="00D06532"/>
    <w:rsid w:val="00D15D70"/>
    <w:rsid w:val="00D17BA3"/>
    <w:rsid w:val="00D21388"/>
    <w:rsid w:val="00D21598"/>
    <w:rsid w:val="00D23E2B"/>
    <w:rsid w:val="00D25087"/>
    <w:rsid w:val="00D25D4C"/>
    <w:rsid w:val="00D2648F"/>
    <w:rsid w:val="00D30679"/>
    <w:rsid w:val="00D30AB7"/>
    <w:rsid w:val="00D321B7"/>
    <w:rsid w:val="00D40115"/>
    <w:rsid w:val="00D404D4"/>
    <w:rsid w:val="00D41DAD"/>
    <w:rsid w:val="00D435E5"/>
    <w:rsid w:val="00D4469F"/>
    <w:rsid w:val="00D46FA8"/>
    <w:rsid w:val="00D50137"/>
    <w:rsid w:val="00D51CF9"/>
    <w:rsid w:val="00D53101"/>
    <w:rsid w:val="00D531ED"/>
    <w:rsid w:val="00D565F9"/>
    <w:rsid w:val="00D60D45"/>
    <w:rsid w:val="00D62B75"/>
    <w:rsid w:val="00D633A8"/>
    <w:rsid w:val="00D63799"/>
    <w:rsid w:val="00D6509E"/>
    <w:rsid w:val="00D65385"/>
    <w:rsid w:val="00D76326"/>
    <w:rsid w:val="00D778F7"/>
    <w:rsid w:val="00D831CF"/>
    <w:rsid w:val="00D833CC"/>
    <w:rsid w:val="00D85646"/>
    <w:rsid w:val="00D87502"/>
    <w:rsid w:val="00D87F2D"/>
    <w:rsid w:val="00D92606"/>
    <w:rsid w:val="00D9476D"/>
    <w:rsid w:val="00D951AF"/>
    <w:rsid w:val="00D9639C"/>
    <w:rsid w:val="00D97727"/>
    <w:rsid w:val="00D977B4"/>
    <w:rsid w:val="00DA104B"/>
    <w:rsid w:val="00DA1B80"/>
    <w:rsid w:val="00DA2BDD"/>
    <w:rsid w:val="00DA3C76"/>
    <w:rsid w:val="00DA3D21"/>
    <w:rsid w:val="00DA4483"/>
    <w:rsid w:val="00DA54C8"/>
    <w:rsid w:val="00DA7419"/>
    <w:rsid w:val="00DB02D9"/>
    <w:rsid w:val="00DB19A6"/>
    <w:rsid w:val="00DB4548"/>
    <w:rsid w:val="00DB4A80"/>
    <w:rsid w:val="00DB5494"/>
    <w:rsid w:val="00DB54E7"/>
    <w:rsid w:val="00DB57B2"/>
    <w:rsid w:val="00DB7AB7"/>
    <w:rsid w:val="00DC0840"/>
    <w:rsid w:val="00DC0C4D"/>
    <w:rsid w:val="00DC7216"/>
    <w:rsid w:val="00DC759A"/>
    <w:rsid w:val="00DC7E2E"/>
    <w:rsid w:val="00DD4093"/>
    <w:rsid w:val="00DE0F28"/>
    <w:rsid w:val="00DE47EC"/>
    <w:rsid w:val="00DE63BC"/>
    <w:rsid w:val="00DE75EF"/>
    <w:rsid w:val="00DE7C05"/>
    <w:rsid w:val="00DF0391"/>
    <w:rsid w:val="00DF03E7"/>
    <w:rsid w:val="00DF13EE"/>
    <w:rsid w:val="00DF2CC2"/>
    <w:rsid w:val="00DF5B61"/>
    <w:rsid w:val="00E004F6"/>
    <w:rsid w:val="00E00A44"/>
    <w:rsid w:val="00E01377"/>
    <w:rsid w:val="00E01863"/>
    <w:rsid w:val="00E0200F"/>
    <w:rsid w:val="00E039C1"/>
    <w:rsid w:val="00E04407"/>
    <w:rsid w:val="00E04414"/>
    <w:rsid w:val="00E04C4E"/>
    <w:rsid w:val="00E056C7"/>
    <w:rsid w:val="00E07BB8"/>
    <w:rsid w:val="00E1055B"/>
    <w:rsid w:val="00E10DAE"/>
    <w:rsid w:val="00E1140A"/>
    <w:rsid w:val="00E11473"/>
    <w:rsid w:val="00E143C8"/>
    <w:rsid w:val="00E15FC1"/>
    <w:rsid w:val="00E175E5"/>
    <w:rsid w:val="00E17632"/>
    <w:rsid w:val="00E17869"/>
    <w:rsid w:val="00E239E7"/>
    <w:rsid w:val="00E328E6"/>
    <w:rsid w:val="00E348E6"/>
    <w:rsid w:val="00E359E5"/>
    <w:rsid w:val="00E42066"/>
    <w:rsid w:val="00E44983"/>
    <w:rsid w:val="00E46299"/>
    <w:rsid w:val="00E50471"/>
    <w:rsid w:val="00E51665"/>
    <w:rsid w:val="00E5180B"/>
    <w:rsid w:val="00E54EA4"/>
    <w:rsid w:val="00E57A8A"/>
    <w:rsid w:val="00E62C2B"/>
    <w:rsid w:val="00E640C0"/>
    <w:rsid w:val="00E662B5"/>
    <w:rsid w:val="00E66FE9"/>
    <w:rsid w:val="00E71267"/>
    <w:rsid w:val="00E71334"/>
    <w:rsid w:val="00E73CD6"/>
    <w:rsid w:val="00E74180"/>
    <w:rsid w:val="00E7587F"/>
    <w:rsid w:val="00E758DC"/>
    <w:rsid w:val="00E75BE7"/>
    <w:rsid w:val="00E77BE7"/>
    <w:rsid w:val="00E82253"/>
    <w:rsid w:val="00E82A5B"/>
    <w:rsid w:val="00E82CBC"/>
    <w:rsid w:val="00E82D56"/>
    <w:rsid w:val="00E84BFE"/>
    <w:rsid w:val="00E85935"/>
    <w:rsid w:val="00E866CE"/>
    <w:rsid w:val="00E8708F"/>
    <w:rsid w:val="00E87AC1"/>
    <w:rsid w:val="00E91E46"/>
    <w:rsid w:val="00E931F1"/>
    <w:rsid w:val="00E95E0D"/>
    <w:rsid w:val="00E965F0"/>
    <w:rsid w:val="00E96767"/>
    <w:rsid w:val="00E97EA2"/>
    <w:rsid w:val="00EA2084"/>
    <w:rsid w:val="00EA2485"/>
    <w:rsid w:val="00EA4EAB"/>
    <w:rsid w:val="00EA58D9"/>
    <w:rsid w:val="00EA6AED"/>
    <w:rsid w:val="00EA6D96"/>
    <w:rsid w:val="00EA75B8"/>
    <w:rsid w:val="00EA7C18"/>
    <w:rsid w:val="00EB0920"/>
    <w:rsid w:val="00EB1C3C"/>
    <w:rsid w:val="00EB7B44"/>
    <w:rsid w:val="00EC1B2E"/>
    <w:rsid w:val="00EC28B6"/>
    <w:rsid w:val="00EC31B7"/>
    <w:rsid w:val="00EC36AE"/>
    <w:rsid w:val="00EC3E94"/>
    <w:rsid w:val="00EC547E"/>
    <w:rsid w:val="00EC5ABD"/>
    <w:rsid w:val="00EC67C1"/>
    <w:rsid w:val="00EC7ADA"/>
    <w:rsid w:val="00ED01AB"/>
    <w:rsid w:val="00ED1436"/>
    <w:rsid w:val="00ED188D"/>
    <w:rsid w:val="00ED4A6C"/>
    <w:rsid w:val="00ED6BFF"/>
    <w:rsid w:val="00ED7C78"/>
    <w:rsid w:val="00EE03F3"/>
    <w:rsid w:val="00EE120E"/>
    <w:rsid w:val="00EE3192"/>
    <w:rsid w:val="00EE3F07"/>
    <w:rsid w:val="00EE44F2"/>
    <w:rsid w:val="00EE735D"/>
    <w:rsid w:val="00EF0EEC"/>
    <w:rsid w:val="00EF3F87"/>
    <w:rsid w:val="00EF40EF"/>
    <w:rsid w:val="00EF4ABE"/>
    <w:rsid w:val="00EF6C4E"/>
    <w:rsid w:val="00EF7279"/>
    <w:rsid w:val="00F003EA"/>
    <w:rsid w:val="00F005EF"/>
    <w:rsid w:val="00F013D5"/>
    <w:rsid w:val="00F0206E"/>
    <w:rsid w:val="00F02926"/>
    <w:rsid w:val="00F054FF"/>
    <w:rsid w:val="00F06BB5"/>
    <w:rsid w:val="00F079F5"/>
    <w:rsid w:val="00F11BAD"/>
    <w:rsid w:val="00F12079"/>
    <w:rsid w:val="00F14DD6"/>
    <w:rsid w:val="00F16951"/>
    <w:rsid w:val="00F16AD3"/>
    <w:rsid w:val="00F179F6"/>
    <w:rsid w:val="00F17A59"/>
    <w:rsid w:val="00F20D2D"/>
    <w:rsid w:val="00F22C69"/>
    <w:rsid w:val="00F305A2"/>
    <w:rsid w:val="00F32FF1"/>
    <w:rsid w:val="00F33669"/>
    <w:rsid w:val="00F343EE"/>
    <w:rsid w:val="00F44022"/>
    <w:rsid w:val="00F44CFD"/>
    <w:rsid w:val="00F453A9"/>
    <w:rsid w:val="00F4567D"/>
    <w:rsid w:val="00F45CC6"/>
    <w:rsid w:val="00F45DBD"/>
    <w:rsid w:val="00F56BB8"/>
    <w:rsid w:val="00F6051A"/>
    <w:rsid w:val="00F611C3"/>
    <w:rsid w:val="00F705F3"/>
    <w:rsid w:val="00F714D2"/>
    <w:rsid w:val="00F73054"/>
    <w:rsid w:val="00F744C3"/>
    <w:rsid w:val="00F749C5"/>
    <w:rsid w:val="00F777D9"/>
    <w:rsid w:val="00F81432"/>
    <w:rsid w:val="00F816B6"/>
    <w:rsid w:val="00F81755"/>
    <w:rsid w:val="00F81CF9"/>
    <w:rsid w:val="00F84B06"/>
    <w:rsid w:val="00F864E0"/>
    <w:rsid w:val="00F9207A"/>
    <w:rsid w:val="00F93D44"/>
    <w:rsid w:val="00F953E6"/>
    <w:rsid w:val="00FA06CB"/>
    <w:rsid w:val="00FA1090"/>
    <w:rsid w:val="00FA3BAF"/>
    <w:rsid w:val="00FA627C"/>
    <w:rsid w:val="00FB02EC"/>
    <w:rsid w:val="00FB1E1D"/>
    <w:rsid w:val="00FB4746"/>
    <w:rsid w:val="00FB622F"/>
    <w:rsid w:val="00FB77BD"/>
    <w:rsid w:val="00FC120F"/>
    <w:rsid w:val="00FC20D4"/>
    <w:rsid w:val="00FC2C6F"/>
    <w:rsid w:val="00FC553A"/>
    <w:rsid w:val="00FC58A0"/>
    <w:rsid w:val="00FC74B6"/>
    <w:rsid w:val="00FD1F08"/>
    <w:rsid w:val="00FD2082"/>
    <w:rsid w:val="00FD27DB"/>
    <w:rsid w:val="00FD306D"/>
    <w:rsid w:val="00FD5C61"/>
    <w:rsid w:val="00FD5CA7"/>
    <w:rsid w:val="00FE0988"/>
    <w:rsid w:val="00FE21AF"/>
    <w:rsid w:val="00FE2D95"/>
    <w:rsid w:val="00FE38A5"/>
    <w:rsid w:val="00FE4053"/>
    <w:rsid w:val="00FE545E"/>
    <w:rsid w:val="00FE54D3"/>
    <w:rsid w:val="00FE5A69"/>
    <w:rsid w:val="00FE6EF8"/>
    <w:rsid w:val="00FF38B3"/>
    <w:rsid w:val="00FF4511"/>
    <w:rsid w:val="00FF6625"/>
    <w:rsid w:val="00FF7820"/>
    <w:rsid w:val="00FF7B0D"/>
    <w:rsid w:val="07C20063"/>
    <w:rsid w:val="07F125FE"/>
    <w:rsid w:val="08F214C4"/>
    <w:rsid w:val="0AB74E30"/>
    <w:rsid w:val="0EEE638E"/>
    <w:rsid w:val="118A2598"/>
    <w:rsid w:val="16E70B38"/>
    <w:rsid w:val="189815A6"/>
    <w:rsid w:val="1B25068A"/>
    <w:rsid w:val="1C1A2C9B"/>
    <w:rsid w:val="1DF05F19"/>
    <w:rsid w:val="1FFF4A2E"/>
    <w:rsid w:val="218D2C21"/>
    <w:rsid w:val="2FD775F8"/>
    <w:rsid w:val="35AFE7DC"/>
    <w:rsid w:val="35DA7D42"/>
    <w:rsid w:val="35FB4ECB"/>
    <w:rsid w:val="36A35D81"/>
    <w:rsid w:val="37977E1D"/>
    <w:rsid w:val="3BB738A1"/>
    <w:rsid w:val="3EC22E53"/>
    <w:rsid w:val="4484745D"/>
    <w:rsid w:val="49E30AA5"/>
    <w:rsid w:val="4B947928"/>
    <w:rsid w:val="4E5E27C9"/>
    <w:rsid w:val="4F5A6EA1"/>
    <w:rsid w:val="535F0C8B"/>
    <w:rsid w:val="5AEB21C6"/>
    <w:rsid w:val="5CE36B0B"/>
    <w:rsid w:val="5F1D4E11"/>
    <w:rsid w:val="602820B9"/>
    <w:rsid w:val="67FFD318"/>
    <w:rsid w:val="69FB3D83"/>
    <w:rsid w:val="6CD8508E"/>
    <w:rsid w:val="6ED1349B"/>
    <w:rsid w:val="6ED660C9"/>
    <w:rsid w:val="75694FA9"/>
    <w:rsid w:val="75A22FB0"/>
    <w:rsid w:val="7B1D4C56"/>
    <w:rsid w:val="7BD6E928"/>
    <w:rsid w:val="7BFC4291"/>
    <w:rsid w:val="7CEB7D5F"/>
    <w:rsid w:val="7D3D8331"/>
    <w:rsid w:val="7D422794"/>
    <w:rsid w:val="7EAF5D34"/>
    <w:rsid w:val="7F678D5F"/>
    <w:rsid w:val="7FFED20D"/>
    <w:rsid w:val="99FF2EC1"/>
    <w:rsid w:val="BF0EA640"/>
    <w:rsid w:val="D7F76851"/>
    <w:rsid w:val="DFABB1DF"/>
    <w:rsid w:val="EF7F8431"/>
    <w:rsid w:val="F187C16A"/>
    <w:rsid w:val="F7CFB2A2"/>
    <w:rsid w:val="FBAF6300"/>
    <w:rsid w:val="FEFAF4A9"/>
    <w:rsid w:val="FFD6D6EE"/>
    <w:rsid w:val="FFEEBB8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0"/>
    <w:pPr>
      <w:jc w:val="left"/>
    </w:pPr>
  </w:style>
  <w:style w:type="paragraph" w:styleId="3">
    <w:name w:val="Date"/>
    <w:basedOn w:val="1"/>
    <w:next w:val="1"/>
    <w:link w:val="12"/>
    <w:qFormat/>
    <w:uiPriority w:val="0"/>
    <w:pPr>
      <w:ind w:left="100" w:leftChars="2500"/>
    </w:pPr>
  </w:style>
  <w:style w:type="paragraph" w:styleId="4">
    <w:name w:val="Balloon Text"/>
    <w:basedOn w:val="1"/>
    <w:link w:val="13"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列表段落1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8"/>
    <w:link w:val="6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5"/>
    <w:qFormat/>
    <w:uiPriority w:val="99"/>
    <w:rPr>
      <w:kern w:val="2"/>
      <w:sz w:val="18"/>
      <w:szCs w:val="18"/>
    </w:rPr>
  </w:style>
  <w:style w:type="character" w:customStyle="1" w:styleId="12">
    <w:name w:val="日期 字符"/>
    <w:basedOn w:val="8"/>
    <w:link w:val="3"/>
    <w:qFormat/>
    <w:uiPriority w:val="0"/>
    <w:rPr>
      <w:kern w:val="2"/>
      <w:sz w:val="21"/>
      <w:szCs w:val="24"/>
    </w:rPr>
  </w:style>
  <w:style w:type="character" w:customStyle="1" w:styleId="13">
    <w:name w:val="批注框文本 字符"/>
    <w:basedOn w:val="8"/>
    <w:link w:val="4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827</Words>
  <Characters>4718</Characters>
  <Lines>39</Lines>
  <Paragraphs>11</Paragraphs>
  <TotalTime>33</TotalTime>
  <ScaleCrop>false</ScaleCrop>
  <LinksUpToDate>false</LinksUpToDate>
  <CharactersWithSpaces>5534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2020-04-20T02:32:00Z</dcterms:created>
  <dc:creator>user</dc:creator>
  <cp:lastModifiedBy>User</cp:lastModifiedBy>
  <cp:lastPrinted>2020-05-12T00:53:00Z</cp:lastPrinted>
  <dcterms:modified xsi:type="dcterms:W3CDTF">2021-07-02T05:15:18Z</dcterms:modified>
  <cp:revision>363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FFFB09F204694B2FBA6DAC023EA30444</vt:lpwstr>
  </property>
</Properties>
</file>