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 w:val="32"/>
          <w:szCs w:val="32"/>
          <w:lang w:eastAsia="zh-Hans"/>
        </w:rPr>
      </w:pPr>
      <w:r>
        <w:rPr>
          <w:rFonts w:hint="eastAsia" w:ascii="黑体" w:hAnsi="黑体" w:eastAsia="黑体"/>
          <w:b/>
          <w:sz w:val="32"/>
          <w:szCs w:val="32"/>
          <w:lang w:eastAsia="zh-Hans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  <w:lang w:eastAsia="zh-Hans"/>
        </w:rPr>
        <w:t>：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2021</w:t>
      </w:r>
      <w:r>
        <w:rPr>
          <w:rFonts w:hint="eastAsia" w:ascii="黑体" w:hAnsi="黑体" w:eastAsia="黑体"/>
          <w:b/>
          <w:sz w:val="32"/>
          <w:szCs w:val="32"/>
        </w:rPr>
        <w:t>年嘉定区公办幼儿园绩效评估指标（</w:t>
      </w:r>
      <w:r>
        <w:rPr>
          <w:rFonts w:hint="eastAsia" w:ascii="黑体" w:hAnsi="黑体" w:eastAsia="黑体"/>
          <w:b/>
          <w:sz w:val="32"/>
          <w:szCs w:val="32"/>
          <w:lang w:eastAsia="zh-Hans"/>
        </w:rPr>
        <w:t>征求意见稿</w:t>
      </w:r>
      <w:r>
        <w:rPr>
          <w:rFonts w:hint="eastAsia" w:ascii="黑体" w:hAnsi="黑体" w:eastAsia="黑体"/>
          <w:b/>
          <w:sz w:val="32"/>
          <w:szCs w:val="32"/>
        </w:rPr>
        <w:t>）</w:t>
      </w:r>
    </w:p>
    <w:tbl>
      <w:tblPr>
        <w:tblStyle w:val="4"/>
        <w:tblW w:w="1474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09"/>
        <w:gridCol w:w="992"/>
        <w:gridCol w:w="709"/>
        <w:gridCol w:w="851"/>
        <w:gridCol w:w="8505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850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达标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未达标</w:t>
            </w:r>
          </w:p>
        </w:tc>
        <w:tc>
          <w:tcPr>
            <w:tcW w:w="850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09" w:type="dxa"/>
            <w:vMerge w:val="restart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党群</w:t>
            </w:r>
            <w:r>
              <w:rPr>
                <w:rFonts w:ascii="宋体" w:hAnsi="宋体"/>
                <w:b/>
                <w:bCs/>
                <w:szCs w:val="21"/>
              </w:rPr>
              <w:t>工作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思想引领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全面贯彻党的教育方针，坚持社会主义办学方向，落实立德树人根本任务，遵循教育规律，加强党组织在推进教育评价改革的领导，发展素质教育。突出党组织政治功能，加强党建带工建团建队建，做好思想政治工作和意识形态工作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数据采集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09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巩固拓展“不忘初心，牢记使命”主题教育成果，扎实开展党史学习教育，推进“两学一做”制度化常态化，在嘉定区“教育质量提升三年行动计划”中发挥党组织战斗堡垒和党员先锋模范作用。持续开展社会主义核心价值观等主题宣传教育，加强意识形态“六责联动”机制建设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组织成长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 w:ascii="宋体"/>
                <w:szCs w:val="21"/>
              </w:rPr>
              <w:t>按期进行党组织换届，</w:t>
            </w:r>
            <w:r>
              <w:rPr>
                <w:rFonts w:ascii="宋体"/>
                <w:szCs w:val="21"/>
              </w:rPr>
              <w:t>做好</w:t>
            </w:r>
            <w:r>
              <w:rPr>
                <w:rFonts w:hint="eastAsia" w:ascii="宋体"/>
                <w:szCs w:val="21"/>
              </w:rPr>
              <w:t>党员发展和不合格党员处置工作；落实“</w:t>
            </w:r>
            <w:r>
              <w:rPr>
                <w:rFonts w:ascii="宋体"/>
                <w:szCs w:val="21"/>
              </w:rPr>
              <w:t>三</w:t>
            </w:r>
            <w:r>
              <w:rPr>
                <w:rFonts w:hint="eastAsia" w:ascii="宋体"/>
                <w:szCs w:val="21"/>
              </w:rPr>
              <w:t>会一课”制度；加强</w:t>
            </w:r>
            <w:r>
              <w:rPr>
                <w:rFonts w:ascii="宋体"/>
                <w:szCs w:val="21"/>
              </w:rPr>
              <w:t>党员</w:t>
            </w:r>
            <w:r>
              <w:rPr>
                <w:rFonts w:hint="eastAsia" w:ascii="宋体"/>
                <w:szCs w:val="21"/>
              </w:rPr>
              <w:t>日常</w:t>
            </w:r>
            <w:r>
              <w:rPr>
                <w:rFonts w:ascii="宋体"/>
                <w:szCs w:val="21"/>
              </w:rPr>
              <w:t>管理</w:t>
            </w:r>
            <w:r>
              <w:rPr>
                <w:rFonts w:hint="eastAsia" w:ascii="宋体"/>
                <w:szCs w:val="21"/>
              </w:rPr>
              <w:t>和教育</w:t>
            </w:r>
            <w:r>
              <w:rPr>
                <w:rFonts w:ascii="宋体"/>
                <w:szCs w:val="21"/>
              </w:rPr>
              <w:t>培训。</w:t>
            </w:r>
            <w:r>
              <w:rPr>
                <w:rFonts w:hint="eastAsia" w:ascii="宋体"/>
                <w:szCs w:val="21"/>
              </w:rPr>
              <w:t>开展“</w:t>
            </w:r>
            <w:r>
              <w:rPr>
                <w:rFonts w:ascii="宋体"/>
                <w:szCs w:val="21"/>
              </w:rPr>
              <w:t>比</w:t>
            </w:r>
            <w:r>
              <w:rPr>
                <w:rFonts w:hint="eastAsia" w:ascii="宋体"/>
                <w:szCs w:val="21"/>
              </w:rPr>
              <w:t>学赶超</w:t>
            </w:r>
            <w:r>
              <w:rPr>
                <w:rFonts w:hint="eastAsia" w:ascii="宋体"/>
                <w:szCs w:val="21"/>
                <w:lang w:eastAsia="zh-Hans"/>
              </w:rPr>
              <w:t>”奋进十四五专项行动</w:t>
            </w:r>
            <w:r>
              <w:rPr>
                <w:rFonts w:hint="eastAsia" w:ascii="宋体"/>
                <w:szCs w:val="21"/>
              </w:rPr>
              <w:t>和“</w:t>
            </w:r>
            <w:r>
              <w:rPr>
                <w:rFonts w:ascii="宋体"/>
                <w:szCs w:val="21"/>
              </w:rPr>
              <w:t>我</w:t>
            </w:r>
            <w:r>
              <w:rPr>
                <w:rFonts w:hint="eastAsia" w:ascii="宋体"/>
                <w:szCs w:val="21"/>
              </w:rPr>
              <w:t>为群众办实事”</w:t>
            </w:r>
            <w:r>
              <w:rPr>
                <w:rFonts w:ascii="宋体"/>
                <w:szCs w:val="21"/>
              </w:rPr>
              <w:t>系</w:t>
            </w:r>
            <w:r>
              <w:rPr>
                <w:rFonts w:hint="eastAsia" w:ascii="宋体"/>
                <w:szCs w:val="21"/>
              </w:rPr>
              <w:t>列活动。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干部队伍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贯彻区教育系统干部教育培训五年规划，完善</w:t>
            </w:r>
            <w:r>
              <w:rPr>
                <w:rFonts w:hint="eastAsia"/>
                <w:kern w:val="0"/>
                <w:szCs w:val="21"/>
                <w:lang w:eastAsia="zh-Hans"/>
              </w:rPr>
              <w:t>学</w:t>
            </w:r>
            <w:r>
              <w:rPr>
                <w:rFonts w:hint="eastAsia"/>
                <w:kern w:val="0"/>
                <w:szCs w:val="21"/>
              </w:rPr>
              <w:t>校中层</w:t>
            </w:r>
            <w:r>
              <w:rPr>
                <w:kern w:val="0"/>
                <w:szCs w:val="21"/>
              </w:rPr>
              <w:t>干部</w:t>
            </w:r>
            <w:r>
              <w:rPr>
                <w:rFonts w:hint="eastAsia"/>
                <w:kern w:val="0"/>
                <w:szCs w:val="21"/>
              </w:rPr>
              <w:t>教育培养管理</w:t>
            </w:r>
            <w:r>
              <w:rPr>
                <w:kern w:val="0"/>
                <w:szCs w:val="21"/>
              </w:rPr>
              <w:t>机制</w:t>
            </w:r>
            <w:r>
              <w:rPr>
                <w:rFonts w:hint="eastAsia"/>
                <w:kern w:val="0"/>
                <w:szCs w:val="21"/>
              </w:rPr>
              <w:t>；做好后备干部培养。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纪律作风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抓好巡视巡察巡检发现问题整改，落实“四责协同”机制；严格执行“三重一大”制度；开展“廉洁文化教育月”活动和干部作风建设专项行动。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共青团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工作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实施教工团“活力支部”建设，有效开展“一团一品”创建工作。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团工委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工会工作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依法按时换届（新建幼儿园一年内建立工会）；教代会操作规范，每年至少召开2次教代会，落实提案制和涉及教工切身利益等重大事项票决制。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教育工会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开展“教工之家”建设并逐步形成特色；积极打造1项服务教职工的实事项目。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关心退休教工，做好帮扶慰问工作；有效开展退休教工活动。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退管会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园所管理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依法治</w:t>
            </w:r>
            <w:r>
              <w:rPr>
                <w:rFonts w:ascii="宋体"/>
                <w:sz w:val="18"/>
                <w:szCs w:val="18"/>
              </w:rPr>
              <w:t>校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推进章程及系列配套制度建设。做好学校十四五发展规划的启动工作及年度目标达成工作。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调研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709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三级家委会组织机构健全，落实六项工作制度；家校关系无突出问题。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区家委会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安全工作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积极参与上海市安全文明校园创建情况，日常安全管理工作及安全隐患排查整改及时到位无缺漏，年度校园环境及安全管理工作满意度达85%以上。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评估验收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满意度测评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学校安防中心建设到位，视频监控运行正常，视频有效对接率100%。阳光午餐平台填报及时到位，完成率为100%。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财务管理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加强预算管理，提升预算编制的精准性，做好预算执行进度管理，杜绝年底突击花钱。每个预算项目支出率达到95%（含）以上，单位整体预算执行率达到98%以上。教育经费管理使用规范，项目经费做到专款专用。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计财科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全面落实家庭经济困难学生资助政策，做到应助尽助，按时、规范使用资助经费。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积极配合审计工作，落实审计整改要求。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资产管理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积极规范参与校舍、设施的修建维护工作，依据《区教育系统货物采购管理办法》《区教育系统公务用车管理实施细则》《区中小学实验室仪器设备管理规范细则》等要求，做好校产的使用登记、添置和维修等日常管理工作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教育资产与财务核算中心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信访稳定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信访工作领导责任制明确；无越级上访、集体上访事件。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师资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队伍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师资管理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全面贯彻新时代教师职业行为准则，师德专业素养标准及核心指标达标，建立师德失范行为警示制度，将教师教学述评情况、家校联系情况纳入教师考核内容。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个别抽查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709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在编专任教师持有教师资格证上岗率达到100%。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幼儿园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教师培训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制定十四五培训计划，扎实推进、有效完成年度培训任务。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绩效工资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绩效工资分配合理，发放平稳有序，用于搞活分配的总量不低于绩效工资总量的50%，发挥激励作用；至11月份绩效工资预算执行率不低于90%。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保教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幼儿园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课程建设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注重课程顶层设计、课程实施方案编制规范、体现园本；课程结构各要素体现系统思考、逻辑联系、体例一致；每学年能基于实际作优化。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过程监控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现场检查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学前教育科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重视共同性课程四类活动的平衡实施，课程作息与安排科学合理，体现活动特质、幼儿特点、季节差异等。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幼儿园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园本教研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重视教研组建设，制定并落实相应的教研制度、机制与要求，确保专题、常规两类教研活动正常开展。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大、小组专题教研聚焦研究重点、体现相互关联；专题教研聚焦教师在课程实施中的真实问题展开研究推进；常规教研基于课程调研、体现研究改进；各类教研计划、方案、记录、总结等齐全、规范。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健康管理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幼儿与工作人员的健康检查工作符合要求：工作人员、幼儿体检率符合要求，可疑异常情况的随访管理率达100%，幼儿血、尿可疑异常随访结果的落实率≥90%。每个幼儿的健康档案（包括视力健康）齐全、正确，便于查阅、使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建立有效的自评与质量提升机制。基于幼儿健康数据分析，加强健康教育，家园合作，提高幼儿健康水平。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基于园情，有正在进行中的促进儿童健康的课题研究资料。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消毒防病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落实传染病、事故的防控管理工作；肠道传染病年发病率＜2%，无续发病例。一般事故年发生率＜0.5%。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关注幼儿生活护理，根据幼儿年龄特点和个性特征，提供个性化的保育。现场保育的行为规范、操作要求落实情况。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家园合作在预防呼吸道等常见疾病方面有方法和措施，取得成效。感冒、气管炎等常见病发病率低，幼儿出勤率高。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重视视力、口腔等五官保健。医教结合、家园合作落实矫治工作，较好控制视力不良、龋齿的发生。在园幼儿视力不良的矫治率达100%。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营养膳食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根据幼儿年龄特点及特殊需求，三大员共同参与幼儿食谱的编制。做到色、香、味、形俱全，符合平衡膳食的标准，确保摄入量。实施陪餐制度、膳委会制度、幼儿食谱研制。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严格执行食品验收制度。按月公示幼儿伙食费使用情况，盈亏控制在2%以内，专款专用，教职工与幼儿伙食费用严格分账。明厨亮灶100%全覆盖。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特殊幼儿照料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加强对体弱儿童管理，对体检中发现的疾病的矫治率符合要求。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针对特殊幼儿管理，形成个案计划及跟踪随访矫治记录。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幼儿园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教育科研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科研组织和制度健全并有效运行；重视科研队伍建设，积极开展理论联系实际的科研活动和基于实际问题解决的“小课题”研究；正常开展园级课题申报立项工作，各类课题过程管理规范。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过程监控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早教指导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区域内符合条件的婴幼儿及其家长接受7次及以上科学育儿指导，指导率达</w:t>
            </w:r>
            <w:r>
              <w:rPr>
                <w:kern w:val="0"/>
                <w:szCs w:val="21"/>
              </w:rPr>
              <w:t>98.5%</w:t>
            </w:r>
            <w:r>
              <w:rPr>
                <w:rFonts w:hint="eastAsia"/>
                <w:kern w:val="0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网站建设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用好市学前教育网和幼儿园微信公众号，及时更新内容，根据要求完善网站和公众号建设，发挥宣传作用。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语言文字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管理机制健全；积极参加市区级活动，组织开展幼儿园推普周活动；教师普通话达标率不低于85%。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语委办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850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分值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得分</w:t>
            </w:r>
          </w:p>
        </w:tc>
        <w:tc>
          <w:tcPr>
            <w:tcW w:w="850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9" w:type="dxa"/>
            <w:vMerge w:val="restart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展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00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保教</w:t>
            </w:r>
            <w:r>
              <w:rPr>
                <w:rFonts w:hint="eastAsia" w:ascii="宋体" w:hAnsi="宋体"/>
                <w:b/>
                <w:bCs/>
                <w:szCs w:val="21"/>
                <w:lang w:eastAsia="zh-Hans"/>
              </w:rPr>
              <w:t>教育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szCs w:val="21"/>
              </w:rPr>
              <w:t>8分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课程建设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坚持儿童立场下的课程设计与实施，重视园本特色在共同性课程中的充分融合；运用区域大视野课程经验，充分体现课程资源有效利用，充分提供幼儿丰富活动机会和经历；课程支持幼儿全面发展。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过程监控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评比成绩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学前教育科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关注课程不同活动的发展价值，整合实施一日活动；基于观察评估展开针对性教育支持；成果和经验在市、区内具有推广应用价值。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充分理解把握《上海市幼儿园办园质量评价指南》的实质内涵，建立园所自我评价和发展的评价机制，形成日常评估意识，在反思调整中实现自主发展；注重有效评价方法和策略的选择与运行；课程调研指导凸显问题解决，对改进课程实施质量发挥推动作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幼小衔接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幼小衔接方案科学规划，立足本园实际，体现《上海市幼儿园幼小衔接指导意见》指导思想和幼儿发展目标；加强幼小衔接一日生活渗透教育和针对性主题活动的实施研究；加强幼小衔接科学理念的家教指导；确保有研究、有经验、有成效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园本教研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重视各类教研质量，吻合课改主流，体现园本特点、符合教师需求，解决实际问题，改进课程实施，提升教师专业。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教研计划、方案目标明确；教研过程、记录注重实效；将日常课程实施中关键问题转化教研的思路清晰，问题聚焦、重点突出、教师互动积极、教研实效强。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教研体制、机制创新；教研经验与成果有积累、教研促教师专业提升、课程发展明显。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健康管理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基于问题或家长关注的健康热点开展专题或课题研究，成果有实效，并能在实践中应用。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消毒防病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有目的、有计划地开展形式多样的学习与研讨，三大员管理制度化，日常工作见成效，精细化管理效果逐年提升。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营养膳食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引导三大员持续优化日常操作。能根据幼儿营养需求不定期研发新菜品，并推广使用，促使家园的膳食更好地衔接。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教育科研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幼儿园有引领发展的龙头课题，教师参与课题研究面广；科研骨干培养有成效，课题研究有质量；积极推广运用科研成果，推动教育改革发展。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过程监控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幼儿</w:t>
            </w:r>
            <w:r>
              <w:rPr>
                <w:rFonts w:ascii="宋体" w:hAnsi="宋体"/>
                <w:b/>
                <w:bCs/>
                <w:szCs w:val="21"/>
              </w:rPr>
              <w:t>发展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15分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身体发展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重视特殊幼儿的照料工作，根据实际需要配备资源教师，医教结合，对需要医治或矫正的幼儿建立个人档案。在医生指导下，家园合作，采取针对性措施，并获得成效。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现场</w:t>
            </w:r>
            <w:r>
              <w:rPr>
                <w:rFonts w:ascii="宋体"/>
                <w:sz w:val="18"/>
                <w:szCs w:val="18"/>
              </w:rPr>
              <w:t>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学前教育科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有针对性地开展体弱儿、肥胖儿的管理，采用综合措施，并有成效，肥胖幼儿比例逐年下降。身体发育良好，身高、体重超</w:t>
            </w:r>
            <w:r>
              <w:rPr>
                <w:kern w:val="0"/>
                <w:szCs w:val="21"/>
              </w:rPr>
              <w:t>P50</w:t>
            </w:r>
            <w:r>
              <w:rPr>
                <w:rFonts w:hint="eastAsia"/>
                <w:kern w:val="0"/>
                <w:szCs w:val="21"/>
              </w:rPr>
              <w:t>≥</w:t>
            </w:r>
            <w:r>
              <w:rPr>
                <w:kern w:val="0"/>
                <w:szCs w:val="21"/>
              </w:rPr>
              <w:t>50%</w:t>
            </w:r>
            <w:r>
              <w:rPr>
                <w:rFonts w:hint="eastAsia"/>
                <w:kern w:val="0"/>
                <w:szCs w:val="21"/>
              </w:rPr>
              <w:t xml:space="preserve"> 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行为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重视一日活动对幼儿发展（素养、能力、态度）的渗透式培养，幼儿日常行为习惯好。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各类</w:t>
            </w:r>
            <w:r>
              <w:rPr>
                <w:rFonts w:ascii="宋体"/>
                <w:sz w:val="18"/>
                <w:szCs w:val="18"/>
              </w:rPr>
              <w:t>比赛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个性</w:t>
            </w:r>
            <w:r>
              <w:rPr>
                <w:rFonts w:ascii="宋体"/>
                <w:sz w:val="18"/>
                <w:szCs w:val="18"/>
              </w:rPr>
              <w:t>发展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尊重幼儿个体差异，关注幼儿个性发展，重视支持幼儿个性化成长的实践研究，支持与培养机制具有针对性，体现成效。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</w:t>
            </w:r>
            <w:r>
              <w:rPr>
                <w:rFonts w:ascii="宋体"/>
                <w:sz w:val="18"/>
                <w:szCs w:val="18"/>
              </w:rPr>
              <w:t>培养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重视各年龄段幼儿发展培养，重视课程实施中幼儿发展评价与支撑研究，措施、方法、过程、评价科学有效。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教师发展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11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师德建设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师德建设</w:t>
            </w:r>
            <w:r>
              <w:rPr>
                <w:rFonts w:ascii="宋体"/>
                <w:szCs w:val="21"/>
              </w:rPr>
              <w:t>措施落实，成效显著；学校教风良好，各类师德修养荣誉称号覆盖率高。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</w:t>
            </w:r>
            <w:r>
              <w:rPr>
                <w:rFonts w:ascii="宋体"/>
                <w:sz w:val="18"/>
                <w:szCs w:val="18"/>
              </w:rPr>
              <w:t>统计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教师成长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形成教师发展梯队建设架构，有教师成长学习展示的平台；各类优秀教师占比不低于专任教师数的10%，在园内发挥引领辐射作用；中高级教师人数有增加。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</w:t>
            </w:r>
            <w:r>
              <w:rPr>
                <w:rFonts w:ascii="宋体"/>
                <w:sz w:val="18"/>
                <w:szCs w:val="18"/>
              </w:rPr>
              <w:t>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教师</w:t>
            </w:r>
            <w:r>
              <w:rPr>
                <w:rFonts w:ascii="宋体"/>
                <w:sz w:val="18"/>
                <w:szCs w:val="18"/>
              </w:rPr>
              <w:t>培训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校本培训课程建设有成效，积极</w:t>
            </w:r>
            <w:r>
              <w:rPr>
                <w:kern w:val="0"/>
                <w:szCs w:val="21"/>
              </w:rPr>
              <w:t>参与区级培训项目，</w:t>
            </w:r>
            <w:r>
              <w:rPr>
                <w:rFonts w:hint="eastAsia"/>
                <w:kern w:val="0"/>
                <w:szCs w:val="21"/>
              </w:rPr>
              <w:t>有效开展</w:t>
            </w:r>
            <w:r>
              <w:rPr>
                <w:kern w:val="0"/>
                <w:szCs w:val="21"/>
              </w:rPr>
              <w:t>系列</w:t>
            </w:r>
            <w:r>
              <w:rPr>
                <w:rFonts w:hint="eastAsia"/>
                <w:kern w:val="0"/>
                <w:szCs w:val="21"/>
              </w:rPr>
              <w:t>园</w:t>
            </w:r>
            <w:r>
              <w:rPr>
                <w:kern w:val="0"/>
                <w:szCs w:val="21"/>
              </w:rPr>
              <w:t>本培训</w:t>
            </w:r>
            <w:r>
              <w:rPr>
                <w:rFonts w:hint="eastAsia"/>
                <w:kern w:val="0"/>
                <w:szCs w:val="21"/>
              </w:rPr>
              <w:t>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教师流动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教师合理流动，北部四镇幼儿园、新开办幼儿园流入比例不低于2%，其他幼儿园流出比例不低于2%。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教师成绩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根据获区级及以上各类教育教学评比奖项（含荣誉称号）情况评价。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幼儿园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发展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33分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网格党建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积极参与网格党建品牌创建和区域化党建工作，推进党组织领导的校长负责制改革。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捆绑评估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党建特色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积极打造</w:t>
            </w:r>
            <w:r>
              <w:rPr>
                <w:kern w:val="0"/>
                <w:szCs w:val="21"/>
              </w:rPr>
              <w:t>党员工作室等特色党建品牌，认真参与党建课题研究，有效发挥党建引领作用。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创建活动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充分</w:t>
            </w:r>
            <w:r>
              <w:rPr>
                <w:kern w:val="0"/>
                <w:szCs w:val="21"/>
              </w:rPr>
              <w:t>运用各种媒体进行教育综合改革</w:t>
            </w:r>
            <w:r>
              <w:rPr>
                <w:rFonts w:hint="eastAsia"/>
                <w:kern w:val="0"/>
                <w:szCs w:val="21"/>
              </w:rPr>
              <w:t>等</w:t>
            </w:r>
            <w:r>
              <w:rPr>
                <w:kern w:val="0"/>
                <w:szCs w:val="21"/>
              </w:rPr>
              <w:t>方面的宣传，</w:t>
            </w:r>
            <w:r>
              <w:rPr>
                <w:rFonts w:hint="eastAsia"/>
                <w:kern w:val="0"/>
                <w:szCs w:val="21"/>
              </w:rPr>
              <w:t>区域内辐射</w:t>
            </w:r>
            <w:r>
              <w:rPr>
                <w:kern w:val="0"/>
                <w:szCs w:val="21"/>
              </w:rPr>
              <w:t>推广有影响力。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</w:t>
            </w:r>
            <w:r>
              <w:rPr>
                <w:rFonts w:ascii="宋体"/>
                <w:sz w:val="18"/>
                <w:szCs w:val="18"/>
              </w:rPr>
              <w:t>验收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积极开展文明单位创建活动；学校文化建设达到良好；承办或参与各级各类重大宣传展示活动。</w:t>
            </w: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积极总结学校工作特色经验，嘉定教育信息报送工作成效显著。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评估认定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实践成效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结合幼儿园实际，大力推进教育综合改革，有推进措施与成效。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过程监控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学前教育科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行动计划执行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贯彻落实学前教育三年行动计划，努力争创市一级园，有推进举措与成效。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年度获奖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根据获得教育部门认可的区级及以上集体荣誉、在市级及以上重点刊物宣传或发表文章情况</w:t>
            </w:r>
            <w:r>
              <w:rPr>
                <w:kern w:val="0"/>
                <w:szCs w:val="21"/>
              </w:rPr>
              <w:t>评价</w:t>
            </w:r>
            <w:r>
              <w:rPr>
                <w:rFonts w:hint="eastAsia"/>
                <w:kern w:val="0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</w:t>
            </w:r>
            <w:r>
              <w:rPr>
                <w:rFonts w:ascii="宋体"/>
                <w:sz w:val="18"/>
                <w:szCs w:val="18"/>
              </w:rPr>
              <w:t>统计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承担活动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根据承担区域教育重点发展项目、教育实验、重大检查任务、重大区级及以上活动等情况评价。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活动</w:t>
            </w:r>
            <w:r>
              <w:rPr>
                <w:rFonts w:ascii="宋体"/>
                <w:sz w:val="18"/>
                <w:szCs w:val="18"/>
              </w:rPr>
              <w:t>统计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办园特色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有顶层设计，与园所文化、培养目标紧密融合，符合幼儿园实际；得到师生、社会的广泛认可，师生参与度高，年度创建成效明显。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各界评价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13分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局分管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领导评价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根据学校工作实绩评价，包含根据承担区域教育重点发展项目、教育实验、重大检查任务、重大区级及以上活动等情况评价等。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检查等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局领导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街镇分管领导评价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根据幼儿园工作实绩评价。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街镇领导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家长评价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根据网上全覆盖家长满意度测评情况评价。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满意度测评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区家委会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850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否</w:t>
            </w:r>
          </w:p>
        </w:tc>
        <w:tc>
          <w:tcPr>
            <w:tcW w:w="8505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ascii="黑体" w:hAnsi="黑体" w:eastAsia="黑体"/>
                <w:b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70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警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戒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党风廉政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无违反政治纪律和政治规矩行为，无选人用人领域严重违规行为，无党员、教职工违纪违法行为。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日常检查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思想教育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无意识形态领域内造成不良后果事件。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招生收费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无违规招生、违规收费、违规办班。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学前教育科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安全卫生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无重大校园安全责任事故。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无重大食品安全责任事故、无重大传染病防控失误。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财物资产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无重大违规使用教育经费等问题。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计财科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无重大违规采购货物、信息化项目及违规使用公务车辆等问题。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教育资产与财务核算中心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09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师德师风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无师德失范行为，未出现严重师德师风问题。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</w:tbl>
    <w:p>
      <w:pPr>
        <w:rPr>
          <w:rFonts w:ascii="黑体" w:hAnsi="黑体" w:eastAsia="黑体"/>
          <w:b/>
          <w:sz w:val="10"/>
          <w:szCs w:val="10"/>
        </w:rPr>
      </w:pPr>
    </w:p>
    <w:sectPr>
      <w:footerReference r:id="rId3" w:type="default"/>
      <w:pgSz w:w="16838" w:h="11906" w:orient="landscape"/>
      <w:pgMar w:top="1021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6930015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1F70"/>
    <w:rsid w:val="000133C5"/>
    <w:rsid w:val="00026E6D"/>
    <w:rsid w:val="00044687"/>
    <w:rsid w:val="00046871"/>
    <w:rsid w:val="00057506"/>
    <w:rsid w:val="0006211A"/>
    <w:rsid w:val="000622A5"/>
    <w:rsid w:val="00063513"/>
    <w:rsid w:val="000675CB"/>
    <w:rsid w:val="00073CC5"/>
    <w:rsid w:val="000765BE"/>
    <w:rsid w:val="000D4CD9"/>
    <w:rsid w:val="000F4DCB"/>
    <w:rsid w:val="001228F9"/>
    <w:rsid w:val="00123716"/>
    <w:rsid w:val="00127BC7"/>
    <w:rsid w:val="0013148A"/>
    <w:rsid w:val="00152F47"/>
    <w:rsid w:val="00175325"/>
    <w:rsid w:val="00185707"/>
    <w:rsid w:val="00197866"/>
    <w:rsid w:val="001A1E0D"/>
    <w:rsid w:val="001A2725"/>
    <w:rsid w:val="001B51AE"/>
    <w:rsid w:val="001D562F"/>
    <w:rsid w:val="001E0E68"/>
    <w:rsid w:val="001E5C84"/>
    <w:rsid w:val="00202719"/>
    <w:rsid w:val="00206E43"/>
    <w:rsid w:val="002109EC"/>
    <w:rsid w:val="0025662E"/>
    <w:rsid w:val="00282423"/>
    <w:rsid w:val="00296C55"/>
    <w:rsid w:val="002977DE"/>
    <w:rsid w:val="0030168E"/>
    <w:rsid w:val="00303213"/>
    <w:rsid w:val="003214C0"/>
    <w:rsid w:val="00353123"/>
    <w:rsid w:val="003A693B"/>
    <w:rsid w:val="003D487E"/>
    <w:rsid w:val="003E5AD9"/>
    <w:rsid w:val="003F32BF"/>
    <w:rsid w:val="004072AF"/>
    <w:rsid w:val="00420F52"/>
    <w:rsid w:val="00431283"/>
    <w:rsid w:val="0044794D"/>
    <w:rsid w:val="00470BBE"/>
    <w:rsid w:val="00477C29"/>
    <w:rsid w:val="00492C3C"/>
    <w:rsid w:val="004A56D8"/>
    <w:rsid w:val="004B633C"/>
    <w:rsid w:val="004C2CBA"/>
    <w:rsid w:val="004C4B37"/>
    <w:rsid w:val="004D517D"/>
    <w:rsid w:val="004D6F43"/>
    <w:rsid w:val="004E23BE"/>
    <w:rsid w:val="005020B8"/>
    <w:rsid w:val="0050456A"/>
    <w:rsid w:val="0051527E"/>
    <w:rsid w:val="005316A0"/>
    <w:rsid w:val="00551D93"/>
    <w:rsid w:val="00557D69"/>
    <w:rsid w:val="00566019"/>
    <w:rsid w:val="005742F2"/>
    <w:rsid w:val="00575094"/>
    <w:rsid w:val="00582ACE"/>
    <w:rsid w:val="005C3992"/>
    <w:rsid w:val="005C6C19"/>
    <w:rsid w:val="005D10BD"/>
    <w:rsid w:val="005D4958"/>
    <w:rsid w:val="006274C1"/>
    <w:rsid w:val="0063054F"/>
    <w:rsid w:val="0065286B"/>
    <w:rsid w:val="00656388"/>
    <w:rsid w:val="00677FF0"/>
    <w:rsid w:val="006822E9"/>
    <w:rsid w:val="00690BC0"/>
    <w:rsid w:val="006A2996"/>
    <w:rsid w:val="006F2F15"/>
    <w:rsid w:val="006F4EE1"/>
    <w:rsid w:val="006F75EA"/>
    <w:rsid w:val="00702093"/>
    <w:rsid w:val="007043C4"/>
    <w:rsid w:val="0070650E"/>
    <w:rsid w:val="00711631"/>
    <w:rsid w:val="007536CC"/>
    <w:rsid w:val="00754DB7"/>
    <w:rsid w:val="00756BE7"/>
    <w:rsid w:val="00760E6B"/>
    <w:rsid w:val="00762A65"/>
    <w:rsid w:val="0076372E"/>
    <w:rsid w:val="0076648A"/>
    <w:rsid w:val="00771B20"/>
    <w:rsid w:val="007751EE"/>
    <w:rsid w:val="00775453"/>
    <w:rsid w:val="00783E45"/>
    <w:rsid w:val="00790374"/>
    <w:rsid w:val="007A005D"/>
    <w:rsid w:val="007A1DF9"/>
    <w:rsid w:val="007B1330"/>
    <w:rsid w:val="007C2FA7"/>
    <w:rsid w:val="007D19F9"/>
    <w:rsid w:val="007D780C"/>
    <w:rsid w:val="007E648D"/>
    <w:rsid w:val="00804E48"/>
    <w:rsid w:val="00822CF3"/>
    <w:rsid w:val="008313F8"/>
    <w:rsid w:val="00850688"/>
    <w:rsid w:val="00852E39"/>
    <w:rsid w:val="00857A47"/>
    <w:rsid w:val="00877CA7"/>
    <w:rsid w:val="008821B5"/>
    <w:rsid w:val="00883CD2"/>
    <w:rsid w:val="008913F3"/>
    <w:rsid w:val="008A1CDC"/>
    <w:rsid w:val="008A25C3"/>
    <w:rsid w:val="008B1DDC"/>
    <w:rsid w:val="008D2A20"/>
    <w:rsid w:val="008E221F"/>
    <w:rsid w:val="008F2518"/>
    <w:rsid w:val="009005A8"/>
    <w:rsid w:val="00900E88"/>
    <w:rsid w:val="00903138"/>
    <w:rsid w:val="009128D6"/>
    <w:rsid w:val="00965D1E"/>
    <w:rsid w:val="00966F8E"/>
    <w:rsid w:val="00982CBC"/>
    <w:rsid w:val="009A70F6"/>
    <w:rsid w:val="009B1A41"/>
    <w:rsid w:val="009C0150"/>
    <w:rsid w:val="009D76D0"/>
    <w:rsid w:val="009F06D3"/>
    <w:rsid w:val="00A02795"/>
    <w:rsid w:val="00A32687"/>
    <w:rsid w:val="00A40106"/>
    <w:rsid w:val="00A53763"/>
    <w:rsid w:val="00A658AF"/>
    <w:rsid w:val="00A710E7"/>
    <w:rsid w:val="00A73986"/>
    <w:rsid w:val="00A73FFB"/>
    <w:rsid w:val="00A7794E"/>
    <w:rsid w:val="00A97476"/>
    <w:rsid w:val="00AB066F"/>
    <w:rsid w:val="00AC5CB6"/>
    <w:rsid w:val="00AF0B3C"/>
    <w:rsid w:val="00AF1EB0"/>
    <w:rsid w:val="00B34C8E"/>
    <w:rsid w:val="00B66DAC"/>
    <w:rsid w:val="00B84D51"/>
    <w:rsid w:val="00B91140"/>
    <w:rsid w:val="00BB7E3B"/>
    <w:rsid w:val="00BC3342"/>
    <w:rsid w:val="00BD4743"/>
    <w:rsid w:val="00BD4D5A"/>
    <w:rsid w:val="00BE3501"/>
    <w:rsid w:val="00BF02F0"/>
    <w:rsid w:val="00C33DAC"/>
    <w:rsid w:val="00C56616"/>
    <w:rsid w:val="00C60927"/>
    <w:rsid w:val="00CA4E4B"/>
    <w:rsid w:val="00CB1BEB"/>
    <w:rsid w:val="00CB28C3"/>
    <w:rsid w:val="00CB4AE1"/>
    <w:rsid w:val="00CB7F1F"/>
    <w:rsid w:val="00CC071D"/>
    <w:rsid w:val="00CF1F70"/>
    <w:rsid w:val="00CF6F1E"/>
    <w:rsid w:val="00D04DB3"/>
    <w:rsid w:val="00D13B5B"/>
    <w:rsid w:val="00D21E98"/>
    <w:rsid w:val="00D301C1"/>
    <w:rsid w:val="00D5567F"/>
    <w:rsid w:val="00D66460"/>
    <w:rsid w:val="00D8129B"/>
    <w:rsid w:val="00D83E0B"/>
    <w:rsid w:val="00DB0EBB"/>
    <w:rsid w:val="00DB10DC"/>
    <w:rsid w:val="00DC7538"/>
    <w:rsid w:val="00DF4A0E"/>
    <w:rsid w:val="00E1446F"/>
    <w:rsid w:val="00E21B32"/>
    <w:rsid w:val="00E27D58"/>
    <w:rsid w:val="00E34D6E"/>
    <w:rsid w:val="00E54186"/>
    <w:rsid w:val="00E572FA"/>
    <w:rsid w:val="00E662EE"/>
    <w:rsid w:val="00E85E7B"/>
    <w:rsid w:val="00E90846"/>
    <w:rsid w:val="00E97EC2"/>
    <w:rsid w:val="00EA725D"/>
    <w:rsid w:val="00ED07D3"/>
    <w:rsid w:val="00EF39FF"/>
    <w:rsid w:val="00F15ADD"/>
    <w:rsid w:val="00F4168F"/>
    <w:rsid w:val="00F448E9"/>
    <w:rsid w:val="00F46D1A"/>
    <w:rsid w:val="00F82495"/>
    <w:rsid w:val="00F97F8B"/>
    <w:rsid w:val="00FA0C90"/>
    <w:rsid w:val="00FA1683"/>
    <w:rsid w:val="00FA3C79"/>
    <w:rsid w:val="00FD0101"/>
    <w:rsid w:val="00FD1AEE"/>
    <w:rsid w:val="00FD1E96"/>
    <w:rsid w:val="00FF705E"/>
    <w:rsid w:val="1977E7F0"/>
    <w:rsid w:val="2FF657E3"/>
    <w:rsid w:val="35FFFE41"/>
    <w:rsid w:val="397A06F6"/>
    <w:rsid w:val="3FDF837F"/>
    <w:rsid w:val="4F1D0B49"/>
    <w:rsid w:val="5E75FC9B"/>
    <w:rsid w:val="5FB7065B"/>
    <w:rsid w:val="5FCF27FE"/>
    <w:rsid w:val="692A6BD5"/>
    <w:rsid w:val="6BF77255"/>
    <w:rsid w:val="6E3F68F4"/>
    <w:rsid w:val="6EFA48BF"/>
    <w:rsid w:val="73FFCBE5"/>
    <w:rsid w:val="7BF7115E"/>
    <w:rsid w:val="7BFFE8A6"/>
    <w:rsid w:val="7EF3D788"/>
    <w:rsid w:val="7F873CB2"/>
    <w:rsid w:val="7FDBC8DE"/>
    <w:rsid w:val="D5EF6657"/>
    <w:rsid w:val="EEDDCDFE"/>
    <w:rsid w:val="EF9F0B12"/>
    <w:rsid w:val="F57DAEA3"/>
    <w:rsid w:val="F5DF073B"/>
    <w:rsid w:val="F73A3C78"/>
    <w:rsid w:val="F9AEE823"/>
    <w:rsid w:val="FDA31543"/>
    <w:rsid w:val="FDF539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880</Words>
  <Characters>5016</Characters>
  <Lines>41</Lines>
  <Paragraphs>11</Paragraphs>
  <TotalTime>5</TotalTime>
  <ScaleCrop>false</ScaleCrop>
  <LinksUpToDate>false</LinksUpToDate>
  <CharactersWithSpaces>5885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2020-05-19T08:53:00Z</dcterms:created>
  <dc:creator>pc</dc:creator>
  <cp:lastModifiedBy>User</cp:lastModifiedBy>
  <dcterms:modified xsi:type="dcterms:W3CDTF">2021-07-02T05:16:01Z</dcterms:modified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8CAA2C1BFBF34C848B46A083BBA1CD6A</vt:lpwstr>
  </property>
</Properties>
</file>