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/>
          <w:sz w:val="32"/>
          <w:szCs w:val="32"/>
          <w:lang w:eastAsia="zh-Hans"/>
        </w:rPr>
      </w:pPr>
      <w:r>
        <w:rPr>
          <w:rFonts w:hint="eastAsia" w:ascii="黑体" w:hAnsi="黑体" w:eastAsia="黑体"/>
          <w:b/>
          <w:sz w:val="32"/>
          <w:szCs w:val="32"/>
          <w:lang w:eastAsia="zh-Hans"/>
        </w:rPr>
        <w:t>附件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ascii="黑体" w:hAnsi="黑体" w:eastAsia="黑体"/>
          <w:b/>
          <w:sz w:val="32"/>
          <w:szCs w:val="32"/>
          <w:lang w:eastAsia="zh-Hans"/>
        </w:rPr>
        <w:t>：</w:t>
      </w: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2021</w:t>
      </w:r>
      <w:r>
        <w:rPr>
          <w:rFonts w:hint="eastAsia" w:ascii="黑体" w:hAnsi="黑体" w:eastAsia="黑体"/>
          <w:b/>
          <w:sz w:val="32"/>
          <w:szCs w:val="32"/>
        </w:rPr>
        <w:t>年嘉定区民办幼儿园绩效评估指标（</w:t>
      </w:r>
      <w:r>
        <w:rPr>
          <w:rFonts w:hint="eastAsia" w:ascii="黑体" w:hAnsi="黑体" w:eastAsia="黑体"/>
          <w:b/>
          <w:sz w:val="32"/>
          <w:szCs w:val="32"/>
          <w:lang w:eastAsia="zh-Hans"/>
        </w:rPr>
        <w:t>征求意见稿</w:t>
      </w:r>
      <w:r>
        <w:rPr>
          <w:rFonts w:hint="eastAsia" w:ascii="黑体" w:hAnsi="黑体" w:eastAsia="黑体"/>
          <w:b/>
          <w:sz w:val="32"/>
          <w:szCs w:val="32"/>
        </w:rPr>
        <w:t>6.29）</w:t>
      </w:r>
    </w:p>
    <w:tbl>
      <w:tblPr>
        <w:tblStyle w:val="5"/>
        <w:tblW w:w="14318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09"/>
        <w:gridCol w:w="1134"/>
        <w:gridCol w:w="708"/>
        <w:gridCol w:w="851"/>
        <w:gridCol w:w="793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restart"/>
            <w:vAlign w:val="center"/>
          </w:tcPr>
          <w:p>
            <w:pPr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二级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指标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793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达标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未达标</w:t>
            </w:r>
          </w:p>
        </w:tc>
        <w:tc>
          <w:tcPr>
            <w:tcW w:w="793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基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础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基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础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党群</w:t>
            </w:r>
            <w:r>
              <w:rPr>
                <w:rFonts w:ascii="宋体" w:hAnsi="宋体"/>
                <w:b/>
                <w:bCs/>
                <w:szCs w:val="21"/>
              </w:rPr>
              <w:t>工作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思想引领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全面贯彻党的教育方针，坚持社会主义办学方向，落实立德树人根本任务，遵循教育规律，加强党组织在推进教育评价改革的领导，发展素质教育。突出党组织政治功能，加强党建带工建团建队建，做好思想政治工作和意识形态工作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数据采集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10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8" w:type="dxa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巩固拓展“不忘初心，牢记使命”主题教育成果，扎实开展党史学习教育，推进“两学一做”制度化常态化，在嘉定区“教育质量提升三年行动计划”中发挥党组织战斗堡垒和党员先锋模范作用。持续开展社会主义核心价值观等主题宣传教育，加强意识形态“六责联动”机制建设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纪律作风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抓好巡视巡察巡检发现问题整改，落实“四责协同”机制；严格执行“三重一大”制度；开展“廉洁文化教育月”活动和干部作风建设专项行动。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工会工作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按时换届（新建幼儿园一年内组建工会）；依法、及时、足额上缴工会经费；教代会操作规范，每年至少召开2次教代会，落实提案制和涉及教工切身利益等重大事项票决制。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教育工会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做好教职工体检工作；及时完成“爱心一日捐”；每年至少开展3次教工文体活动。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共青团工作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按照《团章》建立教工团支部，开展日常工作。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团工委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依法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办园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规范</w:t>
            </w:r>
            <w:r>
              <w:rPr>
                <w:rFonts w:ascii="宋体"/>
                <w:sz w:val="18"/>
                <w:szCs w:val="18"/>
              </w:rPr>
              <w:t>办园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推进章程及系列配套制度建设。做好学校十四五发展规划的启动工作及年度目标达成工作。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</w:t>
            </w:r>
            <w:r>
              <w:rPr>
                <w:rFonts w:ascii="宋体"/>
                <w:sz w:val="18"/>
                <w:szCs w:val="18"/>
              </w:rPr>
              <w:t>调研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依法建立学校董事会或理事会机制，每年至少有2次及以上董事会决策会议，无违法违规办学行为。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学前</w:t>
            </w:r>
            <w:r>
              <w:rPr>
                <w:rFonts w:ascii="宋体"/>
                <w:sz w:val="18"/>
                <w:szCs w:val="18"/>
              </w:rPr>
              <w:t>教育科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三级家委会组织机构健全，落实六项工作制度；家校关系无突出问题。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区家委会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安全工作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积极参与上海市安全文明校园创建情况，日常安全管理工作及安全隐患排查整改及时到位无缺漏，年度校园环境及安全管理工作满意度达85%以上。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评估验收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满意度测评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教育事务服务中心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学校安防中心建设到位，视频监控运行正常，视频有效对接率100%。阳光午餐平台填报及时到位，完成率为100%。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年检工作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经第三方年检“</w:t>
            </w:r>
            <w:r>
              <w:rPr>
                <w:rFonts w:ascii="宋体" w:hAnsi="宋体"/>
                <w:szCs w:val="21"/>
              </w:rPr>
              <w:t>合格</w:t>
            </w:r>
            <w:r>
              <w:rPr>
                <w:rFonts w:hint="eastAsia" w:ascii="宋体" w:hAnsi="宋体"/>
                <w:szCs w:val="21"/>
              </w:rPr>
              <w:t>”。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年检</w:t>
            </w:r>
            <w:r>
              <w:rPr>
                <w:rFonts w:ascii="宋体"/>
                <w:sz w:val="18"/>
                <w:szCs w:val="18"/>
              </w:rPr>
              <w:t>报告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学前教育科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信访稳定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信访工作领导责任制明确；无越级上访、集体上访事件。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师资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队伍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师资管理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规范实施教职工劳动合同或聘用合同，教师队伍相对稳定；各类人员持证上岗率1</w:t>
            </w:r>
            <w:r>
              <w:rPr>
                <w:rFonts w:ascii="宋体" w:hAnsi="宋体"/>
                <w:szCs w:val="21"/>
              </w:rPr>
              <w:t>00%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人事科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薪酬待遇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薪酬待遇发放规范合理，发挥激励作用。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保教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工作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设施设备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落实经费保障，改善办学条件，凸显办园特色。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学前教育科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各类设施设备能满足教育教学和幼儿发展需要，游戏活动空间充足，专用活动室数量符合本园办学规模配比标准，教玩具充足，使用率高。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课程建设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课程实施方案编制规范，结构清晰，内容完整。每学年能基于实际作优化。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过程监控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实地检查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课程安排、作息合理；各类活动时间、空间有保障；内容及实施无小学化倾向。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重视班级、主题、周、日等各类保教计划的规范制定与落实，注重领域平衡。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园本教研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重视教研组建设，完善教研制度、明确教研重点，确保有效落实。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制定教研计划，定期开展大、小组专题教研及常规教研，教研时间保证；各类教研活动有方案、有记录。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健康管理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幼儿与工作人员的健康检查工作符合要求：工作人员、幼儿体检率符合要求，可疑异常情况的随访管理率达100%，幼儿血、尿可疑异常随访结果的落实率≥90%。每个幼儿的健康档案（包括视力健康）齐全、正确，便于查阅、使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建立有效的自评与质量提升机制。基于幼儿健康数据分析，加强健康教育，家园合作，提高幼儿健康水平。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基于本园，有正在进行中的促进儿童健康的课题研究资料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消毒防病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落实传染病、事故的防控管理工作；肠道传染病年发病率＜2%，无续发病例。一般事故年发生率＜0.5%。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关注幼儿生活护理，根据幼儿年龄特点和个性特征，提供个性化的保育。现场保育的行为规范、操作要求落实情况。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家园合作在预防呼吸道等常见疾病方面有方法和措施，取得成效。感冒、气管炎等常见病发病率低，幼儿出勤率高。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重视视力、口腔等五官保健。医教结合、家园合作落实矫治工作，较好控制视力不良、龋齿的发生。在园幼儿视力不良的矫治率达100%。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营养膳食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根据幼儿年龄特点及特殊需求，三大员共同参与幼儿食谱的编制。做到色、香、味、形俱全，符合平衡膳食的标准，确保摄入量。实施陪餐制度、膳委会制度、幼儿食谱研制。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严格执行食品验收制度。按月公示幼儿伙食费使用情况，盈亏控制在2%以内，专款专用，教职工与幼儿伙食费用严格分账。明厨亮灶100%全覆盖。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特殊幼儿照料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加强对体弱儿童管理，对体检中发现的疾病的矫治率符合要求。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针对特殊幼儿管理，形成个案计划及跟踪随访矫治记录。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</w:t>
            </w:r>
            <w:r>
              <w:rPr>
                <w:rFonts w:ascii="宋体"/>
                <w:sz w:val="18"/>
                <w:szCs w:val="18"/>
              </w:rPr>
              <w:t>科研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科研组织和制度健全并有效运行；重视科研队伍建设，积极开展理论联系实际的科研活动和基于问题解决的“小课题”研究；正常开展园级课题申报立项工作，各类课题过程管理规范。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过程监控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网站建设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用好市学前教育网和幼儿园微信公众号，及时更新内容，根据要求完善网站和公众号建设，发挥宣传作用。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语言</w:t>
            </w:r>
            <w:r>
              <w:rPr>
                <w:rFonts w:ascii="宋体"/>
                <w:sz w:val="18"/>
                <w:szCs w:val="18"/>
              </w:rPr>
              <w:t>文字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管理机制健全；积极参加市区级活动，组织开展园推普周活动；教师普通话达标率不低于85%。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语委办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二级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指标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793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分值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得分</w:t>
            </w:r>
          </w:p>
        </w:tc>
        <w:tc>
          <w:tcPr>
            <w:tcW w:w="793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10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发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展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709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保教</w:t>
            </w:r>
            <w:r>
              <w:rPr>
                <w:rFonts w:hint="eastAsia" w:ascii="宋体" w:hAnsi="宋体"/>
                <w:b/>
                <w:bCs/>
                <w:szCs w:val="21"/>
                <w:lang w:eastAsia="zh-Hans"/>
              </w:rPr>
              <w:t>教育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28</w:t>
            </w:r>
            <w:r>
              <w:rPr>
                <w:rFonts w:hint="eastAsia" w:ascii="宋体" w:hAnsi="宋体"/>
                <w:b/>
                <w:bCs/>
                <w:szCs w:val="21"/>
              </w:rPr>
              <w:t>分</w:t>
            </w:r>
          </w:p>
        </w:tc>
        <w:tc>
          <w:tcPr>
            <w:tcW w:w="1134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课程实施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重视二期课改共同性课程全面、均衡实施，游戏活动、户外活动有保障。</w:t>
            </w:r>
          </w:p>
        </w:tc>
        <w:tc>
          <w:tcPr>
            <w:tcW w:w="1134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过程监控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实地检查</w:t>
            </w:r>
          </w:p>
        </w:tc>
        <w:tc>
          <w:tcPr>
            <w:tcW w:w="1134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学前教育科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建立课程管理和评价机制，有明确的课程监控计划与记录；课程管理者深入班级半日听课，体现指导力。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理解并运用《上海市幼儿园办园质量评价指南》指导课程实施，有研究、有发展，形成一定的经验、案例与成果。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园本教研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教研专题明确、符合园所实际；教研计划、方案制定有效，目标清晰，重点突出。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教研体现过程，研讨聚焦，教师参与性强，问题解决有成效。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积极参与区域教研部门组织的各类教研活动。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健康管理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基于问题或家长关注的健康热点开展专题或课题研究，成果有实效，并能在实践中应用。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消毒防病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有目的、有计划地开展形式多样的学习与研讨，三大员管理制度化，日常工作见成效，精细化管理效果逐年提升。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营养膳食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引导三大员持续优化日常操作。能根据幼儿营养需求不定期研发新菜品，并推广使用，促使家园的膳食更好地衔接。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科研工作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幼儿园有引领发展的龙头课题，教师参与课题研究面广；科研骨干培养有成效，课题研究有质量；积极推广运用科研成果，推动教育改革发展。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幼儿发展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15</w:t>
            </w:r>
            <w:r>
              <w:rPr>
                <w:rFonts w:hint="eastAsia" w:ascii="宋体" w:hAnsi="宋体"/>
                <w:b/>
                <w:bCs/>
                <w:szCs w:val="21"/>
              </w:rPr>
              <w:t>分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身体发展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重视特殊幼儿的照料工作，根据实际需要配备资源教师，医教结合，对需要医治或矫正的幼儿建立个人档案。在医生指导下，家园合作，采取针对性措施，并获得成效。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现场评估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有针对性地开展体弱儿、肥胖儿的管理，采用综合措施，并有成效，肥胖幼儿比例逐年下降。身体发育良好，身高、体重超</w:t>
            </w:r>
            <w:r>
              <w:rPr>
                <w:kern w:val="0"/>
                <w:szCs w:val="21"/>
              </w:rPr>
              <w:t>P50</w:t>
            </w:r>
            <w:r>
              <w:rPr>
                <w:rFonts w:hint="eastAsia"/>
                <w:kern w:val="0"/>
                <w:szCs w:val="21"/>
              </w:rPr>
              <w:t>≥</w:t>
            </w:r>
            <w:r>
              <w:rPr>
                <w:kern w:val="0"/>
                <w:szCs w:val="21"/>
              </w:rPr>
              <w:t>50%</w:t>
            </w:r>
            <w:r>
              <w:rPr>
                <w:rFonts w:hint="eastAsia"/>
                <w:kern w:val="0"/>
                <w:szCs w:val="21"/>
              </w:rPr>
              <w:t xml:space="preserve"> 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日常行为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重视一日活动对幼儿的发展培养，幼儿日常行为习惯好。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各类比赛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个性发展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关注幼儿个性发展水平，根据个体差异有相应的支持与培养机制。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过程培养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了解幼儿发展实际，有效制定班级计划，注重针对性的幼儿发展培养措施，幼儿发展评价体现日常和过程。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教师发展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12</w:t>
            </w:r>
            <w:r>
              <w:rPr>
                <w:rFonts w:hint="eastAsia" w:ascii="宋体" w:hAnsi="宋体"/>
                <w:b/>
                <w:bCs/>
                <w:szCs w:val="21"/>
              </w:rPr>
              <w:t>分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师德建设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师德建设措施落实，成效显著；学校教风良好，各类师德修养荣誉称号覆盖率高。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教师</w:t>
            </w:r>
            <w:r>
              <w:rPr>
                <w:rFonts w:ascii="宋体"/>
                <w:sz w:val="18"/>
                <w:szCs w:val="18"/>
              </w:rPr>
              <w:t>成长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形成</w:t>
            </w:r>
            <w:r>
              <w:rPr>
                <w:rFonts w:ascii="宋体" w:hAnsi="宋体"/>
                <w:szCs w:val="21"/>
              </w:rPr>
              <w:t>教师发展梯队</w:t>
            </w:r>
            <w:r>
              <w:rPr>
                <w:rFonts w:hint="eastAsia" w:ascii="宋体" w:hAnsi="宋体"/>
                <w:szCs w:val="21"/>
              </w:rPr>
              <w:t>建设</w:t>
            </w:r>
            <w:r>
              <w:rPr>
                <w:rFonts w:ascii="宋体" w:hAnsi="宋体"/>
                <w:szCs w:val="21"/>
              </w:rPr>
              <w:t>架构，有教师成长学习展示的平台，注重优秀教师的培养，发挥</w:t>
            </w:r>
            <w:r>
              <w:rPr>
                <w:rFonts w:hint="eastAsia" w:ascii="宋体" w:hAnsi="宋体"/>
                <w:szCs w:val="21"/>
              </w:rPr>
              <w:t>优秀</w:t>
            </w:r>
            <w:r>
              <w:rPr>
                <w:rFonts w:ascii="宋体" w:hAnsi="宋体"/>
                <w:szCs w:val="21"/>
              </w:rPr>
              <w:t>教师</w:t>
            </w:r>
            <w:r>
              <w:rPr>
                <w:rFonts w:hint="eastAsia" w:ascii="宋体" w:hAnsi="宋体"/>
                <w:szCs w:val="21"/>
              </w:rPr>
              <w:t>的</w:t>
            </w:r>
            <w:r>
              <w:rPr>
                <w:rFonts w:ascii="宋体" w:hAnsi="宋体"/>
                <w:szCs w:val="21"/>
              </w:rPr>
              <w:t>引领辐射作用。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人事科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教师培训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积极参与区级培训项目，有效开展园本培训，促进教师专业发展。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教师成绩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根据获区级及以上各类教育教学评比奖项（含荣誉称号）情况评价。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幼儿园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发展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32</w:t>
            </w:r>
            <w:r>
              <w:rPr>
                <w:rFonts w:hint="eastAsia" w:ascii="宋体" w:hAnsi="宋体"/>
                <w:b/>
                <w:bCs/>
                <w:szCs w:val="21"/>
              </w:rPr>
              <w:t>分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年度获奖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根据获得教育部门认可的区级及以上集体荣誉、在市级及以上重点刊物宣传或发表文章情况</w:t>
            </w:r>
            <w:r>
              <w:rPr>
                <w:rFonts w:ascii="宋体" w:hAnsi="宋体"/>
                <w:szCs w:val="21"/>
              </w:rPr>
              <w:t>评价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学前教育科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承担活动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承担区域教育重点发展项目、教育实验、重大检查任务、重大区级及以上活动等情况。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活动统计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创建活动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充分</w:t>
            </w:r>
            <w:r>
              <w:rPr>
                <w:rFonts w:ascii="宋体" w:hAnsi="宋体"/>
                <w:szCs w:val="21"/>
              </w:rPr>
              <w:t>运用各种媒体进行教育综合改革</w:t>
            </w:r>
            <w:r>
              <w:rPr>
                <w:rFonts w:hint="eastAsia" w:ascii="宋体" w:hAnsi="宋体"/>
                <w:szCs w:val="21"/>
              </w:rPr>
              <w:t>等</w:t>
            </w:r>
            <w:r>
              <w:rPr>
                <w:rFonts w:ascii="宋体" w:hAnsi="宋体"/>
                <w:szCs w:val="21"/>
              </w:rPr>
              <w:t>方面的宣传，</w:t>
            </w:r>
            <w:r>
              <w:rPr>
                <w:rFonts w:hint="eastAsia" w:ascii="宋体" w:hAnsi="宋体"/>
                <w:szCs w:val="21"/>
              </w:rPr>
              <w:t>区域内辐射</w:t>
            </w:r>
            <w:r>
              <w:rPr>
                <w:rFonts w:ascii="宋体" w:hAnsi="宋体"/>
                <w:szCs w:val="21"/>
              </w:rPr>
              <w:t>推广有影响力。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评估验收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积极开展文明单位创建活动；学校文化建设达到良好；承办或参与各级各类重大宣传展示活动。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积极总结学校工作特色经验，嘉定教育信息报送工作成效显著。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实践成效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结合幼儿园实际，大力推进教育综合改革，有推进措施与成效。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过程监控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现场检查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学前教育科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行动计划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执行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贯彻落实学前教育三年行动计划，努力争创市一级园和市优质民办幼儿园，有推进举措与成效。</w:t>
            </w: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办园特色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有顶层设计，与园所文化、培养目标紧密融合，符合幼儿园实际；得到师生、社会的广泛认可，师生参与度高，年度创建成效明显。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各界评价13分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局分管领导评价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根据学校工作实绩评价，包含根据承担区域教育重点发展项目、教育实验、重大检查任务、重大区级及以上活动等情况评价等。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</w:t>
            </w:r>
            <w:r>
              <w:rPr>
                <w:rFonts w:ascii="宋体"/>
                <w:sz w:val="18"/>
                <w:szCs w:val="18"/>
              </w:rPr>
              <w:t>性检查等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局领导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董事会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评价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根据幼儿园工作实绩评价。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董事会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家长评价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根据网上全覆盖家长满意度测评情况评价。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满意度测评</w:t>
            </w: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区家委会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793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否</w:t>
            </w:r>
          </w:p>
        </w:tc>
        <w:tc>
          <w:tcPr>
            <w:tcW w:w="793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警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戒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党风廉政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无违反政治纪律和政治规矩行为，无选人用人领域严重违规行为，无党员、教职工违纪违法行为。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日常检查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思想教育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无意识形态领域内造成不良后果事件。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招生收费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无违规招生、违规收费、违规办班。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学前教育</w:t>
            </w:r>
            <w:r>
              <w:rPr>
                <w:rFonts w:ascii="宋体"/>
                <w:sz w:val="18"/>
                <w:szCs w:val="18"/>
              </w:rPr>
              <w:t>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安全卫生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无重大校园安全责任事故。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教育事务服务中心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无重大食品安全责任事故、无重大传染病防控失误。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体卫科艺科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财物资产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无重大违规使用教育经费等问题。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计财科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无重大违规采购货物、信息化项目及违规使用公务车辆等问题。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教育资产与财务核算中心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师德师风</w:t>
            </w:r>
          </w:p>
        </w:tc>
        <w:tc>
          <w:tcPr>
            <w:tcW w:w="70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无师德失范行为，未出现严重师德师风问题。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人事科</w:t>
            </w:r>
          </w:p>
        </w:tc>
      </w:tr>
    </w:tbl>
    <w:p>
      <w:pPr>
        <w:rPr>
          <w:rFonts w:ascii="宋体"/>
          <w:sz w:val="24"/>
        </w:rPr>
      </w:pPr>
    </w:p>
    <w:p>
      <w:pPr>
        <w:rPr>
          <w:rFonts w:ascii="宋体"/>
          <w:sz w:val="24"/>
        </w:rPr>
      </w:pPr>
    </w:p>
    <w:p/>
    <w:sectPr>
      <w:footerReference r:id="rId3" w:type="default"/>
      <w:pgSz w:w="16838" w:h="11906" w:orient="landscape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12275068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283"/>
    <w:rsid w:val="00016E54"/>
    <w:rsid w:val="00025322"/>
    <w:rsid w:val="000410B7"/>
    <w:rsid w:val="0005056F"/>
    <w:rsid w:val="00063CC1"/>
    <w:rsid w:val="00071C1F"/>
    <w:rsid w:val="00073B86"/>
    <w:rsid w:val="00074725"/>
    <w:rsid w:val="00074903"/>
    <w:rsid w:val="000813B1"/>
    <w:rsid w:val="00086C03"/>
    <w:rsid w:val="000A3FF6"/>
    <w:rsid w:val="000D2CC8"/>
    <w:rsid w:val="00120DB4"/>
    <w:rsid w:val="001535F6"/>
    <w:rsid w:val="00194550"/>
    <w:rsid w:val="001A04C9"/>
    <w:rsid w:val="001C3585"/>
    <w:rsid w:val="001E2EE8"/>
    <w:rsid w:val="002054A5"/>
    <w:rsid w:val="00211B88"/>
    <w:rsid w:val="00236476"/>
    <w:rsid w:val="00263A46"/>
    <w:rsid w:val="0028452C"/>
    <w:rsid w:val="0029028E"/>
    <w:rsid w:val="002A2176"/>
    <w:rsid w:val="002B58E7"/>
    <w:rsid w:val="002D184D"/>
    <w:rsid w:val="002D25FD"/>
    <w:rsid w:val="00303BEA"/>
    <w:rsid w:val="003B2B07"/>
    <w:rsid w:val="003B7E88"/>
    <w:rsid w:val="003C5BAD"/>
    <w:rsid w:val="003C70D9"/>
    <w:rsid w:val="003D487E"/>
    <w:rsid w:val="003D63D9"/>
    <w:rsid w:val="003F446B"/>
    <w:rsid w:val="004136E2"/>
    <w:rsid w:val="00417480"/>
    <w:rsid w:val="00450FA1"/>
    <w:rsid w:val="00465C42"/>
    <w:rsid w:val="00485A12"/>
    <w:rsid w:val="0049435D"/>
    <w:rsid w:val="004A3A52"/>
    <w:rsid w:val="004A77FD"/>
    <w:rsid w:val="004B435E"/>
    <w:rsid w:val="004D68C1"/>
    <w:rsid w:val="004E154C"/>
    <w:rsid w:val="004F3352"/>
    <w:rsid w:val="005048F2"/>
    <w:rsid w:val="00511AB7"/>
    <w:rsid w:val="00527050"/>
    <w:rsid w:val="0056786E"/>
    <w:rsid w:val="00575CA3"/>
    <w:rsid w:val="005764F2"/>
    <w:rsid w:val="005846EC"/>
    <w:rsid w:val="005A0C22"/>
    <w:rsid w:val="005C5BF9"/>
    <w:rsid w:val="005D2C29"/>
    <w:rsid w:val="00601603"/>
    <w:rsid w:val="00672373"/>
    <w:rsid w:val="0067293D"/>
    <w:rsid w:val="00680FE6"/>
    <w:rsid w:val="00681258"/>
    <w:rsid w:val="00694380"/>
    <w:rsid w:val="006955AA"/>
    <w:rsid w:val="006D249B"/>
    <w:rsid w:val="006F4BEB"/>
    <w:rsid w:val="007452A7"/>
    <w:rsid w:val="00754ECE"/>
    <w:rsid w:val="00791C27"/>
    <w:rsid w:val="007A38C9"/>
    <w:rsid w:val="00805722"/>
    <w:rsid w:val="00823AE6"/>
    <w:rsid w:val="008457D4"/>
    <w:rsid w:val="00852151"/>
    <w:rsid w:val="00861882"/>
    <w:rsid w:val="0087431A"/>
    <w:rsid w:val="0088079B"/>
    <w:rsid w:val="00881094"/>
    <w:rsid w:val="008B39B5"/>
    <w:rsid w:val="008E788E"/>
    <w:rsid w:val="00904C82"/>
    <w:rsid w:val="009060D5"/>
    <w:rsid w:val="0091580C"/>
    <w:rsid w:val="009241C1"/>
    <w:rsid w:val="00937AB6"/>
    <w:rsid w:val="00996491"/>
    <w:rsid w:val="009B739C"/>
    <w:rsid w:val="009C480B"/>
    <w:rsid w:val="009E2B27"/>
    <w:rsid w:val="009F01E0"/>
    <w:rsid w:val="00A02DD1"/>
    <w:rsid w:val="00A17BEA"/>
    <w:rsid w:val="00A37A68"/>
    <w:rsid w:val="00A458EC"/>
    <w:rsid w:val="00AA1727"/>
    <w:rsid w:val="00AA6371"/>
    <w:rsid w:val="00AB25F6"/>
    <w:rsid w:val="00AC3888"/>
    <w:rsid w:val="00AD24D5"/>
    <w:rsid w:val="00AD483C"/>
    <w:rsid w:val="00B03696"/>
    <w:rsid w:val="00B17812"/>
    <w:rsid w:val="00B22D36"/>
    <w:rsid w:val="00B367D8"/>
    <w:rsid w:val="00B4409C"/>
    <w:rsid w:val="00B51992"/>
    <w:rsid w:val="00B71DC1"/>
    <w:rsid w:val="00B9382C"/>
    <w:rsid w:val="00B96B96"/>
    <w:rsid w:val="00BA2FA4"/>
    <w:rsid w:val="00BA60C8"/>
    <w:rsid w:val="00BA6A36"/>
    <w:rsid w:val="00BF1EB5"/>
    <w:rsid w:val="00BF5EA3"/>
    <w:rsid w:val="00C01463"/>
    <w:rsid w:val="00C102AD"/>
    <w:rsid w:val="00C256BD"/>
    <w:rsid w:val="00C718F6"/>
    <w:rsid w:val="00C8254B"/>
    <w:rsid w:val="00CA153D"/>
    <w:rsid w:val="00CB6BC5"/>
    <w:rsid w:val="00CC2778"/>
    <w:rsid w:val="00CC4DE6"/>
    <w:rsid w:val="00CD1CBB"/>
    <w:rsid w:val="00CF14B9"/>
    <w:rsid w:val="00D67283"/>
    <w:rsid w:val="00D740FB"/>
    <w:rsid w:val="00D86D20"/>
    <w:rsid w:val="00D94056"/>
    <w:rsid w:val="00DA4419"/>
    <w:rsid w:val="00DD7FF6"/>
    <w:rsid w:val="00E01BB5"/>
    <w:rsid w:val="00E02ED2"/>
    <w:rsid w:val="00E14A24"/>
    <w:rsid w:val="00E2566A"/>
    <w:rsid w:val="00E413C2"/>
    <w:rsid w:val="00E5097F"/>
    <w:rsid w:val="00E56B34"/>
    <w:rsid w:val="00E67E5A"/>
    <w:rsid w:val="00E861AF"/>
    <w:rsid w:val="00EA725D"/>
    <w:rsid w:val="00EB0B43"/>
    <w:rsid w:val="00EB4CAD"/>
    <w:rsid w:val="00EC383B"/>
    <w:rsid w:val="00EF5739"/>
    <w:rsid w:val="00F07F41"/>
    <w:rsid w:val="00F8644E"/>
    <w:rsid w:val="00F93501"/>
    <w:rsid w:val="00FC7E06"/>
    <w:rsid w:val="2EBF0042"/>
    <w:rsid w:val="78B76BBF"/>
    <w:rsid w:val="7B57FA10"/>
    <w:rsid w:val="7B7E8044"/>
    <w:rsid w:val="7BFC8253"/>
    <w:rsid w:val="7E7D0F2F"/>
    <w:rsid w:val="7FF5B7A3"/>
    <w:rsid w:val="8FFC2AD9"/>
    <w:rsid w:val="BFE669BA"/>
    <w:rsid w:val="D9FDFD70"/>
    <w:rsid w:val="DF7F857D"/>
    <w:rsid w:val="EFAF700B"/>
    <w:rsid w:val="FDDD3451"/>
    <w:rsid w:val="FEBF5E19"/>
    <w:rsid w:val="FF3B9825"/>
    <w:rsid w:val="FFDB95D8"/>
    <w:rsid w:val="FFDBA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707</Words>
  <Characters>4030</Characters>
  <Lines>33</Lines>
  <Paragraphs>9</Paragraphs>
  <TotalTime>1</TotalTime>
  <ScaleCrop>false</ScaleCrop>
  <LinksUpToDate>false</LinksUpToDate>
  <CharactersWithSpaces>4728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2020-04-13T10:49:00Z</dcterms:created>
  <dc:creator>pc</dc:creator>
  <cp:lastModifiedBy>User</cp:lastModifiedBy>
  <dcterms:modified xsi:type="dcterms:W3CDTF">2021-07-02T05:16:34Z</dcterms:modified>
  <cp:revision>142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65D68F50F3644B28BB3D7D2A50C42CA6</vt:lpwstr>
  </property>
</Properties>
</file>