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default" w:ascii="黑体" w:hAnsi="黑体" w:eastAsia="黑体" w:cs="黑体"/>
          <w:b/>
          <w:bCs/>
          <w:sz w:val="72"/>
          <w:szCs w:val="72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72"/>
          <w:szCs w:val="72"/>
          <w:lang w:val="en-US" w:eastAsia="zh-CN"/>
        </w:rPr>
        <w:t xml:space="preserve"> </w:t>
      </w:r>
    </w:p>
    <w:p>
      <w:pPr>
        <w:spacing w:line="360" w:lineRule="auto"/>
        <w:jc w:val="center"/>
        <w:outlineLvl w:val="0"/>
        <w:rPr>
          <w:rFonts w:hint="eastAsia" w:ascii="黑体" w:hAnsi="黑体" w:eastAsia="黑体" w:cs="黑体"/>
          <w:color w:val="auto"/>
          <w:sz w:val="72"/>
          <w:szCs w:val="72"/>
          <w:lang w:val="en-US" w:eastAsia="zh-CN"/>
        </w:rPr>
      </w:pPr>
      <w:bookmarkStart w:id="0" w:name="_Toc23645"/>
      <w:r>
        <w:rPr>
          <w:rFonts w:hint="eastAsia" w:ascii="黑体" w:hAnsi="黑体" w:eastAsia="黑体" w:cs="黑体"/>
          <w:color w:val="auto"/>
          <w:sz w:val="72"/>
          <w:szCs w:val="72"/>
          <w:lang w:val="en-US" w:eastAsia="zh-CN"/>
        </w:rPr>
        <w:t>上海市基础教育学生</w:t>
      </w:r>
      <w:bookmarkEnd w:id="0"/>
    </w:p>
    <w:p>
      <w:pPr>
        <w:spacing w:line="360" w:lineRule="auto"/>
        <w:jc w:val="center"/>
        <w:outlineLvl w:val="0"/>
        <w:rPr>
          <w:rFonts w:hint="eastAsia" w:ascii="黑体" w:hAnsi="黑体" w:eastAsia="黑体" w:cs="黑体"/>
          <w:color w:val="auto"/>
          <w:sz w:val="72"/>
          <w:szCs w:val="72"/>
          <w:lang w:val="en-US" w:eastAsia="zh-CN"/>
        </w:rPr>
      </w:pPr>
      <w:bookmarkStart w:id="1" w:name="_Toc7382"/>
      <w:r>
        <w:rPr>
          <w:rFonts w:hint="eastAsia" w:ascii="黑体" w:hAnsi="黑体" w:eastAsia="黑体" w:cs="黑体"/>
          <w:color w:val="auto"/>
          <w:sz w:val="72"/>
          <w:szCs w:val="72"/>
          <w:lang w:val="en-US" w:eastAsia="zh-CN"/>
        </w:rPr>
        <w:t>资助系统</w:t>
      </w:r>
      <w:bookmarkEnd w:id="1"/>
    </w:p>
    <w:p>
      <w:pPr>
        <w:spacing w:line="360" w:lineRule="auto"/>
        <w:jc w:val="center"/>
        <w:outlineLvl w:val="9"/>
        <w:rPr>
          <w:rFonts w:hint="default" w:ascii="黑体" w:hAnsi="黑体" w:eastAsia="黑体" w:cs="黑体"/>
          <w:color w:val="auto"/>
          <w:sz w:val="72"/>
          <w:szCs w:val="7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color w:val="auto"/>
          <w:sz w:val="72"/>
          <w:szCs w:val="72"/>
          <w:lang w:val="en-US" w:eastAsia="zh-CN"/>
        </w:rPr>
      </w:pPr>
      <w:r>
        <w:rPr>
          <w:rFonts w:hint="eastAsia" w:ascii="黑体" w:hAnsi="黑体" w:eastAsia="黑体" w:cs="黑体"/>
          <w:color w:val="auto"/>
          <w:sz w:val="72"/>
          <w:szCs w:val="72"/>
          <w:lang w:val="en-US" w:eastAsia="zh-CN"/>
        </w:rPr>
        <w:t>操作手册</w:t>
      </w:r>
    </w:p>
    <w:p>
      <w:pPr>
        <w:jc w:val="center"/>
        <w:rPr>
          <w:rFonts w:hint="default" w:ascii="黑体" w:hAnsi="黑体" w:eastAsia="黑体" w:cs="黑体"/>
          <w:color w:val="auto"/>
          <w:sz w:val="72"/>
          <w:szCs w:val="72"/>
          <w:lang w:val="en-US" w:eastAsia="zh-CN"/>
        </w:rPr>
      </w:pPr>
      <w:r>
        <w:rPr>
          <w:rFonts w:hint="eastAsia" w:ascii="黑体" w:hAnsi="黑体" w:eastAsia="黑体" w:cs="黑体"/>
          <w:color w:val="auto"/>
          <w:sz w:val="72"/>
          <w:szCs w:val="72"/>
          <w:lang w:val="en-US" w:eastAsia="zh-CN"/>
        </w:rPr>
        <w:t>（学校管理员）</w:t>
      </w:r>
    </w:p>
    <w:p>
      <w:pPr>
        <w:jc w:val="center"/>
        <w:rPr>
          <w:rFonts w:hint="eastAsia" w:ascii="黑体" w:hAnsi="黑体" w:eastAsia="黑体" w:cs="黑体"/>
          <w:b/>
          <w:bCs/>
          <w:sz w:val="72"/>
          <w:szCs w:val="72"/>
          <w:lang w:eastAsia="zh-CN"/>
        </w:rPr>
      </w:pPr>
    </w:p>
    <w:p>
      <w:pPr>
        <w:bidi w:val="0"/>
        <w:jc w:val="both"/>
        <w:rPr>
          <w:rFonts w:hint="eastAsia"/>
          <w:b/>
          <w:bCs/>
          <w:sz w:val="112"/>
          <w:szCs w:val="112"/>
          <w:lang w:eastAsia="zh-CN"/>
        </w:rPr>
      </w:pPr>
    </w:p>
    <w:p>
      <w:pPr>
        <w:pStyle w:val="5"/>
        <w:outlineLvl w:val="9"/>
        <w:rPr>
          <w:rFonts w:hint="eastAsia"/>
          <w:b/>
          <w:bCs/>
          <w:sz w:val="112"/>
          <w:szCs w:val="112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jc w:val="center"/>
        <w:rPr>
          <w:rFonts w:hint="eastAsia" w:ascii="黑体" w:hAnsi="黑体" w:eastAsia="黑体" w:cs="黑体"/>
          <w:b/>
          <w:bCs/>
          <w:sz w:val="32"/>
          <w:szCs w:val="32"/>
          <w:lang w:eastAsia="zh-CN"/>
        </w:rPr>
      </w:pPr>
    </w:p>
    <w:tbl>
      <w:tblPr>
        <w:tblStyle w:val="13"/>
        <w:tblW w:w="85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90"/>
        <w:gridCol w:w="42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9" w:hRule="atLeast"/>
        </w:trPr>
        <w:tc>
          <w:tcPr>
            <w:tcW w:w="4290" w:type="dxa"/>
            <w:vAlign w:val="center"/>
          </w:tcPr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版本号</w:t>
            </w:r>
          </w:p>
        </w:tc>
        <w:tc>
          <w:tcPr>
            <w:tcW w:w="4290" w:type="dxa"/>
            <w:vAlign w:val="center"/>
          </w:tcPr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1.0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3" w:hRule="atLeast"/>
        </w:trPr>
        <w:tc>
          <w:tcPr>
            <w:tcW w:w="4290" w:type="dxa"/>
            <w:vAlign w:val="center"/>
          </w:tcPr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编制日期</w:t>
            </w:r>
          </w:p>
        </w:tc>
        <w:tc>
          <w:tcPr>
            <w:tcW w:w="4290" w:type="dxa"/>
            <w:vAlign w:val="center"/>
          </w:tcPr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2023年6月</w:t>
            </w:r>
          </w:p>
        </w:tc>
      </w:tr>
    </w:tbl>
    <w:p>
      <w:pPr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  <w:br w:type="page"/>
      </w:r>
    </w:p>
    <w:p>
      <w:pPr>
        <w:jc w:val="center"/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</w:pPr>
    </w:p>
    <w:p>
      <w:pPr>
        <w:spacing w:before="0" w:after="0" w:line="240" w:lineRule="auto"/>
        <w:ind w:left="0" w:leftChars="0" w:right="0" w:rightChars="0" w:firstLine="0" w:firstLineChars="0"/>
        <w:jc w:val="center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目录</w:t>
      </w:r>
    </w:p>
    <w:p>
      <w:pPr>
        <w:pStyle w:val="9"/>
        <w:tabs>
          <w:tab w:val="right" w:leader="dot" w:pos="8306"/>
        </w:tabs>
      </w:pPr>
      <w:r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  <w:instrText xml:space="preserve">TOC \o "1-2" \h \u </w:instrText>
      </w:r>
      <w:r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  <w:fldChar w:fldCharType="separate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_Toc23224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eastAsia"/>
          <w:lang w:eastAsia="zh-CN"/>
        </w:rPr>
        <w:t>一、 操作</w:t>
      </w:r>
      <w:r>
        <w:rPr>
          <w:rFonts w:hint="eastAsia"/>
          <w:lang w:val="en-US" w:eastAsia="zh-CN"/>
        </w:rPr>
        <w:t>环境</w:t>
      </w:r>
      <w:r>
        <w:tab/>
      </w:r>
      <w:r>
        <w:fldChar w:fldCharType="begin"/>
      </w:r>
      <w:r>
        <w:instrText xml:space="preserve"> PAGEREF _Toc23224 \h </w:instrText>
      </w:r>
      <w:r>
        <w:fldChar w:fldCharType="separate"/>
      </w:r>
      <w:r>
        <w:t>3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_Toc27996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default"/>
          <w:lang w:val="en-US" w:eastAsia="zh-CN"/>
        </w:rPr>
        <w:t xml:space="preserve">1. </w:t>
      </w:r>
      <w:r>
        <w:rPr>
          <w:rFonts w:hint="eastAsia"/>
          <w:lang w:val="en-US" w:eastAsia="zh-CN"/>
        </w:rPr>
        <w:t>操作系统</w:t>
      </w:r>
      <w:r>
        <w:tab/>
      </w:r>
      <w:r>
        <w:fldChar w:fldCharType="begin"/>
      </w:r>
      <w:r>
        <w:instrText xml:space="preserve"> PAGEREF _Toc27996 \h </w:instrText>
      </w:r>
      <w:r>
        <w:fldChar w:fldCharType="separate"/>
      </w:r>
      <w:r>
        <w:t>3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_Toc12804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default"/>
          <w:lang w:val="en-US" w:eastAsia="zh-CN"/>
        </w:rPr>
        <w:t xml:space="preserve">2. </w:t>
      </w:r>
      <w:r>
        <w:rPr>
          <w:rFonts w:hint="eastAsia"/>
          <w:lang w:val="en-US" w:eastAsia="zh-CN"/>
        </w:rPr>
        <w:t>浏览器</w:t>
      </w:r>
      <w:r>
        <w:tab/>
      </w:r>
      <w:r>
        <w:fldChar w:fldCharType="begin"/>
      </w:r>
      <w:r>
        <w:instrText xml:space="preserve"> PAGEREF _Toc12804 \h </w:instrText>
      </w:r>
      <w:r>
        <w:fldChar w:fldCharType="separate"/>
      </w:r>
      <w:r>
        <w:t>3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_Toc2563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eastAsia"/>
          <w:lang w:eastAsia="zh-CN"/>
        </w:rPr>
        <w:t>二、 登</w:t>
      </w:r>
      <w:r>
        <w:rPr>
          <w:rFonts w:hint="eastAsia"/>
          <w:lang w:val="en-US" w:eastAsia="zh-CN"/>
        </w:rPr>
        <w:t>录</w:t>
      </w:r>
      <w:r>
        <w:rPr>
          <w:rFonts w:hint="eastAsia"/>
          <w:lang w:eastAsia="zh-CN"/>
        </w:rPr>
        <w:t>系统</w:t>
      </w:r>
      <w:r>
        <w:tab/>
      </w:r>
      <w:r>
        <w:fldChar w:fldCharType="begin"/>
      </w:r>
      <w:r>
        <w:instrText xml:space="preserve"> PAGEREF _Toc2563 \h </w:instrText>
      </w:r>
      <w:r>
        <w:fldChar w:fldCharType="separate"/>
      </w:r>
      <w:r>
        <w:t>3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_Toc32018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 xml:space="preserve">三、 </w:t>
      </w:r>
      <w:r>
        <w:rPr>
          <w:rFonts w:hint="eastAsia"/>
          <w:highlight w:val="none"/>
          <w:lang w:val="en-US" w:eastAsia="zh-CN"/>
        </w:rPr>
        <w:t>下发名单</w:t>
      </w:r>
      <w:r>
        <w:tab/>
      </w:r>
      <w:r>
        <w:fldChar w:fldCharType="begin"/>
      </w:r>
      <w:r>
        <w:instrText xml:space="preserve"> PAGEREF _Toc32018 \h </w:instrText>
      </w:r>
      <w:r>
        <w:fldChar w:fldCharType="separate"/>
      </w:r>
      <w:r>
        <w:t>4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_Toc11249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default"/>
          <w:lang w:val="en-US" w:eastAsia="zh-CN"/>
        </w:rPr>
        <w:t xml:space="preserve">1. </w:t>
      </w:r>
      <w:r>
        <w:rPr>
          <w:rFonts w:hint="eastAsia"/>
          <w:lang w:val="en-US" w:eastAsia="zh-CN"/>
        </w:rPr>
        <w:t>确认状态</w:t>
      </w:r>
      <w:r>
        <w:tab/>
      </w:r>
      <w:r>
        <w:fldChar w:fldCharType="begin"/>
      </w:r>
      <w:r>
        <w:instrText xml:space="preserve"> PAGEREF _Toc11249 \h </w:instrText>
      </w:r>
      <w:r>
        <w:fldChar w:fldCharType="separate"/>
      </w:r>
      <w:r>
        <w:t>4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_Toc23460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default"/>
          <w:lang w:val="en-US" w:eastAsia="zh-CN"/>
        </w:rPr>
        <w:t xml:space="preserve">2. </w:t>
      </w:r>
      <w:r>
        <w:rPr>
          <w:rFonts w:hint="eastAsia"/>
          <w:lang w:val="en-US" w:eastAsia="zh-CN"/>
        </w:rPr>
        <w:t>导出学生名单</w:t>
      </w:r>
      <w:r>
        <w:tab/>
      </w:r>
      <w:r>
        <w:fldChar w:fldCharType="begin"/>
      </w:r>
      <w:r>
        <w:instrText xml:space="preserve"> PAGEREF _Toc23460 \h </w:instrText>
      </w:r>
      <w:r>
        <w:fldChar w:fldCharType="separate"/>
      </w:r>
      <w:r>
        <w:t>5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_Toc23111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default"/>
          <w:lang w:val="en-US" w:eastAsia="zh-CN"/>
        </w:rPr>
        <w:t xml:space="preserve">3. </w:t>
      </w:r>
      <w:r>
        <w:rPr>
          <w:rFonts w:hint="eastAsia"/>
          <w:lang w:val="en-US" w:eastAsia="zh-CN"/>
        </w:rPr>
        <w:t>特殊情况的处理</w:t>
      </w:r>
      <w:r>
        <w:tab/>
      </w:r>
      <w:r>
        <w:fldChar w:fldCharType="begin"/>
      </w:r>
      <w:r>
        <w:instrText xml:space="preserve"> PAGEREF _Toc23111 \h </w:instrText>
      </w:r>
      <w:r>
        <w:fldChar w:fldCharType="separate"/>
      </w:r>
      <w:r>
        <w:t>5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_Toc11543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四、 确认列表</w:t>
      </w:r>
      <w:r>
        <w:tab/>
      </w:r>
      <w:r>
        <w:fldChar w:fldCharType="begin"/>
      </w:r>
      <w:r>
        <w:instrText xml:space="preserve"> PAGEREF _Toc11543 \h </w:instrText>
      </w:r>
      <w:r>
        <w:fldChar w:fldCharType="separate"/>
      </w:r>
      <w:r>
        <w:t>6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_Toc8367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default"/>
          <w:lang w:val="en-US" w:eastAsia="zh-CN"/>
        </w:rPr>
        <w:t xml:space="preserve">1. </w:t>
      </w:r>
      <w:r>
        <w:rPr>
          <w:rFonts w:hint="eastAsia"/>
          <w:lang w:val="en-US" w:eastAsia="zh-CN"/>
        </w:rPr>
        <w:t>确认状态</w:t>
      </w:r>
      <w:r>
        <w:tab/>
      </w:r>
      <w:r>
        <w:fldChar w:fldCharType="begin"/>
      </w:r>
      <w:r>
        <w:instrText xml:space="preserve"> PAGEREF _Toc8367 \h </w:instrText>
      </w:r>
      <w:r>
        <w:fldChar w:fldCharType="separate"/>
      </w:r>
      <w:r>
        <w:t>7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_Toc14658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default"/>
          <w:lang w:val="en-US" w:eastAsia="zh-CN"/>
        </w:rPr>
        <w:t xml:space="preserve">2. </w:t>
      </w:r>
      <w:r>
        <w:rPr>
          <w:rFonts w:hint="eastAsia"/>
          <w:lang w:val="en-US" w:eastAsia="zh-CN"/>
        </w:rPr>
        <w:t>信息完善与确认</w:t>
      </w:r>
      <w:r>
        <w:tab/>
      </w:r>
      <w:r>
        <w:fldChar w:fldCharType="begin"/>
      </w:r>
      <w:r>
        <w:instrText xml:space="preserve"> PAGEREF _Toc14658 \h </w:instrText>
      </w:r>
      <w:r>
        <w:fldChar w:fldCharType="separate"/>
      </w:r>
      <w:r>
        <w:t>8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_Toc12073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default"/>
          <w:lang w:val="en-US" w:eastAsia="zh-CN"/>
        </w:rPr>
        <w:t xml:space="preserve">3. </w:t>
      </w:r>
      <w:r>
        <w:rPr>
          <w:rFonts w:hint="eastAsia"/>
          <w:lang w:val="en-US" w:eastAsia="zh-CN"/>
        </w:rPr>
        <w:t>下载资助申请表</w:t>
      </w:r>
      <w:r>
        <w:tab/>
      </w:r>
      <w:r>
        <w:fldChar w:fldCharType="begin"/>
      </w:r>
      <w:r>
        <w:instrText xml:space="preserve"> PAGEREF _Toc12073 \h </w:instrText>
      </w:r>
      <w:r>
        <w:fldChar w:fldCharType="separate"/>
      </w:r>
      <w:r>
        <w:t>9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_Toc388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default"/>
          <w:lang w:val="en-US" w:eastAsia="zh-CN"/>
        </w:rPr>
        <w:t xml:space="preserve">4. </w:t>
      </w:r>
      <w:r>
        <w:rPr>
          <w:rFonts w:hint="eastAsia"/>
          <w:lang w:val="en-US" w:eastAsia="zh-CN"/>
        </w:rPr>
        <w:t>争议学生</w:t>
      </w:r>
      <w:r>
        <w:tab/>
      </w:r>
      <w:r>
        <w:fldChar w:fldCharType="begin"/>
      </w:r>
      <w:r>
        <w:instrText xml:space="preserve"> PAGEREF _Toc388 \h </w:instrText>
      </w:r>
      <w:r>
        <w:fldChar w:fldCharType="separate"/>
      </w:r>
      <w:r>
        <w:t>11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_Toc21873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五、 查询列表</w:t>
      </w:r>
      <w:r>
        <w:tab/>
      </w:r>
      <w:r>
        <w:fldChar w:fldCharType="begin"/>
      </w:r>
      <w:r>
        <w:instrText xml:space="preserve"> PAGEREF _Toc21873 \h </w:instrText>
      </w:r>
      <w:r>
        <w:fldChar w:fldCharType="separate"/>
      </w:r>
      <w:r>
        <w:t>13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_Toc795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六、 报表与资料</w:t>
      </w:r>
      <w:r>
        <w:tab/>
      </w:r>
      <w:r>
        <w:fldChar w:fldCharType="begin"/>
      </w:r>
      <w:r>
        <w:instrText xml:space="preserve"> PAGEREF _Toc795 \h </w:instrText>
      </w:r>
      <w:r>
        <w:fldChar w:fldCharType="separate"/>
      </w:r>
      <w:r>
        <w:t>14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_Toc7804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default"/>
          <w:lang w:val="en-US" w:eastAsia="zh-CN"/>
        </w:rPr>
        <w:t xml:space="preserve">1. </w:t>
      </w:r>
      <w:r>
        <w:rPr>
          <w:rFonts w:hint="eastAsia"/>
          <w:lang w:val="en-US" w:eastAsia="zh-CN"/>
        </w:rPr>
        <w:t>报表下载</w:t>
      </w:r>
      <w:r>
        <w:tab/>
      </w:r>
      <w:r>
        <w:fldChar w:fldCharType="begin"/>
      </w:r>
      <w:r>
        <w:instrText xml:space="preserve"> PAGEREF _Toc7804 \h </w:instrText>
      </w:r>
      <w:r>
        <w:fldChar w:fldCharType="separate"/>
      </w:r>
      <w:r>
        <w:t>14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instrText xml:space="preserve"> HYPERLINK \l _Toc15659 </w:instrText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separate"/>
      </w:r>
      <w:r>
        <w:rPr>
          <w:rFonts w:hint="default"/>
          <w:lang w:val="en-US" w:eastAsia="zh-CN"/>
        </w:rPr>
        <w:t xml:space="preserve">2. </w:t>
      </w:r>
      <w:r>
        <w:rPr>
          <w:rFonts w:hint="eastAsia"/>
          <w:lang w:val="en-US" w:eastAsia="zh-CN"/>
        </w:rPr>
        <w:t>操作手册</w:t>
      </w:r>
      <w:r>
        <w:tab/>
      </w:r>
      <w:r>
        <w:fldChar w:fldCharType="begin"/>
      </w:r>
      <w:r>
        <w:instrText xml:space="preserve"> PAGEREF _Toc15659 \h </w:instrText>
      </w:r>
      <w:r>
        <w:fldChar w:fldCharType="separate"/>
      </w:r>
      <w:r>
        <w:t>14</w:t>
      </w:r>
      <w:r>
        <w:fldChar w:fldCharType="end"/>
      </w: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jc w:val="both"/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Cs/>
          <w:szCs w:val="32"/>
          <w:lang w:val="en-US" w:eastAsia="zh-CN"/>
        </w:rPr>
        <w:fldChar w:fldCharType="end"/>
      </w:r>
    </w:p>
    <w:p>
      <w:pPr>
        <w:jc w:val="center"/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</w:pPr>
    </w:p>
    <w:p>
      <w:pPr>
        <w:pStyle w:val="2"/>
        <w:numPr>
          <w:ilvl w:val="0"/>
          <w:numId w:val="1"/>
        </w:numPr>
        <w:bidi w:val="0"/>
        <w:ind w:left="-420" w:leftChars="0" w:firstLine="420" w:firstLineChars="0"/>
        <w:rPr>
          <w:rFonts w:hint="eastAsia"/>
          <w:color w:val="auto"/>
          <w:lang w:eastAsia="zh-CN"/>
        </w:rPr>
      </w:pPr>
      <w:bookmarkStart w:id="2" w:name="_Toc15105"/>
      <w:bookmarkStart w:id="3" w:name="_Toc30066"/>
      <w:bookmarkStart w:id="4" w:name="_Toc23224"/>
      <w:r>
        <w:rPr>
          <w:rFonts w:hint="eastAsia"/>
          <w:color w:val="auto"/>
          <w:lang w:eastAsia="zh-CN"/>
        </w:rPr>
        <w:t>操作</w:t>
      </w:r>
      <w:bookmarkEnd w:id="2"/>
      <w:bookmarkEnd w:id="3"/>
      <w:r>
        <w:rPr>
          <w:rFonts w:hint="eastAsia"/>
          <w:color w:val="auto"/>
          <w:lang w:val="en-US" w:eastAsia="zh-CN"/>
        </w:rPr>
        <w:t>环境</w:t>
      </w:r>
      <w:bookmarkEnd w:id="4"/>
    </w:p>
    <w:p>
      <w:pPr>
        <w:pStyle w:val="3"/>
        <w:numPr>
          <w:ilvl w:val="0"/>
          <w:numId w:val="2"/>
        </w:numPr>
        <w:bidi w:val="0"/>
        <w:rPr>
          <w:rFonts w:hint="eastAsia"/>
          <w:lang w:val="en-US" w:eastAsia="zh-CN"/>
        </w:rPr>
      </w:pPr>
      <w:bookmarkStart w:id="5" w:name="_Toc5796_WPSOffice_Level2"/>
      <w:bookmarkStart w:id="6" w:name="_Toc8995_WPSOffice_Level2"/>
      <w:bookmarkStart w:id="7" w:name="_Toc22472"/>
      <w:bookmarkStart w:id="8" w:name="_Toc30606_WPSOffice_Level2"/>
      <w:bookmarkStart w:id="9" w:name="_Toc362"/>
      <w:bookmarkStart w:id="10" w:name="_Toc27996"/>
      <w:bookmarkStart w:id="11" w:name="_Toc27585_WPSOffice_Level2"/>
      <w:bookmarkStart w:id="12" w:name="_Toc17988"/>
      <w:r>
        <w:rPr>
          <w:rFonts w:hint="eastAsia"/>
          <w:lang w:val="en-US" w:eastAsia="zh-CN"/>
        </w:rPr>
        <w:t>操作系统</w:t>
      </w:r>
      <w:bookmarkEnd w:id="5"/>
      <w:bookmarkEnd w:id="6"/>
      <w:bookmarkEnd w:id="7"/>
      <w:bookmarkEnd w:id="8"/>
      <w:bookmarkEnd w:id="9"/>
      <w:bookmarkEnd w:id="10"/>
      <w:bookmarkEnd w:id="11"/>
      <w:bookmarkEnd w:id="12"/>
    </w:p>
    <w:p>
      <w:pPr>
        <w:ind w:firstLine="280" w:firstLineChars="100"/>
        <w:jc w:val="left"/>
        <w:outlineLvl w:val="9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</w:rPr>
        <w:t xml:space="preserve">Windows 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7/8/10系统</w:t>
      </w:r>
    </w:p>
    <w:p>
      <w:pPr>
        <w:jc w:val="left"/>
        <w:outlineLvl w:val="9"/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>
      <w:pPr>
        <w:pStyle w:val="3"/>
        <w:numPr>
          <w:ilvl w:val="0"/>
          <w:numId w:val="2"/>
        </w:numPr>
        <w:bidi w:val="0"/>
        <w:rPr>
          <w:rFonts w:hint="eastAsia"/>
          <w:lang w:val="en-US" w:eastAsia="zh-CN"/>
        </w:rPr>
      </w:pPr>
      <w:bookmarkStart w:id="13" w:name="_Toc16786_WPSOffice_Level2"/>
      <w:bookmarkStart w:id="14" w:name="_Toc5864_WPSOffice_Level2"/>
      <w:bookmarkStart w:id="15" w:name="_Toc25716_WPSOffice_Level2"/>
      <w:bookmarkStart w:id="16" w:name="_Toc27617"/>
      <w:bookmarkStart w:id="17" w:name="_Toc2210"/>
      <w:bookmarkStart w:id="18" w:name="_Toc17195_WPSOffice_Level2"/>
      <w:bookmarkStart w:id="19" w:name="_Toc12804"/>
      <w:bookmarkStart w:id="20" w:name="_Toc32387"/>
      <w:r>
        <w:rPr>
          <w:rFonts w:hint="eastAsia"/>
          <w:lang w:val="en-US" w:eastAsia="zh-CN"/>
        </w:rPr>
        <w:t>浏览器</w:t>
      </w:r>
      <w:bookmarkEnd w:id="13"/>
      <w:bookmarkEnd w:id="14"/>
      <w:bookmarkEnd w:id="15"/>
      <w:bookmarkEnd w:id="16"/>
      <w:bookmarkEnd w:id="17"/>
      <w:bookmarkEnd w:id="18"/>
      <w:bookmarkEnd w:id="19"/>
      <w:bookmarkEnd w:id="20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谷歌</w:t>
      </w:r>
      <w:r>
        <w:rPr>
          <w:rFonts w:hint="eastAsia"/>
        </w:rPr>
        <w:t>浏览器</w:t>
      </w:r>
      <w:r>
        <w:rPr>
          <w:rFonts w:hint="eastAsia"/>
          <w:lang w:val="en-US" w:eastAsia="zh-CN"/>
        </w:rPr>
        <w:t>(Google Chrome)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</w:rPr>
        <w:t>火狐浏览器</w:t>
      </w:r>
      <w:r>
        <w:rPr>
          <w:rFonts w:hint="eastAsia"/>
          <w:lang w:val="en-US" w:eastAsia="zh-CN"/>
        </w:rPr>
        <w:t>(FireFox)</w:t>
      </w:r>
    </w:p>
    <w:p>
      <w:pPr>
        <w:pStyle w:val="2"/>
        <w:numPr>
          <w:ilvl w:val="0"/>
          <w:numId w:val="1"/>
        </w:numPr>
        <w:bidi w:val="0"/>
        <w:ind w:left="-420" w:leftChars="0" w:firstLine="420" w:firstLineChars="0"/>
        <w:rPr>
          <w:rFonts w:hint="eastAsia"/>
          <w:lang w:eastAsia="zh-CN"/>
        </w:rPr>
      </w:pPr>
      <w:bookmarkStart w:id="21" w:name="_Toc691_WPSOffice_Level1"/>
      <w:bookmarkStart w:id="22" w:name="_Toc2563"/>
      <w:bookmarkStart w:id="23" w:name="_Toc18806"/>
      <w:bookmarkStart w:id="24" w:name="_Toc11160"/>
      <w:bookmarkStart w:id="25" w:name="_Toc21087"/>
      <w:r>
        <w:rPr>
          <w:rFonts w:hint="eastAsia"/>
          <w:lang w:eastAsia="zh-CN"/>
        </w:rPr>
        <w:t>登</w:t>
      </w:r>
      <w:r>
        <w:rPr>
          <w:rFonts w:hint="eastAsia"/>
          <w:lang w:val="en-US" w:eastAsia="zh-CN"/>
        </w:rPr>
        <w:t>录</w:t>
      </w:r>
      <w:r>
        <w:rPr>
          <w:rFonts w:hint="eastAsia"/>
          <w:lang w:eastAsia="zh-CN"/>
        </w:rPr>
        <w:t>系统</w:t>
      </w:r>
      <w:bookmarkEnd w:id="21"/>
      <w:bookmarkEnd w:id="22"/>
      <w:bookmarkEnd w:id="23"/>
      <w:bookmarkEnd w:id="24"/>
      <w:bookmarkEnd w:id="25"/>
    </w:p>
    <w:p>
      <w:pPr>
        <w:numPr>
          <w:ilvl w:val="0"/>
          <w:numId w:val="0"/>
        </w:numPr>
        <w:ind w:firstLine="560" w:firstLineChars="200"/>
        <w:jc w:val="left"/>
        <w:rPr>
          <w:rFonts w:hint="eastAsia" w:ascii="宋体" w:hAnsi="宋体" w:eastAsia="宋体" w:cs="宋体"/>
          <w:color w:val="FF0000"/>
          <w:sz w:val="24"/>
          <w:szCs w:val="24"/>
        </w:rPr>
      </w:pPr>
      <w:r>
        <w:rPr>
          <w:rFonts w:hint="eastAsia" w:ascii="仿宋" w:hAnsi="仿宋" w:cs="仿宋"/>
          <w:sz w:val="28"/>
          <w:szCs w:val="28"/>
          <w:lang w:val="en-US" w:eastAsia="zh-CN"/>
        </w:rPr>
        <w:t>系统网址：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 xml:space="preserve"> 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color w:val="000000"/>
          <w:sz w:val="24"/>
          <w:szCs w:val="24"/>
        </w:rPr>
        <w:instrText xml:space="preserve"> HYPERLINK "https://zzsq.shec.edu.cn/login" </w:instrText>
      </w:r>
      <w:r>
        <w:rPr>
          <w:rFonts w:hint="eastAsia" w:ascii="宋体" w:hAnsi="宋体" w:eastAsia="宋体" w:cs="宋体"/>
          <w:color w:val="000000"/>
          <w:sz w:val="24"/>
          <w:szCs w:val="24"/>
        </w:rPr>
        <w:fldChar w:fldCharType="separate"/>
      </w:r>
      <w:r>
        <w:rPr>
          <w:rStyle w:val="15"/>
          <w:rFonts w:hint="eastAsia" w:ascii="宋体" w:hAnsi="宋体" w:eastAsia="宋体" w:cs="宋体"/>
          <w:color w:val="000000"/>
          <w:sz w:val="24"/>
          <w:szCs w:val="24"/>
        </w:rPr>
        <w:t>https://zzsq.shec.edu.cn/login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fldChar w:fldCharType="end"/>
      </w:r>
    </w:p>
    <w:p>
      <w:pPr>
        <w:numPr>
          <w:ilvl w:val="0"/>
          <w:numId w:val="0"/>
        </w:numPr>
        <w:ind w:firstLine="560" w:firstLineChars="200"/>
        <w:jc w:val="both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lang w:eastAsia="zh-CN"/>
        </w:rPr>
        <w:t>输入“用户名”和“密码”后，点击“登录”后</w:t>
      </w:r>
      <w:r>
        <w:rPr>
          <w:rFonts w:hint="eastAsia" w:ascii="仿宋" w:hAnsi="仿宋" w:eastAsia="仿宋" w:cs="仿宋"/>
          <w:color w:val="auto"/>
          <w:sz w:val="28"/>
          <w:szCs w:val="28"/>
          <w:lang w:val="en-US" w:eastAsia="zh-CN"/>
        </w:rPr>
        <w:t>进入系统。</w:t>
      </w:r>
    </w:p>
    <w:p>
      <w:r>
        <w:drawing>
          <wp:inline distT="0" distB="0" distL="0" distR="0">
            <wp:extent cx="5266690" cy="2263140"/>
            <wp:effectExtent l="0" t="0" r="6350" b="7620"/>
            <wp:docPr id="1026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图片 1"/>
                    <pic:cNvPicPr/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631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  <w:sz w:val="24"/>
          <w:szCs w:val="24"/>
        </w:rPr>
      </w:pPr>
    </w:p>
    <w:p>
      <w:pPr>
        <w:jc w:val="center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2"/>
        <w:numPr>
          <w:ilvl w:val="0"/>
          <w:numId w:val="1"/>
        </w:numPr>
        <w:bidi w:val="0"/>
        <w:ind w:left="-420" w:leftChars="0" w:firstLine="420" w:firstLineChars="0"/>
        <w:rPr>
          <w:rFonts w:hint="default"/>
          <w:highlight w:val="none"/>
          <w:lang w:val="en-US" w:eastAsia="zh-CN"/>
        </w:rPr>
      </w:pPr>
      <w:bookmarkStart w:id="26" w:name="_Toc32018"/>
      <w:r>
        <w:rPr>
          <w:rFonts w:hint="eastAsia"/>
          <w:highlight w:val="none"/>
          <w:lang w:val="en-US" w:eastAsia="zh-CN"/>
        </w:rPr>
        <w:t>下发名单</w:t>
      </w:r>
      <w:bookmarkEnd w:id="26"/>
    </w:p>
    <w:p>
      <w:pPr>
        <w:numPr>
          <w:ilvl w:val="0"/>
          <w:numId w:val="0"/>
        </w:numPr>
        <w:bidi w:val="0"/>
        <w:ind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下发名单列表中为市平台下发的本校符合“免申即享”的学生，名单中的学生需通知监护人登录“一网通办”确认。</w:t>
      </w:r>
    </w:p>
    <w:p>
      <w:pPr>
        <w:numPr>
          <w:ilvl w:val="0"/>
          <w:numId w:val="0"/>
        </w:numPr>
        <w:bidi w:val="0"/>
        <w:ind w:leftChars="0"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在该列表中可查看学生的困难类型以及确认状态，如有特殊情况，也在此处理。</w:t>
      </w:r>
      <w:r>
        <w:rPr>
          <w:rFonts w:hint="eastAsia"/>
          <w:b/>
          <w:bCs/>
          <w:color w:val="FF0000"/>
          <w:lang w:val="en-US" w:eastAsia="zh-CN"/>
        </w:rPr>
        <w:t>注意：</w:t>
      </w:r>
      <w:r>
        <w:rPr>
          <w:rFonts w:hint="eastAsia"/>
          <w:lang w:val="en-US" w:eastAsia="zh-CN"/>
        </w:rPr>
        <w:t>若对学生</w:t>
      </w:r>
      <w:bookmarkStart w:id="41" w:name="_GoBack"/>
      <w:bookmarkEnd w:id="41"/>
      <w:r>
        <w:rPr>
          <w:rFonts w:hint="eastAsia"/>
          <w:lang w:val="en-US" w:eastAsia="zh-CN"/>
        </w:rPr>
        <w:t>进行“特殊情况”处理，则该生本学期免申即享资助资格失效，但仍可发起线上核验申请。</w:t>
      </w:r>
    </w:p>
    <w:p>
      <w:pPr>
        <w:numPr>
          <w:ilvl w:val="0"/>
          <w:numId w:val="0"/>
        </w:numPr>
        <w:bidi w:val="0"/>
        <w:ind w:leftChars="0"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学校管理员可按学生的“学段”、“班级”等信息进行排序和筛选。</w:t>
      </w:r>
    </w:p>
    <w:p>
      <w:pPr>
        <w:pStyle w:val="3"/>
        <w:numPr>
          <w:ilvl w:val="0"/>
          <w:numId w:val="3"/>
        </w:numPr>
        <w:bidi w:val="0"/>
        <w:rPr>
          <w:rFonts w:hint="eastAsia"/>
          <w:lang w:val="en-US" w:eastAsia="zh-CN"/>
        </w:rPr>
      </w:pPr>
      <w:bookmarkStart w:id="27" w:name="_Toc11249"/>
      <w:r>
        <w:rPr>
          <w:rFonts w:hint="eastAsia"/>
          <w:lang w:val="en-US" w:eastAsia="zh-CN"/>
        </w:rPr>
        <w:t>确认状态</w:t>
      </w:r>
      <w:bookmarkEnd w:id="27"/>
    </w:p>
    <w:p>
      <w:pPr>
        <w:numPr>
          <w:ilvl w:val="0"/>
          <w:numId w:val="4"/>
        </w:numPr>
        <w:bidi w:val="0"/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未确认</w:t>
      </w:r>
      <w:r>
        <w:rPr>
          <w:rFonts w:hint="eastAsia"/>
          <w:lang w:val="en-US" w:eastAsia="zh-CN"/>
        </w:rPr>
        <w:t>：监护人未登录“一网通办”确认。</w:t>
      </w:r>
    </w:p>
    <w:p>
      <w:pPr>
        <w:numPr>
          <w:ilvl w:val="0"/>
          <w:numId w:val="4"/>
        </w:numPr>
        <w:bidi w:val="0"/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已确认</w:t>
      </w:r>
      <w:r>
        <w:rPr>
          <w:rFonts w:hint="eastAsia"/>
          <w:lang w:val="en-US" w:eastAsia="zh-CN"/>
        </w:rPr>
        <w:t>：监护人已登录“一网通办”确认享受本期资助。</w:t>
      </w:r>
    </w:p>
    <w:p>
      <w:pPr>
        <w:numPr>
          <w:ilvl w:val="0"/>
          <w:numId w:val="4"/>
        </w:numPr>
        <w:bidi w:val="0"/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他校确认</w:t>
      </w:r>
      <w:r>
        <w:rPr>
          <w:rFonts w:hint="eastAsia"/>
          <w:lang w:val="en-US" w:eastAsia="zh-CN"/>
        </w:rPr>
        <w:t>：监护人登录“一网通办”完成了确认工作，但在确认时选择了其他学校，</w:t>
      </w:r>
      <w:r>
        <w:rPr>
          <w:rFonts w:hint="default"/>
          <w:lang w:val="en-US" w:eastAsia="zh-CN"/>
        </w:rPr>
        <w:t>此时</w:t>
      </w:r>
      <w:r>
        <w:rPr>
          <w:rFonts w:hint="eastAsia"/>
          <w:lang w:val="en-US" w:eastAsia="zh-CN"/>
        </w:rPr>
        <w:t>，确认列表中该生会显示“争议中”，学校管理员需线下核实该生是否为本校在籍在读学生，进行后续处理（见后续争议说明）。</w:t>
      </w:r>
    </w:p>
    <w:p>
      <w:pPr>
        <w:numPr>
          <w:ilvl w:val="0"/>
          <w:numId w:val="4"/>
        </w:numPr>
        <w:bidi w:val="0"/>
        <w:ind w:left="420" w:leftChars="0" w:hanging="420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b/>
          <w:bCs/>
          <w:color w:val="auto"/>
          <w:highlight w:val="none"/>
          <w:lang w:val="en-US" w:eastAsia="zh-CN"/>
        </w:rPr>
        <w:t>特殊情况</w:t>
      </w:r>
      <w:r>
        <w:rPr>
          <w:rFonts w:hint="eastAsia"/>
          <w:color w:val="auto"/>
          <w:highlight w:val="none"/>
          <w:lang w:val="en-US" w:eastAsia="zh-CN"/>
        </w:rPr>
        <w:t>：如学生因为特殊情况（</w:t>
      </w:r>
      <w:r>
        <w:rPr>
          <w:rFonts w:hint="eastAsia"/>
          <w:highlight w:val="none"/>
          <w:lang w:val="en-US" w:eastAsia="zh-CN"/>
        </w:rPr>
        <w:t>如放弃申请、放弃线上走线下、确认后又放弃、非本校学生、学生已毕业、已转学、学生在籍不在读、监护人无法确认等</w:t>
      </w:r>
      <w:r>
        <w:rPr>
          <w:rFonts w:hint="eastAsia"/>
          <w:color w:val="auto"/>
          <w:highlight w:val="none"/>
          <w:lang w:val="en-US" w:eastAsia="zh-CN"/>
        </w:rPr>
        <w:t>），学校可根据实际情况做选择及做相应的操作。</w:t>
      </w:r>
    </w:p>
    <w:p>
      <w:pPr>
        <w:numPr>
          <w:ilvl w:val="0"/>
          <w:numId w:val="4"/>
        </w:numPr>
        <w:bidi w:val="0"/>
        <w:ind w:left="420" w:leftChars="0" w:hanging="420" w:firstLineChars="0"/>
        <w:rPr>
          <w:rFonts w:hint="default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已转出</w:t>
      </w:r>
      <w:r>
        <w:rPr>
          <w:rFonts w:hint="eastAsia"/>
          <w:highlight w:val="none"/>
          <w:lang w:val="en-US" w:eastAsia="zh-CN"/>
        </w:rPr>
        <w:t>：有争议且已被判定为其他学校的学生，该生本学期的资助资格已不在本校，且不会纳入后续统计。</w:t>
      </w:r>
    </w:p>
    <w:p>
      <w:pPr>
        <w:numPr>
          <w:ilvl w:val="0"/>
          <w:numId w:val="0"/>
        </w:numPr>
        <w:bidi w:val="0"/>
        <w:ind w:leftChars="0"/>
        <w:jc w:val="center"/>
        <w:rPr>
          <w:rFonts w:hint="default"/>
          <w:lang w:val="en-US" w:eastAsia="zh-CN"/>
        </w:rPr>
      </w:pPr>
      <w:r>
        <w:drawing>
          <wp:inline distT="0" distB="0" distL="0" distR="0">
            <wp:extent cx="5273040" cy="2047240"/>
            <wp:effectExtent l="9525" t="9525" r="13334" b="13334"/>
            <wp:docPr id="1027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图片 4"/>
                    <pic:cNvPicPr/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047240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pStyle w:val="3"/>
        <w:numPr>
          <w:ilvl w:val="0"/>
          <w:numId w:val="3"/>
        </w:numPr>
        <w:bidi w:val="0"/>
        <w:rPr>
          <w:rFonts w:hint="eastAsia"/>
          <w:lang w:val="en-US" w:eastAsia="zh-CN"/>
        </w:rPr>
      </w:pPr>
      <w:bookmarkStart w:id="28" w:name="_Toc23460"/>
      <w:r>
        <w:rPr>
          <w:rFonts w:hint="eastAsia"/>
          <w:lang w:val="en-US" w:eastAsia="zh-CN"/>
        </w:rPr>
        <w:t>导出学生名单</w:t>
      </w:r>
      <w:bookmarkEnd w:id="28"/>
    </w:p>
    <w:p>
      <w:pPr>
        <w:ind w:firstLine="56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学校管理员点击</w:t>
      </w:r>
      <w:r>
        <w:rPr>
          <w:rFonts w:hint="eastAsia"/>
          <w:lang w:val="en-US" w:eastAsia="zh-CN"/>
        </w:rPr>
        <w:drawing>
          <wp:inline distT="0" distB="0" distL="0" distR="0">
            <wp:extent cx="968375" cy="295275"/>
            <wp:effectExtent l="0" t="0" r="9525" b="9525"/>
            <wp:docPr id="1028" name="图片 22" descr="长按钮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图片 22" descr="长按钮"/>
                    <pic:cNvPicPr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，可将下发名单导出。</w:t>
      </w:r>
    </w:p>
    <w:p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0" distR="0">
            <wp:extent cx="4912995" cy="649605"/>
            <wp:effectExtent l="9525" t="9525" r="17780" b="13970"/>
            <wp:docPr id="1029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图片 2"/>
                    <pic:cNvPicPr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12995" cy="649605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3"/>
        </w:numPr>
        <w:bidi w:val="0"/>
        <w:rPr>
          <w:rFonts w:hint="eastAsia"/>
          <w:lang w:val="en-US" w:eastAsia="zh-CN"/>
        </w:rPr>
      </w:pPr>
      <w:bookmarkStart w:id="29" w:name="_Toc23111"/>
      <w:r>
        <w:rPr>
          <w:rFonts w:hint="eastAsia"/>
          <w:lang w:val="en-US" w:eastAsia="zh-CN"/>
        </w:rPr>
        <w:t>特殊情况的处理</w:t>
      </w:r>
      <w:bookmarkEnd w:id="29"/>
    </w:p>
    <w:p>
      <w:pPr>
        <w:bidi w:val="0"/>
        <w:ind w:firstLine="560" w:firstLineChars="200"/>
        <w:rPr>
          <w:rFonts w:hint="default"/>
          <w:color w:val="auto"/>
          <w:lang w:val="en-US" w:eastAsia="zh-CN"/>
        </w:rPr>
      </w:pPr>
      <w:r>
        <w:rPr>
          <w:rFonts w:hint="eastAsia"/>
          <w:lang w:val="en-US" w:eastAsia="zh-CN"/>
        </w:rPr>
        <w:t>如免申即享名单内学生因某些原因无法进行确认，资助管理员可点击</w:t>
      </w:r>
      <w:r>
        <w:rPr>
          <w:rFonts w:hint="eastAsia"/>
          <w:lang w:val="en-US" w:eastAsia="zh-CN"/>
        </w:rPr>
        <w:drawing>
          <wp:inline distT="0" distB="0" distL="0" distR="0">
            <wp:extent cx="720090" cy="294640"/>
            <wp:effectExtent l="0" t="0" r="3810" b="10160"/>
            <wp:docPr id="1030" name="图片 9" descr="按钮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图片 9" descr="按钮"/>
                    <pic:cNvPicPr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0090" cy="29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，选择原因后点击</w:t>
      </w:r>
      <w:r>
        <w:drawing>
          <wp:inline distT="0" distB="0" distL="0" distR="0">
            <wp:extent cx="720090" cy="294640"/>
            <wp:effectExtent l="0" t="0" r="3810" b="10160"/>
            <wp:docPr id="1031" name="图片 7" descr="按钮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图片 7" descr="按钮2"/>
                    <pic:cNvPicPr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0090" cy="29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。</w:t>
      </w:r>
    </w:p>
    <w:p>
      <w:pPr>
        <w:numPr>
          <w:ilvl w:val="0"/>
          <w:numId w:val="0"/>
        </w:numPr>
        <w:bidi w:val="0"/>
        <w:ind w:left="0" w:leftChars="0" w:firstLine="0" w:firstLineChars="0"/>
        <w:jc w:val="center"/>
        <w:outlineLvl w:val="9"/>
      </w:pPr>
      <w:r>
        <w:drawing>
          <wp:inline distT="0" distB="0" distL="0" distR="0">
            <wp:extent cx="5266690" cy="2050415"/>
            <wp:effectExtent l="9525" t="9525" r="19685" b="10160"/>
            <wp:docPr id="1032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图片 5"/>
                    <pic:cNvPicPr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50415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jc w:val="center"/>
        <w:outlineLvl w:val="9"/>
      </w:pPr>
    </w:p>
    <w:p>
      <w:pPr>
        <w:numPr>
          <w:ilvl w:val="0"/>
          <w:numId w:val="0"/>
        </w:numPr>
        <w:bidi w:val="0"/>
        <w:ind w:leftChars="0"/>
        <w:jc w:val="center"/>
        <w:outlineLvl w:val="9"/>
        <w:rPr>
          <w:rFonts w:hint="eastAsia"/>
          <w:lang w:val="en-US" w:eastAsia="zh-CN"/>
        </w:rPr>
      </w:pPr>
      <w:r>
        <w:drawing>
          <wp:inline distT="0" distB="0" distL="114300" distR="114300">
            <wp:extent cx="3764280" cy="28765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rcRect l="27343" t="16598" r="28503" b="23425"/>
                    <a:stretch>
                      <a:fillRect/>
                    </a:stretch>
                  </pic:blipFill>
                  <pic:spPr>
                    <a:xfrm>
                      <a:off x="0" y="0"/>
                      <a:ext cx="376428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56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提交时系统如提示上传证明材料，则需上传相关材料后才能完成提交。</w:t>
      </w:r>
    </w:p>
    <w:p>
      <w:pPr>
        <w:bidi w:val="0"/>
        <w:ind w:firstLine="56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当选择理由为</w:t>
      </w:r>
      <w:r>
        <w:rPr>
          <w:rFonts w:hint="eastAsia"/>
          <w:b/>
          <w:bCs/>
          <w:lang w:val="en-US" w:eastAsia="zh-CN"/>
        </w:rPr>
        <w:t>“非本校学生”</w:t>
      </w:r>
      <w:r>
        <w:rPr>
          <w:rFonts w:hint="eastAsia"/>
          <w:lang w:val="en-US" w:eastAsia="zh-CN"/>
        </w:rPr>
        <w:t>时：</w:t>
      </w:r>
    </w:p>
    <w:p>
      <w:pPr>
        <w:bidi w:val="0"/>
        <w:ind w:firstLine="56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（1）如资助管理员知道学生目前的就读学校，可录入学校信息，确认提交后，该生即转入就读学校。</w:t>
      </w:r>
    </w:p>
    <w:p>
      <w:pPr>
        <w:bidi w:val="0"/>
        <w:ind w:firstLine="56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（2）如资助管理员不知道学生现就读学校，则无需录入学校信息，该生状态会变为“非本校”，不计入后续统计结果。</w:t>
      </w:r>
    </w:p>
    <w:p>
      <w:pPr>
        <w:bidi w:val="0"/>
        <w:ind w:left="0" w:leftChars="0" w:firstLine="0" w:firstLineChars="0"/>
        <w:rPr>
          <w:rFonts w:hint="eastAsia"/>
          <w:lang w:val="en-US" w:eastAsia="zh-CN"/>
        </w:rPr>
      </w:pPr>
    </w:p>
    <w:p>
      <w:pPr>
        <w:bidi w:val="0"/>
        <w:ind w:left="0" w:leftChars="0" w:firstLine="0" w:firstLineChars="0"/>
        <w:rPr>
          <w:rFonts w:hint="eastAsia"/>
          <w:lang w:val="en-US" w:eastAsia="zh-CN"/>
        </w:rPr>
      </w:pPr>
    </w:p>
    <w:p>
      <w:pPr>
        <w:pStyle w:val="2"/>
        <w:numPr>
          <w:ilvl w:val="0"/>
          <w:numId w:val="1"/>
        </w:numPr>
        <w:bidi w:val="0"/>
        <w:ind w:left="-420" w:leftChars="0" w:firstLine="420" w:firstLineChars="0"/>
        <w:rPr>
          <w:rFonts w:hint="default"/>
          <w:lang w:val="en-US" w:eastAsia="zh-CN"/>
        </w:rPr>
      </w:pPr>
      <w:bookmarkStart w:id="30" w:name="_Toc11543"/>
      <w:r>
        <w:rPr>
          <w:rFonts w:hint="eastAsia"/>
          <w:lang w:val="en-US" w:eastAsia="zh-CN"/>
        </w:rPr>
        <w:t>确认列表</w:t>
      </w:r>
      <w:bookmarkEnd w:id="30"/>
      <w:r>
        <w:rPr>
          <w:rFonts w:hint="eastAsia"/>
          <w:highlight w:val="none"/>
          <w:lang w:val="en-US" w:eastAsia="zh-CN"/>
        </w:rPr>
        <w:t xml:space="preserve">  </w:t>
      </w:r>
    </w:p>
    <w:p>
      <w:pPr>
        <w:numPr>
          <w:ilvl w:val="0"/>
          <w:numId w:val="0"/>
        </w:numPr>
        <w:bidi w:val="0"/>
        <w:ind w:firstLine="560" w:firstLineChars="20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学校管理员可以在“确认列表”模块中，查看本校已完成“免申即享”确认或提交“核验申请”（两个免于提交）的学生。</w:t>
      </w:r>
    </w:p>
    <w:p>
      <w:pPr>
        <w:numPr>
          <w:ilvl w:val="0"/>
          <w:numId w:val="0"/>
        </w:numPr>
        <w:bidi w:val="0"/>
        <w:ind w:firstLine="560" w:firstLineChars="20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状态为“已确认”的学生，补充、完善信息后，可下载该生的资助申请表。</w:t>
      </w:r>
    </w:p>
    <w:p>
      <w:pPr>
        <w:pStyle w:val="3"/>
        <w:numPr>
          <w:ilvl w:val="0"/>
          <w:numId w:val="5"/>
        </w:numPr>
        <w:bidi w:val="0"/>
        <w:rPr>
          <w:rFonts w:hint="eastAsia"/>
          <w:lang w:val="en-US" w:eastAsia="zh-CN"/>
        </w:rPr>
      </w:pPr>
      <w:bookmarkStart w:id="31" w:name="_Toc8367"/>
      <w:r>
        <w:rPr>
          <w:rFonts w:hint="eastAsia"/>
          <w:lang w:val="en-US" w:eastAsia="zh-CN"/>
        </w:rPr>
        <w:t>确认状态</w:t>
      </w:r>
      <w:bookmarkEnd w:id="31"/>
    </w:p>
    <w:p>
      <w:pPr>
        <w:numPr>
          <w:ilvl w:val="0"/>
          <w:numId w:val="0"/>
        </w:numPr>
        <w:bidi w:val="0"/>
        <w:ind w:firstLine="560" w:firstLineChars="20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确认状态有以下几种：</w:t>
      </w:r>
    </w:p>
    <w:p>
      <w:pPr>
        <w:numPr>
          <w:ilvl w:val="0"/>
          <w:numId w:val="6"/>
        </w:numPr>
        <w:ind w:left="420" w:leftChars="0" w:hanging="420" w:firstLineChars="0"/>
        <w:rPr>
          <w:rFonts w:hint="default"/>
          <w:b w:val="0"/>
          <w:bCs w:val="0"/>
          <w:color w:val="auto"/>
          <w:highlight w:val="none"/>
          <w:lang w:val="en-US" w:eastAsia="zh-CN"/>
        </w:rPr>
      </w:pPr>
      <w:r>
        <w:rPr>
          <w:rFonts w:hint="eastAsia"/>
          <w:b/>
          <w:bCs/>
          <w:color w:val="auto"/>
          <w:lang w:eastAsia="zh-CN"/>
        </w:rPr>
        <w:t>确认中</w:t>
      </w:r>
      <w:r>
        <w:rPr>
          <w:rFonts w:hint="eastAsia"/>
          <w:b w:val="0"/>
          <w:bCs w:val="0"/>
          <w:color w:val="auto"/>
          <w:lang w:eastAsia="zh-CN"/>
        </w:rPr>
        <w:t>：</w:t>
      </w:r>
      <w:r>
        <w:rPr>
          <w:rFonts w:hint="eastAsia"/>
          <w:b w:val="0"/>
          <w:bCs w:val="0"/>
          <w:color w:val="auto"/>
          <w:lang w:val="en-US" w:eastAsia="zh-CN"/>
        </w:rPr>
        <w:t>“免申即享”名单下发后，大数据仍在实时更新，存在一定的时间差，名单外的学生登录“一网通办”发起核验申请后，核验结果尚未出来。</w:t>
      </w:r>
    </w:p>
    <w:p>
      <w:pPr>
        <w:numPr>
          <w:ilvl w:val="0"/>
          <w:numId w:val="6"/>
        </w:numPr>
        <w:ind w:left="420" w:leftChars="0" w:hanging="420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b/>
          <w:bCs/>
          <w:highlight w:val="none"/>
          <w:lang w:eastAsia="zh-CN"/>
        </w:rPr>
        <w:t>已确认</w:t>
      </w:r>
      <w:r>
        <w:rPr>
          <w:rFonts w:hint="eastAsia"/>
          <w:highlight w:val="none"/>
          <w:lang w:eastAsia="zh-CN"/>
        </w:rPr>
        <w:t>：</w:t>
      </w:r>
      <w:r>
        <w:rPr>
          <w:rFonts w:hint="eastAsia"/>
          <w:color w:val="auto"/>
          <w:highlight w:val="none"/>
          <w:lang w:eastAsia="zh-CN"/>
        </w:rPr>
        <w:t>该生</w:t>
      </w:r>
      <w:r>
        <w:rPr>
          <w:rFonts w:hint="eastAsia"/>
          <w:color w:val="auto"/>
          <w:highlight w:val="none"/>
          <w:lang w:val="en-US" w:eastAsia="zh-CN"/>
        </w:rPr>
        <w:t>符合“免申即享”资助资格，并</w:t>
      </w:r>
      <w:r>
        <w:rPr>
          <w:rFonts w:hint="eastAsia"/>
          <w:color w:val="auto"/>
          <w:highlight w:val="none"/>
          <w:lang w:eastAsia="zh-CN"/>
        </w:rPr>
        <w:t>在</w:t>
      </w:r>
      <w:r>
        <w:rPr>
          <w:rFonts w:hint="eastAsia"/>
          <w:color w:val="auto"/>
          <w:lang w:val="en-US" w:eastAsia="zh-CN"/>
        </w:rPr>
        <w:t>“一网通办”完成资助确认</w:t>
      </w:r>
      <w:r>
        <w:rPr>
          <w:rFonts w:hint="eastAsia"/>
          <w:color w:val="auto"/>
          <w:highlight w:val="none"/>
          <w:lang w:val="en-US" w:eastAsia="zh-CN"/>
        </w:rPr>
        <w:t>。</w:t>
      </w:r>
    </w:p>
    <w:p>
      <w:pPr>
        <w:numPr>
          <w:ilvl w:val="0"/>
          <w:numId w:val="0"/>
        </w:numPr>
        <w:ind w:firstLine="420" w:firstLineChars="0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确认状态为“已确认”时，信息状态有以下几种：</w:t>
      </w:r>
    </w:p>
    <w:p>
      <w:pPr>
        <w:numPr>
          <w:ilvl w:val="0"/>
          <w:numId w:val="7"/>
        </w:numPr>
        <w:bidi w:val="0"/>
        <w:ind w:left="0" w:leftChars="0" w:firstLine="560" w:firstLineChars="200"/>
        <w:outlineLvl w:val="9"/>
        <w:rPr>
          <w:color w:val="auto"/>
          <w:highlight w:val="none"/>
        </w:rPr>
      </w:pPr>
      <w:r>
        <w:rPr>
          <w:rFonts w:hint="eastAsia"/>
          <w:highlight w:val="none"/>
          <w:lang w:eastAsia="zh-CN"/>
        </w:rPr>
        <w:t>信息缺失：</w:t>
      </w:r>
      <w:r>
        <w:rPr>
          <w:rFonts w:hint="eastAsia"/>
          <w:color w:val="auto"/>
          <w:highlight w:val="none"/>
          <w:lang w:eastAsia="zh-CN"/>
        </w:rPr>
        <w:t>该生</w:t>
      </w:r>
      <w:r>
        <w:rPr>
          <w:rFonts w:hint="eastAsia"/>
          <w:color w:val="auto"/>
          <w:highlight w:val="none"/>
          <w:lang w:val="en-US" w:eastAsia="zh-CN"/>
        </w:rPr>
        <w:t>资助申请表</w:t>
      </w:r>
      <w:r>
        <w:rPr>
          <w:rFonts w:hint="eastAsia"/>
          <w:color w:val="auto"/>
          <w:highlight w:val="none"/>
          <w:lang w:eastAsia="zh-CN"/>
        </w:rPr>
        <w:t>信息</w:t>
      </w:r>
      <w:r>
        <w:rPr>
          <w:rFonts w:hint="eastAsia"/>
          <w:color w:val="auto"/>
          <w:highlight w:val="none"/>
          <w:lang w:val="en-US" w:eastAsia="zh-CN"/>
        </w:rPr>
        <w:t>有缺失</w:t>
      </w:r>
      <w:r>
        <w:rPr>
          <w:rFonts w:hint="eastAsia"/>
          <w:color w:val="auto"/>
          <w:highlight w:val="none"/>
          <w:lang w:eastAsia="zh-CN"/>
        </w:rPr>
        <w:t>，需要学校补充</w:t>
      </w:r>
      <w:r>
        <w:rPr>
          <w:rFonts w:hint="eastAsia"/>
          <w:color w:val="auto"/>
          <w:highlight w:val="none"/>
          <w:lang w:val="en-US" w:eastAsia="zh-CN"/>
        </w:rPr>
        <w:t>信息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  <w:lang w:val="en-US" w:eastAsia="zh-CN"/>
        </w:rPr>
        <w:t>补充</w:t>
      </w:r>
      <w:r>
        <w:rPr>
          <w:rFonts w:hint="eastAsia"/>
          <w:color w:val="auto"/>
          <w:highlight w:val="none"/>
          <w:lang w:eastAsia="zh-CN"/>
        </w:rPr>
        <w:t>后</w:t>
      </w:r>
      <w:r>
        <w:rPr>
          <w:rFonts w:hint="eastAsia"/>
          <w:color w:val="auto"/>
          <w:highlight w:val="none"/>
          <w:lang w:val="en-US" w:eastAsia="zh-CN"/>
        </w:rPr>
        <w:t>即可</w:t>
      </w:r>
      <w:r>
        <w:rPr>
          <w:rFonts w:hint="eastAsia"/>
          <w:color w:val="auto"/>
          <w:highlight w:val="none"/>
          <w:lang w:eastAsia="zh-CN"/>
        </w:rPr>
        <w:t>下载资助申请表。</w:t>
      </w:r>
      <w:r>
        <w:rPr>
          <w:rFonts w:hint="eastAsia"/>
          <w:color w:val="auto"/>
          <w:highlight w:val="none"/>
          <w:lang w:val="en-US" w:eastAsia="zh-CN"/>
        </w:rPr>
        <w:t>详见下方“2.</w:t>
      </w:r>
      <w:r>
        <w:rPr>
          <w:rFonts w:hint="eastAsia"/>
          <w:color w:val="auto"/>
          <w:lang w:val="en-US" w:eastAsia="zh-CN"/>
        </w:rPr>
        <w:t>信息完善与确认</w:t>
      </w:r>
      <w:r>
        <w:rPr>
          <w:rFonts w:hint="eastAsia"/>
          <w:color w:val="auto"/>
          <w:highlight w:val="none"/>
          <w:lang w:val="en-US" w:eastAsia="zh-CN"/>
        </w:rPr>
        <w:t>”</w:t>
      </w:r>
      <w:r>
        <w:rPr>
          <w:rFonts w:hint="eastAsia"/>
          <w:color w:val="auto"/>
          <w:highlight w:val="none"/>
          <w:lang w:eastAsia="zh-CN"/>
        </w:rPr>
        <w:t>。</w:t>
      </w:r>
    </w:p>
    <w:p>
      <w:pPr>
        <w:numPr>
          <w:ilvl w:val="0"/>
          <w:numId w:val="7"/>
        </w:numPr>
        <w:ind w:left="0" w:leftChars="0" w:firstLine="560" w:firstLineChars="200"/>
        <w:rPr>
          <w:color w:val="auto"/>
        </w:rPr>
      </w:pPr>
      <w:r>
        <w:rPr>
          <w:rFonts w:hint="eastAsia"/>
          <w:highlight w:val="none"/>
          <w:lang w:eastAsia="zh-CN"/>
        </w:rPr>
        <w:t>信息待确认：</w:t>
      </w:r>
      <w:r>
        <w:rPr>
          <w:rFonts w:hint="eastAsia"/>
          <w:color w:val="auto"/>
          <w:highlight w:val="none"/>
          <w:lang w:eastAsia="zh-CN"/>
        </w:rPr>
        <w:t>该生</w:t>
      </w:r>
      <w:r>
        <w:rPr>
          <w:rFonts w:hint="eastAsia"/>
          <w:color w:val="auto"/>
          <w:highlight w:val="none"/>
          <w:lang w:val="en-US" w:eastAsia="zh-CN"/>
        </w:rPr>
        <w:t>资助申请表</w:t>
      </w:r>
      <w:r>
        <w:rPr>
          <w:rFonts w:hint="eastAsia"/>
          <w:color w:val="auto"/>
          <w:highlight w:val="none"/>
          <w:lang w:eastAsia="zh-CN"/>
        </w:rPr>
        <w:t>信息</w:t>
      </w:r>
      <w:r>
        <w:rPr>
          <w:rFonts w:hint="eastAsia"/>
          <w:color w:val="auto"/>
          <w:highlight w:val="none"/>
          <w:lang w:val="en-US" w:eastAsia="zh-CN"/>
        </w:rPr>
        <w:t>完整</w:t>
      </w:r>
      <w:r>
        <w:rPr>
          <w:rFonts w:hint="eastAsia"/>
          <w:color w:val="auto"/>
          <w:highlight w:val="none"/>
          <w:lang w:eastAsia="zh-CN"/>
        </w:rPr>
        <w:t>，学校</w:t>
      </w:r>
      <w:r>
        <w:rPr>
          <w:rFonts w:hint="eastAsia"/>
          <w:color w:val="auto"/>
          <w:highlight w:val="none"/>
          <w:lang w:val="en-US" w:eastAsia="zh-CN"/>
        </w:rPr>
        <w:t>核对信息后，进行确认后可</w:t>
      </w:r>
      <w:r>
        <w:rPr>
          <w:rFonts w:hint="eastAsia"/>
          <w:color w:val="auto"/>
          <w:highlight w:val="none"/>
          <w:lang w:eastAsia="zh-CN"/>
        </w:rPr>
        <w:t>下载资助申请表。</w:t>
      </w:r>
      <w:r>
        <w:rPr>
          <w:rFonts w:hint="eastAsia"/>
          <w:color w:val="auto"/>
          <w:highlight w:val="none"/>
          <w:lang w:val="en-US" w:eastAsia="zh-CN"/>
        </w:rPr>
        <w:t>详见下方“2.</w:t>
      </w:r>
      <w:r>
        <w:rPr>
          <w:rFonts w:hint="eastAsia"/>
          <w:color w:val="auto"/>
          <w:lang w:val="en-US" w:eastAsia="zh-CN"/>
        </w:rPr>
        <w:t>信息完善与确认</w:t>
      </w:r>
      <w:r>
        <w:rPr>
          <w:rFonts w:hint="eastAsia"/>
          <w:color w:val="auto"/>
          <w:highlight w:val="none"/>
          <w:lang w:val="en-US" w:eastAsia="zh-CN"/>
        </w:rPr>
        <w:t>”</w:t>
      </w:r>
      <w:r>
        <w:rPr>
          <w:rFonts w:hint="eastAsia"/>
          <w:color w:val="auto"/>
          <w:lang w:eastAsia="zh-CN"/>
        </w:rPr>
        <w:t>。</w:t>
      </w:r>
    </w:p>
    <w:p>
      <w:pPr>
        <w:numPr>
          <w:ilvl w:val="0"/>
          <w:numId w:val="7"/>
        </w:numPr>
        <w:ind w:left="0" w:leftChars="0" w:firstLine="560" w:firstLineChars="200"/>
        <w:rPr>
          <w:color w:val="auto"/>
        </w:rPr>
      </w:pPr>
      <w:r>
        <w:rPr>
          <w:rFonts w:hint="eastAsia"/>
          <w:lang w:eastAsia="zh-CN"/>
        </w:rPr>
        <w:t>信息已完善：</w:t>
      </w:r>
      <w:r>
        <w:rPr>
          <w:rFonts w:hint="eastAsia"/>
          <w:color w:val="auto"/>
          <w:highlight w:val="none"/>
          <w:lang w:val="en-US" w:eastAsia="zh-CN"/>
        </w:rPr>
        <w:t>学校</w:t>
      </w:r>
      <w:r>
        <w:rPr>
          <w:rFonts w:hint="eastAsia"/>
          <w:color w:val="auto"/>
          <w:highlight w:val="none"/>
          <w:lang w:eastAsia="zh-CN"/>
        </w:rPr>
        <w:t>可以直接下载该学生资助申请表。</w:t>
      </w:r>
    </w:p>
    <w:p>
      <w:pPr>
        <w:numPr>
          <w:ilvl w:val="0"/>
          <w:numId w:val="0"/>
        </w:numPr>
        <w:ind w:firstLine="420" w:firstLineChars="0"/>
        <w:rPr>
          <w:rFonts w:hint="default"/>
          <w:lang w:val="en-US"/>
        </w:rPr>
      </w:pPr>
      <w:r>
        <w:rPr>
          <w:rFonts w:hint="eastAsia"/>
          <w:b/>
          <w:bCs/>
          <w:color w:val="FF0000"/>
          <w:lang w:val="en-US" w:eastAsia="zh-CN"/>
        </w:rPr>
        <w:t>注意</w:t>
      </w:r>
      <w:r>
        <w:rPr>
          <w:rFonts w:hint="eastAsia"/>
          <w:color w:val="FF0000"/>
          <w:lang w:val="en-US" w:eastAsia="zh-CN"/>
        </w:rPr>
        <w:t>：</w:t>
      </w:r>
      <w:r>
        <w:rPr>
          <w:rFonts w:hint="eastAsia"/>
          <w:lang w:val="en-US" w:eastAsia="zh-CN"/>
        </w:rPr>
        <w:t>如该生同时符合多种困难类型，需提醒监护人/学生登录“一网通办”，选择本学期所享受的资助类型后，学校方可进行信息的完善与资助申请表的下载。</w:t>
      </w:r>
    </w:p>
    <w:p>
      <w:pPr>
        <w:numPr>
          <w:ilvl w:val="0"/>
          <w:numId w:val="8"/>
        </w:numPr>
        <w:ind w:left="420" w:leftChars="0" w:hanging="420" w:firstLineChars="0"/>
        <w:rPr>
          <w:color w:val="auto"/>
        </w:rPr>
      </w:pPr>
      <w:r>
        <w:rPr>
          <w:rFonts w:hint="eastAsia"/>
          <w:b/>
          <w:bCs/>
          <w:lang w:eastAsia="zh-CN"/>
        </w:rPr>
        <w:t>区内</w:t>
      </w:r>
      <w:r>
        <w:rPr>
          <w:rFonts w:hint="eastAsia"/>
          <w:b/>
          <w:bCs/>
          <w:lang w:val="en-US" w:eastAsia="zh-CN"/>
        </w:rPr>
        <w:t>/跨区</w:t>
      </w:r>
      <w:r>
        <w:rPr>
          <w:rFonts w:hint="eastAsia"/>
          <w:b/>
          <w:bCs/>
          <w:lang w:eastAsia="zh-CN"/>
        </w:rPr>
        <w:t>争议</w:t>
      </w:r>
      <w:r>
        <w:rPr>
          <w:rFonts w:hint="eastAsia"/>
          <w:lang w:eastAsia="zh-CN"/>
        </w:rPr>
        <w:t>：</w:t>
      </w:r>
      <w:r>
        <w:rPr>
          <w:rFonts w:hint="eastAsia"/>
          <w:color w:val="auto"/>
          <w:lang w:eastAsia="zh-CN"/>
        </w:rPr>
        <w:t>资助管理员确认</w:t>
      </w:r>
      <w:r>
        <w:rPr>
          <w:rFonts w:hint="eastAsia"/>
          <w:color w:val="auto"/>
          <w:lang w:val="en-US" w:eastAsia="zh-CN"/>
        </w:rPr>
        <w:t>该</w:t>
      </w:r>
      <w:r>
        <w:rPr>
          <w:rFonts w:hint="eastAsia"/>
          <w:color w:val="auto"/>
          <w:lang w:eastAsia="zh-CN"/>
        </w:rPr>
        <w:t>生为本校在籍在读学生</w:t>
      </w:r>
      <w:r>
        <w:rPr>
          <w:rFonts w:hint="eastAsia"/>
          <w:color w:val="auto"/>
          <w:lang w:val="en-US" w:eastAsia="zh-CN"/>
        </w:rPr>
        <w:t>后</w:t>
      </w:r>
      <w:r>
        <w:rPr>
          <w:rFonts w:hint="eastAsia"/>
          <w:color w:val="auto"/>
          <w:lang w:eastAsia="zh-CN"/>
        </w:rPr>
        <w:t>，上传相关证明</w:t>
      </w:r>
      <w:r>
        <w:rPr>
          <w:rFonts w:hint="eastAsia"/>
          <w:color w:val="auto"/>
          <w:lang w:val="en-US" w:eastAsia="zh-CN"/>
        </w:rPr>
        <w:t>材料或联系区资助中心</w:t>
      </w:r>
      <w:r>
        <w:rPr>
          <w:rFonts w:hint="eastAsia"/>
          <w:color w:val="auto"/>
          <w:lang w:eastAsia="zh-CN"/>
        </w:rPr>
        <w:t>，</w:t>
      </w:r>
      <w:r>
        <w:rPr>
          <w:rFonts w:hint="eastAsia"/>
          <w:color w:val="auto"/>
          <w:lang w:val="en-US" w:eastAsia="zh-CN"/>
        </w:rPr>
        <w:t>由</w:t>
      </w:r>
      <w:r>
        <w:rPr>
          <w:rFonts w:hint="eastAsia"/>
          <w:color w:val="auto"/>
          <w:lang w:eastAsia="zh-CN"/>
        </w:rPr>
        <w:t>区级管理员判定学生</w:t>
      </w:r>
      <w:r>
        <w:rPr>
          <w:rFonts w:hint="eastAsia"/>
          <w:color w:val="auto"/>
          <w:lang w:val="en-US" w:eastAsia="zh-CN"/>
        </w:rPr>
        <w:t>本学期资助资格</w:t>
      </w:r>
      <w:r>
        <w:rPr>
          <w:rFonts w:hint="eastAsia"/>
          <w:color w:val="auto"/>
          <w:lang w:eastAsia="zh-CN"/>
        </w:rPr>
        <w:t>归属。</w:t>
      </w:r>
    </w:p>
    <w:p>
      <w:pPr>
        <w:numPr>
          <w:ilvl w:val="0"/>
          <w:numId w:val="8"/>
        </w:numPr>
        <w:ind w:left="420" w:leftChars="0" w:hanging="420" w:firstLineChars="0"/>
        <w:rPr>
          <w:highlight w:val="none"/>
        </w:rPr>
      </w:pPr>
      <w:r>
        <w:rPr>
          <w:rFonts w:hint="eastAsia"/>
          <w:b/>
          <w:bCs/>
          <w:lang w:eastAsia="zh-CN"/>
        </w:rPr>
        <w:t>区内</w:t>
      </w:r>
      <w:r>
        <w:rPr>
          <w:rFonts w:hint="eastAsia"/>
          <w:b/>
          <w:bCs/>
          <w:lang w:val="en-US" w:eastAsia="zh-CN"/>
        </w:rPr>
        <w:t>/跨区</w:t>
      </w:r>
      <w:r>
        <w:rPr>
          <w:rFonts w:hint="eastAsia"/>
          <w:b/>
          <w:bCs/>
          <w:highlight w:val="none"/>
          <w:lang w:val="en-US" w:eastAsia="zh-CN"/>
        </w:rPr>
        <w:t>争议成功</w:t>
      </w:r>
      <w:r>
        <w:rPr>
          <w:rFonts w:hint="eastAsia"/>
          <w:highlight w:val="none"/>
          <w:lang w:val="en-US" w:eastAsia="zh-CN"/>
        </w:rPr>
        <w:t>：</w:t>
      </w:r>
      <w:r>
        <w:rPr>
          <w:rFonts w:hint="eastAsia"/>
          <w:color w:val="auto"/>
          <w:highlight w:val="none"/>
          <w:lang w:val="en-US" w:eastAsia="zh-CN"/>
        </w:rPr>
        <w:t>学生本学期资助资格在本校</w:t>
      </w:r>
      <w:r>
        <w:rPr>
          <w:rFonts w:hint="eastAsia"/>
          <w:highlight w:val="none"/>
          <w:lang w:val="en-US" w:eastAsia="zh-CN"/>
        </w:rPr>
        <w:t>。</w:t>
      </w:r>
    </w:p>
    <w:p>
      <w:pPr>
        <w:numPr>
          <w:ilvl w:val="0"/>
          <w:numId w:val="8"/>
        </w:numPr>
        <w:ind w:left="420" w:leftChars="0" w:hanging="420" w:firstLineChars="0"/>
        <w:rPr>
          <w:color w:val="auto"/>
          <w:highlight w:val="none"/>
        </w:rPr>
      </w:pPr>
      <w:r>
        <w:rPr>
          <w:rFonts w:hint="eastAsia"/>
          <w:b/>
          <w:bCs/>
          <w:lang w:eastAsia="zh-CN"/>
        </w:rPr>
        <w:t>区内</w:t>
      </w:r>
      <w:r>
        <w:rPr>
          <w:rFonts w:hint="eastAsia"/>
          <w:b/>
          <w:bCs/>
          <w:lang w:val="en-US" w:eastAsia="zh-CN"/>
        </w:rPr>
        <w:t>/跨区</w:t>
      </w:r>
      <w:r>
        <w:rPr>
          <w:rFonts w:hint="eastAsia"/>
          <w:b/>
          <w:bCs/>
          <w:color w:val="auto"/>
          <w:highlight w:val="none"/>
          <w:lang w:val="en-US" w:eastAsia="zh-CN"/>
        </w:rPr>
        <w:t>争议失败</w:t>
      </w:r>
      <w:r>
        <w:rPr>
          <w:rFonts w:hint="eastAsia"/>
          <w:color w:val="auto"/>
          <w:highlight w:val="none"/>
          <w:lang w:val="en-US" w:eastAsia="zh-CN"/>
        </w:rPr>
        <w:t>：学生本学期资助资格在他校。</w:t>
      </w:r>
    </w:p>
    <w:p>
      <w:pPr>
        <w:numPr>
          <w:ilvl w:val="0"/>
          <w:numId w:val="6"/>
        </w:numPr>
        <w:ind w:left="0" w:leftChars="0" w:firstLine="0" w:firstLineChars="0"/>
        <w:rPr>
          <w:color w:val="auto"/>
        </w:rPr>
      </w:pPr>
      <w:r>
        <w:rPr>
          <w:rFonts w:hint="eastAsia"/>
          <w:b/>
          <w:bCs/>
          <w:color w:val="auto"/>
          <w:highlight w:val="none"/>
          <w:lang w:eastAsia="zh-CN"/>
        </w:rPr>
        <w:t>不符合</w:t>
      </w:r>
      <w:r>
        <w:rPr>
          <w:rFonts w:hint="eastAsia"/>
          <w:color w:val="auto"/>
          <w:highlight w:val="none"/>
          <w:lang w:eastAsia="zh-CN"/>
        </w:rPr>
        <w:t>：</w:t>
      </w:r>
      <w:r>
        <w:rPr>
          <w:rFonts w:hint="eastAsia"/>
          <w:color w:val="auto"/>
          <w:lang w:eastAsia="zh-CN"/>
        </w:rPr>
        <w:t>“免申即享”</w:t>
      </w:r>
      <w:r>
        <w:rPr>
          <w:rFonts w:hint="eastAsia"/>
          <w:color w:val="auto"/>
          <w:lang w:val="en-US" w:eastAsia="zh-CN"/>
        </w:rPr>
        <w:t>下发</w:t>
      </w:r>
      <w:r>
        <w:rPr>
          <w:rFonts w:hint="eastAsia"/>
          <w:color w:val="auto"/>
          <w:lang w:eastAsia="zh-CN"/>
        </w:rPr>
        <w:t>名单外</w:t>
      </w:r>
      <w:r>
        <w:rPr>
          <w:rFonts w:hint="eastAsia"/>
          <w:color w:val="auto"/>
          <w:lang w:val="en-US" w:eastAsia="zh-CN"/>
        </w:rPr>
        <w:t>的</w:t>
      </w:r>
      <w:r>
        <w:rPr>
          <w:rFonts w:hint="eastAsia"/>
          <w:lang w:val="en-US" w:eastAsia="zh-CN"/>
        </w:rPr>
        <w:t>监护人/学生</w:t>
      </w:r>
      <w:r>
        <w:rPr>
          <w:rFonts w:hint="eastAsia"/>
          <w:color w:val="auto"/>
          <w:lang w:val="en-US" w:eastAsia="zh-CN"/>
        </w:rPr>
        <w:t>在“一网通办”发起核验申请，申请结果为“不符合”，此类学生若确实符合资助政策，可线下申请资助。</w:t>
      </w:r>
    </w:p>
    <w:p>
      <w:pPr>
        <w:numPr>
          <w:ilvl w:val="0"/>
          <w:numId w:val="0"/>
        </w:numPr>
        <w:ind w:leftChars="0"/>
        <w:rPr>
          <w:rFonts w:hint="eastAsia" w:eastAsia="仿宋"/>
          <w:color w:val="auto"/>
          <w:lang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drawing>
          <wp:inline distT="0" distB="0" distL="0" distR="0">
            <wp:extent cx="5260340" cy="3707765"/>
            <wp:effectExtent l="9525" t="9525" r="26035" b="16510"/>
            <wp:docPr id="1034" name="图片 23" descr="sc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图片 23" descr="sc1"/>
                    <pic:cNvPicPr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3707765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 w:firstLine="420" w:firstLineChars="0"/>
        <w:rPr>
          <w:rFonts w:hint="eastAsia"/>
          <w:color w:val="auto"/>
          <w:lang w:val="en-US" w:eastAsia="zh-CN"/>
        </w:rPr>
      </w:pPr>
    </w:p>
    <w:p>
      <w:pPr>
        <w:pStyle w:val="3"/>
        <w:numPr>
          <w:ilvl w:val="0"/>
          <w:numId w:val="5"/>
        </w:numPr>
        <w:bidi w:val="0"/>
        <w:rPr>
          <w:rFonts w:hint="eastAsia"/>
          <w:lang w:val="en-US" w:eastAsia="zh-CN"/>
        </w:rPr>
      </w:pPr>
      <w:bookmarkStart w:id="32" w:name="_Toc14658"/>
      <w:r>
        <w:rPr>
          <w:rFonts w:hint="eastAsia"/>
          <w:lang w:val="en-US" w:eastAsia="zh-CN"/>
        </w:rPr>
        <w:t>信息完善与确认</w:t>
      </w:r>
      <w:bookmarkEnd w:id="32"/>
    </w:p>
    <w:p>
      <w:pPr>
        <w:ind w:firstLine="560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color w:val="auto"/>
          <w:lang w:val="en-US" w:eastAsia="zh-CN"/>
        </w:rPr>
        <w:t>学生信息通过大数据获取，由于大数据中的学生信息可能无法及时更新，所以需要学校管理员对学生信息进行核对、完善。</w:t>
      </w:r>
    </w:p>
    <w:p>
      <w:pPr>
        <w:ind w:firstLine="56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点击“填写”或“确认”，在弹窗中核对、完善学生信息，完成后点击“确认”</w:t>
      </w:r>
      <w:r>
        <w:rPr>
          <w:rFonts w:hint="eastAsia"/>
          <w:color w:val="auto"/>
          <w:lang w:val="en-US" w:eastAsia="zh-CN"/>
        </w:rPr>
        <w:t xml:space="preserve">。  </w:t>
      </w:r>
    </w:p>
    <w:p>
      <w:pPr>
        <w:ind w:firstLine="560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FF0000"/>
          <w:lang w:val="en-US" w:eastAsia="zh-CN"/>
        </w:rPr>
        <w:t>注意：</w:t>
      </w:r>
      <w:r>
        <w:rPr>
          <w:rFonts w:hint="eastAsia"/>
          <w:color w:val="auto"/>
          <w:lang w:val="en-US" w:eastAsia="zh-CN"/>
        </w:rPr>
        <w:t>学生信息提交确认后，如要修改，需联系区资助中心退回，请仔细核对后再确认！</w:t>
      </w:r>
    </w:p>
    <w:p>
      <w:pPr>
        <w:ind w:left="0" w:leftChars="0" w:firstLine="0" w:firstLineChars="0"/>
        <w:jc w:val="center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drawing>
          <wp:inline distT="0" distB="0" distL="0" distR="0">
            <wp:extent cx="5269230" cy="217170"/>
            <wp:effectExtent l="9525" t="9525" r="17145" b="20955"/>
            <wp:docPr id="1035" name="图片 24" descr="sc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" name="图片 24" descr="sc2"/>
                    <pic:cNvPicPr/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7170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drawing>
          <wp:inline distT="0" distB="0" distL="0" distR="0">
            <wp:extent cx="5269230" cy="3171190"/>
            <wp:effectExtent l="9525" t="9525" r="17145" b="19685"/>
            <wp:docPr id="1036" name="图片 25" descr="sc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图片 25" descr="sc3"/>
                    <pic:cNvPicPr/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71190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 xml:space="preserve">                       </w:t>
      </w:r>
      <w:r>
        <w:rPr>
          <w:rFonts w:hint="eastAsia"/>
          <w:color w:val="auto"/>
          <w:lang w:val="en-US" w:eastAsia="zh-CN"/>
        </w:rPr>
        <w:t xml:space="preserve">                                             </w:t>
      </w:r>
    </w:p>
    <w:p>
      <w:pPr>
        <w:pStyle w:val="3"/>
        <w:numPr>
          <w:ilvl w:val="0"/>
          <w:numId w:val="5"/>
        </w:numPr>
        <w:bidi w:val="0"/>
        <w:rPr>
          <w:rFonts w:hint="eastAsia"/>
          <w:lang w:val="en-US" w:eastAsia="zh-CN"/>
        </w:rPr>
      </w:pPr>
      <w:bookmarkStart w:id="33" w:name="_Toc12073"/>
      <w:r>
        <w:rPr>
          <w:rFonts w:hint="eastAsia"/>
          <w:lang w:val="en-US" w:eastAsia="zh-CN"/>
        </w:rPr>
        <w:t>下载资助申请表</w:t>
      </w:r>
      <w:bookmarkEnd w:id="33"/>
    </w:p>
    <w:p>
      <w:pPr>
        <w:bidi w:val="0"/>
        <w:ind w:firstLine="560" w:firstLineChars="20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（1）学校管理员确认学生信息后，点击“下载申请表”按钮，进入资助申请表下载状态。</w:t>
      </w:r>
    </w:p>
    <w:p>
      <w:pPr>
        <w:bidi w:val="0"/>
        <w:ind w:firstLine="560" w:firstLineChars="200"/>
        <w:rPr>
          <w:rFonts w:hint="eastAsia"/>
          <w:color w:val="auto"/>
          <w:lang w:val="en-US" w:eastAsia="zh-CN"/>
        </w:rPr>
      </w:pPr>
    </w:p>
    <w:p>
      <w:pPr>
        <w:bidi w:val="0"/>
        <w:ind w:left="0" w:leftChars="0" w:firstLine="0" w:firstLineChars="0"/>
        <w:jc w:val="center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drawing>
          <wp:inline distT="0" distB="0" distL="0" distR="0">
            <wp:extent cx="5268595" cy="1692275"/>
            <wp:effectExtent l="9525" t="9525" r="17780" b="12700"/>
            <wp:docPr id="1037" name="图片 26" descr="sc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" name="图片 26" descr="sc4"/>
                    <pic:cNvPicPr/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692275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560" w:firstLineChars="200"/>
        <w:rPr>
          <w:rFonts w:hint="eastAsia"/>
          <w:color w:val="auto"/>
          <w:lang w:val="en-US" w:eastAsia="zh-CN"/>
        </w:rPr>
      </w:pPr>
    </w:p>
    <w:p>
      <w:pPr>
        <w:bidi w:val="0"/>
        <w:ind w:firstLine="560" w:firstLineChars="200"/>
      </w:pPr>
      <w:r>
        <w:rPr>
          <w:rFonts w:hint="eastAsia"/>
          <w:color w:val="auto"/>
          <w:lang w:val="en-US" w:eastAsia="zh-CN"/>
        </w:rPr>
        <w:t>（2）勾选学生后，点击“下载”，即可下载该生带有电子签名的资助申请表。也可点击“全选”按钮，批量下载资助申请表压缩包。</w:t>
      </w:r>
    </w:p>
    <w:p>
      <w:pPr>
        <w:bidi w:val="0"/>
        <w:ind w:left="0" w:leftChars="0" w:firstLine="0" w:firstLineChars="0"/>
        <w:jc w:val="both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drawing>
          <wp:inline distT="0" distB="0" distL="0" distR="0">
            <wp:extent cx="5268595" cy="1692275"/>
            <wp:effectExtent l="9525" t="9525" r="17780" b="12700"/>
            <wp:docPr id="1038" name="图片 27" descr="sc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图片 27" descr="sc5"/>
                    <pic:cNvPicPr/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692275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left="0" w:leftChars="0" w:firstLine="0" w:firstLineChars="0"/>
        <w:jc w:val="both"/>
        <w:rPr>
          <w:rFonts w:hint="eastAsia"/>
          <w:color w:val="auto"/>
          <w:lang w:val="en-US" w:eastAsia="zh-CN"/>
        </w:rPr>
      </w:pPr>
    </w:p>
    <w:p>
      <w:pPr>
        <w:bidi w:val="0"/>
        <w:ind w:left="0" w:leftChars="0" w:firstLine="0" w:firstLineChars="0"/>
        <w:jc w:val="center"/>
        <w:rPr>
          <w:rFonts w:hint="eastAsia" w:eastAsia="仿宋"/>
          <w:lang w:val="en-US" w:eastAsia="zh-CN"/>
        </w:rPr>
      </w:pPr>
      <w:r>
        <w:rPr>
          <w:rFonts w:hint="eastAsia" w:eastAsia="仿宋"/>
          <w:lang w:val="en-US" w:eastAsia="zh-CN"/>
        </w:rPr>
        <w:drawing>
          <wp:inline distT="0" distB="0" distL="0" distR="0">
            <wp:extent cx="4089400" cy="5783580"/>
            <wp:effectExtent l="9525" t="9525" r="15875" b="10795"/>
            <wp:docPr id="1039" name="图片 7" descr="张天绮打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" name="图片 7" descr="张天绮打码"/>
                    <pic:cNvPicPr/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9400" cy="5783580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5"/>
        </w:numPr>
        <w:bidi w:val="0"/>
        <w:rPr>
          <w:rFonts w:hint="eastAsia"/>
          <w:lang w:val="en-US" w:eastAsia="zh-CN"/>
        </w:rPr>
      </w:pPr>
      <w:bookmarkStart w:id="34" w:name="_Toc388"/>
      <w:r>
        <w:rPr>
          <w:rFonts w:hint="eastAsia"/>
          <w:lang w:val="en-US" w:eastAsia="zh-CN"/>
        </w:rPr>
        <w:t>争议学生</w:t>
      </w:r>
      <w:bookmarkEnd w:id="34"/>
    </w:p>
    <w:p>
      <w:pPr>
        <w:ind w:firstLine="560"/>
        <w:rPr>
          <w:rStyle w:val="17"/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如学生实际就读学校与系统中不一致时，需通过争议的方式将学生转入就读学校。</w:t>
      </w:r>
      <w:r>
        <w:rPr>
          <w:rStyle w:val="17"/>
          <w:rFonts w:hint="eastAsia"/>
          <w:lang w:val="en-US" w:eastAsia="zh-CN"/>
        </w:rPr>
        <w:t xml:space="preserve">   </w:t>
      </w:r>
    </w:p>
    <w:p>
      <w:pPr>
        <w:rPr>
          <w:rStyle w:val="17"/>
          <w:rFonts w:hint="default"/>
          <w:lang w:val="en-US" w:eastAsia="zh-CN"/>
        </w:rPr>
      </w:pPr>
      <w:r>
        <w:rPr>
          <w:rStyle w:val="17"/>
          <w:rFonts w:hint="eastAsia"/>
          <w:lang w:val="en-US" w:eastAsia="zh-CN"/>
        </w:rPr>
        <w:t xml:space="preserve">    发起争议时，学校需上传证明材料，区资助中心根据证明材料，判定学生归属。</w:t>
      </w: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  <w:r>
        <w:rPr>
          <w:rStyle w:val="17"/>
          <w:rFonts w:hint="eastAsia"/>
          <w:lang w:val="en-US" w:eastAsia="zh-CN"/>
        </w:rPr>
        <w:t>4.1 自动争议：学生下发到A校免申即享名单中，但“一网通办”确认时，监护人选择</w:t>
      </w:r>
      <w:r>
        <w:rPr>
          <w:rFonts w:hint="eastAsia"/>
          <w:lang w:val="en-US" w:eastAsia="zh-CN"/>
        </w:rPr>
        <w:t>了B学校，此时</w:t>
      </w:r>
      <w:r>
        <w:rPr>
          <w:rFonts w:hint="default"/>
          <w:lang w:val="en-US" w:eastAsia="zh-CN"/>
        </w:rPr>
        <w:t>系统会自动生成争议</w:t>
      </w:r>
      <w:r>
        <w:rPr>
          <w:rFonts w:hint="eastAsia"/>
          <w:lang w:val="en-US" w:eastAsia="zh-CN"/>
        </w:rPr>
        <w:t>，学校管理员可在确认列表中筛选“确认状态”为“区内争议”或“跨区争议”的学生，查看是否有自动争议的学生。</w:t>
      </w:r>
    </w:p>
    <w:p>
      <w:pPr>
        <w:numPr>
          <w:ilvl w:val="0"/>
          <w:numId w:val="0"/>
        </w:numPr>
        <w:bidi w:val="0"/>
        <w:ind w:leftChars="0"/>
        <w:jc w:val="center"/>
      </w:pPr>
      <w:r>
        <w:rPr>
          <w:sz w:val="28"/>
        </w:rPr>
        <mc:AlternateContent>
          <mc:Choice Requires="wps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column">
                  <wp:posOffset>113665</wp:posOffset>
                </wp:positionH>
                <wp:positionV relativeFrom="paragraph">
                  <wp:posOffset>223520</wp:posOffset>
                </wp:positionV>
                <wp:extent cx="3886200" cy="565150"/>
                <wp:effectExtent l="13970" t="13970" r="24130" b="17780"/>
                <wp:wrapNone/>
                <wp:docPr id="1040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6200" cy="565150"/>
                        </a:xfrm>
                        <a:prstGeom prst="rect">
                          <a:avLst/>
                        </a:prstGeom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矩形 13" o:spid="_x0000_s1026" o:spt="1" style="position:absolute;left:0pt;margin-left:8.95pt;margin-top:17.6pt;height:44.5pt;width:306pt;z-index:251659264;mso-width-relative:page;mso-height-relative:page;" filled="f" stroked="t" coordsize="21600,21600" o:gfxdata="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KY4qHNUAAAAJAQAADwAAAAAAAAABACAAAAAiAAAAZHJzL2Rvd25yZXYueG1sUEsBAhQAFAAAAAgA&#10;h07iQPCxumHvAQAA4wMAAA4AAAAAAAAAAQAgAAAAJAEAAGRycy9lMm9Eb2MueG1sUEsFBgAAAAAG&#10;AAYAWQEAAIUFAAAAAA==&#10;">
                <v:fill on="f" focussize="0,0"/>
                <v:stroke weight="2.25pt" color="#FF0000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0" distR="0">
            <wp:extent cx="5080000" cy="2120900"/>
            <wp:effectExtent l="9525" t="9525" r="15875" b="15875"/>
            <wp:docPr id="1041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" name="图片 2"/>
                    <pic:cNvPicPr/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2120900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560" w:firstLineChars="20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sz w:val="28"/>
          <w:szCs w:val="24"/>
          <w:lang w:val="en-US" w:eastAsia="zh-CN"/>
        </w:rPr>
        <w:t>在列表中找到该生，点击</w:t>
      </w:r>
      <w:r>
        <w:rPr>
          <w:rFonts w:hint="default"/>
          <w:color w:val="auto"/>
          <w:sz w:val="28"/>
          <w:szCs w:val="24"/>
          <w:lang w:val="en-US" w:eastAsia="zh-CN"/>
        </w:rPr>
        <w:drawing>
          <wp:inline distT="0" distB="0" distL="0" distR="0">
            <wp:extent cx="720090" cy="294640"/>
            <wp:effectExtent l="0" t="0" r="3810" b="10160"/>
            <wp:docPr id="1042" name="图片 17" descr="按钮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图片 17" descr="按钮5"/>
                    <pic:cNvPicPr/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0090" cy="29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4"/>
          <w:lang w:val="en-US" w:eastAsia="zh-CN"/>
        </w:rPr>
        <w:t>，</w:t>
      </w:r>
      <w:r>
        <w:rPr>
          <w:rFonts w:hint="eastAsia"/>
          <w:color w:val="auto"/>
          <w:lang w:val="en-US" w:eastAsia="zh-CN"/>
        </w:rPr>
        <w:t>提交相关证明材料，由区资助中心判定学生归属。</w:t>
      </w:r>
    </w:p>
    <w:p>
      <w:pPr>
        <w:ind w:left="0" w:leftChars="0" w:firstLine="0" w:firstLineChars="0"/>
        <w:jc w:val="center"/>
        <w:rPr>
          <w:rFonts w:hint="eastAsia"/>
          <w:color w:val="auto"/>
          <w:lang w:val="en-US" w:eastAsia="zh-CN"/>
        </w:rPr>
      </w:pPr>
      <w:r>
        <w:drawing>
          <wp:inline distT="0" distB="0" distL="0" distR="0">
            <wp:extent cx="5039995" cy="808355"/>
            <wp:effectExtent l="9525" t="9525" r="17780" b="20320"/>
            <wp:docPr id="1043" name="图片 20" descr="C:\Users\Administrator\Desktop\新建文件夹\09.jpg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" name="图片 20" descr="C:\Users\Administrator\Desktop\新建文件夹\09.jpg09"/>
                    <pic:cNvPicPr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808355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4.2 手动争议：学生下发和确认都在A学校，但实际就读于B学校，此时A校和B学校都可发起争议。</w:t>
      </w:r>
    </w:p>
    <w:p>
      <w:pPr>
        <w:numPr>
          <w:ilvl w:val="0"/>
          <w:numId w:val="9"/>
        </w:numPr>
        <w:bidi w:val="0"/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A校发起：此学生实际不在A校就读，学校管理员点击</w:t>
      </w:r>
      <w:r>
        <w:rPr>
          <w:rFonts w:hint="eastAsia"/>
          <w:lang w:val="en-US" w:eastAsia="zh-CN"/>
        </w:rPr>
        <w:drawing>
          <wp:inline distT="0" distB="0" distL="0" distR="0">
            <wp:extent cx="720090" cy="294640"/>
            <wp:effectExtent l="0" t="0" r="3810" b="10160"/>
            <wp:docPr id="1044" name="图片 15" descr="按钮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图片 15" descr="按钮4"/>
                    <pic:cNvPicPr/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0090" cy="29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，输入学生就读学校后，提交区资助中心判定。</w:t>
      </w:r>
    </w:p>
    <w:p>
      <w:pPr>
        <w:numPr>
          <w:ilvl w:val="0"/>
          <w:numId w:val="0"/>
        </w:numPr>
        <w:bidi w:val="0"/>
        <w:ind w:left="0" w:leftChars="0" w:firstLine="280" w:firstLineChars="100"/>
        <w:jc w:val="center"/>
      </w:pPr>
      <w:r>
        <w:drawing>
          <wp:inline distT="0" distB="0" distL="0" distR="0">
            <wp:extent cx="5272405" cy="1564640"/>
            <wp:effectExtent l="9525" t="9525" r="13970" b="13334"/>
            <wp:docPr id="1045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" name="图片 6"/>
                    <pic:cNvPicPr/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564640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0" distR="0">
            <wp:extent cx="5271135" cy="1776095"/>
            <wp:effectExtent l="9525" t="9525" r="15240" b="17780"/>
            <wp:docPr id="1046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图片 1"/>
                    <pic:cNvPicPr/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776095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  <w:bidi w:val="0"/>
        <w:ind w:left="425" w:leftChars="0" w:hanging="425" w:firstLineChars="0"/>
        <w:rPr>
          <w:rStyle w:val="17"/>
          <w:rFonts w:hint="eastAsia"/>
          <w:lang w:val="en-US" w:eastAsia="zh-CN"/>
        </w:rPr>
      </w:pPr>
      <w:r>
        <w:rPr>
          <w:rFonts w:hint="eastAsia"/>
          <w:lang w:val="en-US" w:eastAsia="zh-CN"/>
        </w:rPr>
        <w:t>B校发起：由于学生下发和确认均在A学校，B学校如要发起争议，需按以下步骤操作：</w:t>
      </w:r>
    </w:p>
    <w:p>
      <w:pPr>
        <w:numPr>
          <w:ilvl w:val="0"/>
          <w:numId w:val="10"/>
        </w:numPr>
        <w:bidi w:val="0"/>
        <w:ind w:left="0" w:leftChars="0" w:firstLine="560" w:firstLineChars="200"/>
        <w:rPr>
          <w:rStyle w:val="17"/>
          <w:rFonts w:hint="eastAsia"/>
          <w:lang w:val="en-US" w:eastAsia="zh-CN"/>
        </w:rPr>
      </w:pPr>
      <w:r>
        <w:rPr>
          <w:rFonts w:hint="eastAsia"/>
          <w:lang w:val="en-US" w:eastAsia="zh-CN"/>
        </w:rPr>
        <w:t>确认列表模块输入学生姓名和身份证号，点击</w:t>
      </w:r>
      <w:r>
        <w:rPr>
          <w:rFonts w:hint="eastAsia"/>
          <w:sz w:val="24"/>
          <w:szCs w:val="22"/>
          <w:lang w:val="en-US" w:eastAsia="zh-CN"/>
        </w:rPr>
        <w:drawing>
          <wp:inline distT="0" distB="0" distL="0" distR="0">
            <wp:extent cx="720090" cy="295275"/>
            <wp:effectExtent l="0" t="0" r="3810" b="9525"/>
            <wp:docPr id="1047" name="图片 14" descr="按钮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" name="图片 14" descr="按钮3"/>
                    <pic:cNvPicPr/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009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17"/>
          <w:rFonts w:hint="eastAsia"/>
          <w:lang w:val="en-US" w:eastAsia="zh-CN"/>
        </w:rPr>
        <w:t>后，该生会出现在确认列表。</w:t>
      </w:r>
    </w:p>
    <w:p>
      <w:pPr>
        <w:ind w:left="0" w:leftChars="0" w:firstLine="0" w:firstLineChars="0"/>
        <w:jc w:val="center"/>
        <w:rPr>
          <w:rFonts w:hint="eastAsia"/>
          <w:color w:val="auto"/>
          <w:sz w:val="28"/>
          <w:szCs w:val="24"/>
          <w:lang w:val="en-US" w:eastAsia="zh-CN"/>
        </w:rPr>
      </w:pPr>
      <w:r>
        <w:rPr>
          <w:rFonts w:hint="eastAsia"/>
          <w:color w:val="auto"/>
          <w:sz w:val="28"/>
          <w:szCs w:val="24"/>
          <w:lang w:val="en-US" w:eastAsia="zh-CN"/>
        </w:rPr>
        <w:drawing>
          <wp:inline distT="0" distB="0" distL="0" distR="0">
            <wp:extent cx="5266690" cy="2117725"/>
            <wp:effectExtent l="9525" t="9525" r="19685" b="19050"/>
            <wp:docPr id="1048" name="图片 28" descr="sc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" name="图片 28" descr="sc6"/>
                    <pic:cNvPicPr/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17725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ind w:left="0" w:leftChars="0" w:firstLine="560" w:firstLineChars="20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sz w:val="28"/>
          <w:szCs w:val="24"/>
          <w:lang w:val="en-US" w:eastAsia="zh-CN"/>
        </w:rPr>
        <w:t>在列表中找到该生，点击</w:t>
      </w:r>
      <w:r>
        <w:rPr>
          <w:rFonts w:hint="default"/>
          <w:color w:val="auto"/>
          <w:sz w:val="28"/>
          <w:szCs w:val="24"/>
          <w:lang w:val="en-US" w:eastAsia="zh-CN"/>
        </w:rPr>
        <w:drawing>
          <wp:inline distT="0" distB="0" distL="0" distR="0">
            <wp:extent cx="720090" cy="294640"/>
            <wp:effectExtent l="0" t="0" r="3810" b="10160"/>
            <wp:docPr id="1049" name="图片 16" descr="按钮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" name="图片 16" descr="按钮5"/>
                    <pic:cNvPicPr/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0090" cy="29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4"/>
          <w:lang w:val="en-US" w:eastAsia="zh-CN"/>
        </w:rPr>
        <w:t>，</w:t>
      </w:r>
      <w:r>
        <w:rPr>
          <w:rFonts w:hint="eastAsia"/>
          <w:color w:val="auto"/>
          <w:lang w:val="en-US" w:eastAsia="zh-CN"/>
        </w:rPr>
        <w:t>提交相关证明材料，由区资助中心判定学生归属。</w:t>
      </w:r>
    </w:p>
    <w:p>
      <w:pPr>
        <w:ind w:left="0" w:leftChars="0" w:firstLine="0" w:firstLineChars="0"/>
        <w:jc w:val="center"/>
        <w:rPr>
          <w:rFonts w:hint="default"/>
          <w:color w:val="auto"/>
          <w:lang w:val="en-US" w:eastAsia="zh-CN"/>
        </w:rPr>
      </w:pPr>
      <w:r>
        <w:drawing>
          <wp:inline distT="0" distB="0" distL="0" distR="0">
            <wp:extent cx="5039995" cy="808355"/>
            <wp:effectExtent l="9525" t="9525" r="17780" b="20320"/>
            <wp:docPr id="1050" name="图片 20" descr="C:\Users\Administrator\Desktop\新建文件夹\09.jpg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图片 20" descr="C:\Users\Administrator\Desktop\新建文件夹\09.jpg09"/>
                    <pic:cNvPicPr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808355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center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drawing>
          <wp:inline distT="0" distB="0" distL="0" distR="0">
            <wp:extent cx="4676775" cy="1985645"/>
            <wp:effectExtent l="9525" t="9525" r="12700" b="11430"/>
            <wp:docPr id="1051" name="图片 30" descr="sc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" name="图片 30" descr="sc7"/>
                    <pic:cNvPicPr/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1985645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4.3争议结果查看</w:t>
      </w:r>
    </w:p>
    <w:p>
      <w:pPr>
        <w:numPr>
          <w:ilvl w:val="0"/>
          <w:numId w:val="11"/>
        </w:numPr>
        <w:bidi w:val="0"/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争议成功：区级管理员判定本校争议成功后，学校须进行信息的完善与确认，之后可下载资助申请表。</w:t>
      </w:r>
    </w:p>
    <w:p>
      <w:pPr>
        <w:numPr>
          <w:ilvl w:val="0"/>
          <w:numId w:val="11"/>
        </w:numPr>
        <w:bidi w:val="0"/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争议失败：该生资助资格不属于本校，无需再进行操作。</w:t>
      </w:r>
    </w:p>
    <w:p>
      <w:pPr>
        <w:pStyle w:val="2"/>
        <w:numPr>
          <w:ilvl w:val="0"/>
          <w:numId w:val="1"/>
        </w:numPr>
        <w:bidi w:val="0"/>
        <w:ind w:left="-420" w:leftChars="0" w:firstLine="420" w:firstLineChars="0"/>
        <w:rPr>
          <w:rFonts w:hint="eastAsia"/>
          <w:color w:val="auto"/>
          <w:lang w:val="en-US" w:eastAsia="zh-CN"/>
        </w:rPr>
      </w:pPr>
      <w:bookmarkStart w:id="35" w:name="_Toc21873"/>
      <w:bookmarkStart w:id="36" w:name="_Toc15230"/>
      <w:bookmarkStart w:id="37" w:name="_Toc26767"/>
      <w:r>
        <w:rPr>
          <w:rFonts w:hint="eastAsia"/>
          <w:color w:val="auto"/>
          <w:lang w:val="en-US" w:eastAsia="zh-CN"/>
        </w:rPr>
        <w:t>查询列表</w:t>
      </w:r>
      <w:bookmarkEnd w:id="35"/>
    </w:p>
    <w:p>
      <w:pPr>
        <w:ind w:firstLine="560" w:firstLineChars="200"/>
        <w:rPr>
          <w:rFonts w:hint="eastAsia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如学校管理员需要查询学生是否符合“免申即享”资格，可在查询列表中进行查询。</w:t>
      </w:r>
    </w:p>
    <w:p>
      <w:pPr>
        <w:numPr>
          <w:ilvl w:val="0"/>
          <w:numId w:val="0"/>
        </w:numPr>
        <w:ind w:leftChars="0" w:firstLine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输入学生姓名和身份证号，点击“查询”后，在列表中查看结果：</w:t>
      </w:r>
    </w:p>
    <w:p>
      <w:pPr>
        <w:numPr>
          <w:ilvl w:val="0"/>
          <w:numId w:val="12"/>
        </w:numPr>
        <w:ind w:left="420" w:leftChars="0" w:hanging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查询结果为</w:t>
      </w:r>
      <w:r>
        <w:rPr>
          <w:rFonts w:hint="eastAsia"/>
          <w:color w:val="auto"/>
          <w:highlight w:val="none"/>
          <w:lang w:val="en-US" w:eastAsia="zh-CN"/>
        </w:rPr>
        <w:t>“符合”并</w:t>
      </w:r>
      <w:r>
        <w:rPr>
          <w:rFonts w:hint="eastAsia"/>
          <w:color w:val="auto"/>
          <w:lang w:val="en-US" w:eastAsia="zh-CN"/>
        </w:rPr>
        <w:t>显示相应的资助类型，表示该学生符合“免申即享”资格。由于查询结果具有时效性，学校应尽快联系“符合”的监护人/学生登录“一网通办”确认；</w:t>
      </w:r>
    </w:p>
    <w:p>
      <w:pPr>
        <w:numPr>
          <w:ilvl w:val="0"/>
          <w:numId w:val="12"/>
        </w:numPr>
        <w:ind w:left="420" w:leftChars="0" w:hanging="420" w:firstLineChars="0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lang w:val="en-US" w:eastAsia="zh-CN"/>
        </w:rPr>
        <w:t>查询结果为“</w:t>
      </w:r>
      <w:r>
        <w:rPr>
          <w:rFonts w:hint="eastAsia"/>
          <w:color w:val="auto"/>
          <w:highlight w:val="none"/>
          <w:lang w:val="en-US" w:eastAsia="zh-CN"/>
        </w:rPr>
        <w:t>不符合”，表示该学生不符合“免申即享”资格，可走线下资助申请流程；</w:t>
      </w:r>
    </w:p>
    <w:p>
      <w:pPr>
        <w:numPr>
          <w:ilvl w:val="0"/>
          <w:numId w:val="12"/>
        </w:numPr>
        <w:ind w:left="420" w:leftChars="0" w:hanging="420" w:firstLine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查询结果为“无”，则说明还</w:t>
      </w:r>
      <w:r>
        <w:rPr>
          <w:rFonts w:hint="eastAsia"/>
          <w:color w:val="auto"/>
          <w:lang w:val="en-US" w:eastAsia="zh-CN"/>
        </w:rPr>
        <w:t>在查询中，请耐心等待。</w:t>
      </w:r>
    </w:p>
    <w:p>
      <w:pPr>
        <w:ind w:firstLine="560" w:firstLineChars="200"/>
        <w:rPr>
          <w:rFonts w:hint="default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FF0000"/>
          <w:lang w:val="en-US" w:eastAsia="zh-CN"/>
        </w:rPr>
        <w:t>注意：</w:t>
      </w:r>
      <w:r>
        <w:rPr>
          <w:rFonts w:hint="eastAsia"/>
          <w:b w:val="0"/>
          <w:bCs w:val="0"/>
          <w:color w:val="auto"/>
          <w:lang w:val="en-US" w:eastAsia="zh-CN"/>
        </w:rPr>
        <w:t>区平台和市平台可查看到学校的查询记录。</w:t>
      </w:r>
    </w:p>
    <w:p>
      <w:pPr>
        <w:jc w:val="center"/>
        <w:rPr>
          <w:rFonts w:hint="default"/>
          <w:strike/>
          <w:color w:val="FF0000"/>
          <w:lang w:val="en-US" w:eastAsia="zh-CN"/>
        </w:rPr>
      </w:pPr>
      <w:r>
        <w:rPr>
          <w:rFonts w:hint="default"/>
          <w:strike/>
          <w:color w:val="FF0000"/>
          <w:lang w:val="en-US" w:eastAsia="zh-CN"/>
        </w:rPr>
        <w:drawing>
          <wp:inline distT="0" distB="0" distL="0" distR="0">
            <wp:extent cx="5272405" cy="2282190"/>
            <wp:effectExtent l="9525" t="9525" r="13970" b="13334"/>
            <wp:docPr id="1052" name="图片 4" descr="图片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图片 4" descr="图片1"/>
                    <pic:cNvPicPr/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82190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仿宋" w:hAnsi="仿宋" w:eastAsia="仿宋" w:cs="仿宋"/>
          <w:color w:val="auto"/>
          <w:sz w:val="28"/>
          <w:szCs w:val="28"/>
          <w:lang w:val="en-US" w:eastAsia="zh-CN"/>
        </w:rPr>
      </w:pPr>
    </w:p>
    <w:p>
      <w:pPr>
        <w:pStyle w:val="2"/>
        <w:numPr>
          <w:ilvl w:val="0"/>
          <w:numId w:val="1"/>
        </w:numPr>
        <w:bidi w:val="0"/>
        <w:ind w:left="-420" w:leftChars="0" w:firstLine="420" w:firstLineChars="0"/>
        <w:rPr>
          <w:rFonts w:hint="default"/>
          <w:lang w:val="en-US" w:eastAsia="zh-CN"/>
        </w:rPr>
      </w:pPr>
      <w:bookmarkStart w:id="38" w:name="_Toc795"/>
      <w:r>
        <w:rPr>
          <w:rFonts w:hint="eastAsia"/>
          <w:lang w:val="en-US" w:eastAsia="zh-CN"/>
        </w:rPr>
        <w:t>报表与资料</w:t>
      </w:r>
      <w:bookmarkEnd w:id="38"/>
    </w:p>
    <w:p>
      <w:pPr>
        <w:pStyle w:val="3"/>
        <w:numPr>
          <w:ilvl w:val="0"/>
          <w:numId w:val="13"/>
        </w:numPr>
        <w:bidi w:val="0"/>
        <w:rPr>
          <w:rFonts w:hint="default"/>
          <w:lang w:val="en-US" w:eastAsia="zh-CN"/>
        </w:rPr>
      </w:pPr>
      <w:bookmarkStart w:id="39" w:name="_Toc7804"/>
      <w:r>
        <w:rPr>
          <w:rFonts w:hint="eastAsia"/>
          <w:lang w:val="en-US" w:eastAsia="zh-CN"/>
        </w:rPr>
        <w:t>报表下载</w:t>
      </w:r>
      <w:bookmarkEnd w:id="39"/>
    </w:p>
    <w:p>
      <w:pPr>
        <w:ind w:firstLine="56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学校管理员可以下载本校的“学校确认结果报表”、“学校确认统计报表”。</w:t>
      </w:r>
    </w:p>
    <w:p>
      <w:pPr>
        <w:ind w:firstLine="56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此外，学校管理员还可下载“上海资助系统对接表”，可将免申即享学生信息导入上海资助系统。</w:t>
      </w:r>
    </w:p>
    <w:p>
      <w:pPr>
        <w:ind w:firstLine="560" w:firstLineChars="200"/>
        <w:rPr>
          <w:rFonts w:hint="default"/>
          <w:lang w:val="en-US" w:eastAsia="zh-CN"/>
        </w:rPr>
      </w:pPr>
    </w:p>
    <w:bookmarkEnd w:id="36"/>
    <w:bookmarkEnd w:id="37"/>
    <w:p>
      <w:pPr>
        <w:pStyle w:val="3"/>
        <w:numPr>
          <w:ilvl w:val="0"/>
          <w:numId w:val="13"/>
        </w:numPr>
        <w:bidi w:val="0"/>
        <w:rPr>
          <w:rFonts w:hint="eastAsia"/>
          <w:lang w:val="en-US" w:eastAsia="zh-CN"/>
        </w:rPr>
      </w:pPr>
      <w:bookmarkStart w:id="40" w:name="_Toc15659"/>
      <w:r>
        <w:rPr>
          <w:rFonts w:hint="eastAsia"/>
          <w:lang w:val="en-US" w:eastAsia="zh-CN"/>
        </w:rPr>
        <w:t>操作手册</w:t>
      </w:r>
      <w:bookmarkEnd w:id="40"/>
    </w:p>
    <w:p>
      <w:r>
        <w:rPr>
          <w:rFonts w:hint="eastAsia"/>
          <w:lang w:val="en-US" w:eastAsia="zh-CN"/>
        </w:rPr>
        <w:t xml:space="preserve">   学校管理员可在此模块中下载相关操作资料。 </w:t>
      </w:r>
    </w:p>
    <w:p>
      <w:pPr>
        <w:ind w:left="0" w:leftChars="0" w:firstLine="0" w:firstLineChars="0"/>
        <w:jc w:val="center"/>
        <w:rPr>
          <w:rFonts w:hint="default"/>
          <w:lang w:val="en-US" w:eastAsia="zh-CN"/>
        </w:rPr>
      </w:pPr>
      <w:r>
        <w:drawing>
          <wp:inline distT="0" distB="0" distL="0" distR="0">
            <wp:extent cx="5270500" cy="2041525"/>
            <wp:effectExtent l="9525" t="9525" r="15875" b="25400"/>
            <wp:docPr id="1053" name="图片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" name="图片 12"/>
                    <pic:cNvPicPr/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41525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体">
    <w:altName w:val="华文宋体"/>
    <w:panose1 w:val="02010600030000010101"/>
    <w:charset w:val="86"/>
    <w:family w:val="roman"/>
    <w:pitch w:val="default"/>
    <w:sig w:usb0="00000000" w:usb1="00000000" w:usb2="00000010" w:usb3="00000000" w:csb0="00040000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w:rPr>
        <w:sz w:val="18"/>
      </w:rPr>
      <mc:AlternateContent>
        <mc:Choice Requires="wps">
          <w:drawing>
            <wp:anchor distT="0" distB="0" distL="0" distR="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097" name="文本框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文本框 29" o:spid="_x0000_s1026" o:spt="1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0"/>
    <w:multiLevelType w:val="singleLevel"/>
    <w:tmpl w:val="00000000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00000001"/>
    <w:multiLevelType w:val="singleLevel"/>
    <w:tmpl w:val="00000001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00000002"/>
    <w:multiLevelType w:val="singleLevel"/>
    <w:tmpl w:val="00000002"/>
    <w:lvl w:ilvl="0" w:tentative="0">
      <w:start w:val="1"/>
      <w:numFmt w:val="chineseCounting"/>
      <w:suff w:val="nothing"/>
      <w:lvlText w:val="%1、"/>
      <w:lvlJc w:val="left"/>
      <w:pPr>
        <w:ind w:left="-420" w:firstLine="420"/>
      </w:pPr>
      <w:rPr>
        <w:rFonts w:hint="eastAsia"/>
      </w:rPr>
    </w:lvl>
  </w:abstractNum>
  <w:abstractNum w:abstractNumId="3">
    <w:nsid w:val="00000003"/>
    <w:multiLevelType w:val="singleLevel"/>
    <w:tmpl w:val="00000003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4">
    <w:nsid w:val="00000004"/>
    <w:multiLevelType w:val="singleLevel"/>
    <w:tmpl w:val="00000004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5">
    <w:nsid w:val="00000005"/>
    <w:multiLevelType w:val="singleLevel"/>
    <w:tmpl w:val="00000005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6">
    <w:nsid w:val="00000006"/>
    <w:multiLevelType w:val="singleLevel"/>
    <w:tmpl w:val="00000006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7">
    <w:nsid w:val="00000007"/>
    <w:multiLevelType w:val="singleLevel"/>
    <w:tmpl w:val="00000007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8">
    <w:nsid w:val="00000008"/>
    <w:multiLevelType w:val="singleLevel"/>
    <w:tmpl w:val="00000008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9">
    <w:nsid w:val="00000009"/>
    <w:multiLevelType w:val="singleLevel"/>
    <w:tmpl w:val="00000009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0">
    <w:nsid w:val="0000000A"/>
    <w:multiLevelType w:val="singleLevel"/>
    <w:tmpl w:val="0000000A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1">
    <w:nsid w:val="0000000B"/>
    <w:multiLevelType w:val="singleLevel"/>
    <w:tmpl w:val="0000000B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2">
    <w:nsid w:val="0000000C"/>
    <w:multiLevelType w:val="singleLevel"/>
    <w:tmpl w:val="0000000C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11"/>
  </w:num>
  <w:num w:numId="5">
    <w:abstractNumId w:val="9"/>
  </w:num>
  <w:num w:numId="6">
    <w:abstractNumId w:val="10"/>
  </w:num>
  <w:num w:numId="7">
    <w:abstractNumId w:val="3"/>
  </w:num>
  <w:num w:numId="8">
    <w:abstractNumId w:val="0"/>
  </w:num>
  <w:num w:numId="9">
    <w:abstractNumId w:val="7"/>
  </w:num>
  <w:num w:numId="10">
    <w:abstractNumId w:val="5"/>
  </w:num>
  <w:num w:numId="11">
    <w:abstractNumId w:val="4"/>
  </w:num>
  <w:num w:numId="12">
    <w:abstractNumId w:val="8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NotDisplayPageBoundaries w:val="1"/>
  <w:embedSystemFonts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Q3MmIyMzE0ZGVkMTM0NmI0NWY3NjVkZjJiNDkyOTIifQ=="/>
  </w:docVars>
  <w:rsids>
    <w:rsidRoot w:val="00000000"/>
    <w:rsid w:val="041B2008"/>
    <w:rsid w:val="0C2C3422"/>
    <w:rsid w:val="0C787D7B"/>
    <w:rsid w:val="0D41549B"/>
    <w:rsid w:val="0D8C35F6"/>
    <w:rsid w:val="0EBD3E55"/>
    <w:rsid w:val="0F613607"/>
    <w:rsid w:val="13CC58CF"/>
    <w:rsid w:val="16463A85"/>
    <w:rsid w:val="19E2282C"/>
    <w:rsid w:val="2A007C29"/>
    <w:rsid w:val="2BC41BFF"/>
    <w:rsid w:val="352A38F1"/>
    <w:rsid w:val="3B596336"/>
    <w:rsid w:val="415215B8"/>
    <w:rsid w:val="4B3043BA"/>
    <w:rsid w:val="4EC459B6"/>
    <w:rsid w:val="5AAD69B5"/>
    <w:rsid w:val="612E72BF"/>
    <w:rsid w:val="62994A97"/>
    <w:rsid w:val="62C93AD1"/>
    <w:rsid w:val="64957EB7"/>
    <w:rsid w:val="69DA3FE1"/>
    <w:rsid w:val="703D260A"/>
    <w:rsid w:val="71C450DF"/>
    <w:rsid w:val="75423F42"/>
    <w:rsid w:val="777B7FBE"/>
    <w:rsid w:val="77D6701F"/>
    <w:rsid w:val="7BB927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仿宋" w:cs="宋体"/>
      <w:kern w:val="2"/>
      <w:sz w:val="28"/>
      <w:szCs w:val="24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0"/>
    <w:pPr>
      <w:keepNext/>
      <w:keepLines/>
      <w:spacing w:before="340" w:beforeAutospacing="0" w:after="330" w:afterAutospacing="0" w:line="576" w:lineRule="auto"/>
      <w:outlineLvl w:val="0"/>
    </w:pPr>
    <w:rPr>
      <w:rFonts w:ascii="Arial" w:hAnsi="Arial" w:eastAsia="黑体"/>
      <w:b/>
      <w:kern w:val="44"/>
      <w:sz w:val="32"/>
    </w:rPr>
  </w:style>
  <w:style w:type="paragraph" w:styleId="3">
    <w:name w:val="heading 2"/>
    <w:basedOn w:val="1"/>
    <w:next w:val="1"/>
    <w:qFormat/>
    <w:uiPriority w:val="0"/>
    <w:pPr>
      <w:keepNext/>
      <w:keepLines/>
      <w:spacing w:before="260" w:beforeAutospacing="0" w:after="260" w:afterAutospacing="0" w:line="413" w:lineRule="auto"/>
      <w:outlineLvl w:val="1"/>
    </w:pPr>
    <w:rPr>
      <w:rFonts w:ascii="Arial" w:hAnsi="Arial" w:eastAsia="仿宋"/>
      <w:b/>
      <w:sz w:val="28"/>
    </w:rPr>
  </w:style>
  <w:style w:type="paragraph" w:styleId="4">
    <w:name w:val="heading 3"/>
    <w:basedOn w:val="1"/>
    <w:next w:val="1"/>
    <w:link w:val="17"/>
    <w:qFormat/>
    <w:uiPriority w:val="0"/>
    <w:pPr>
      <w:keepNext/>
      <w:keepLines/>
      <w:spacing w:before="260" w:beforeAutospacing="0" w:after="260" w:afterAutospacing="0" w:line="413" w:lineRule="auto"/>
      <w:outlineLvl w:val="2"/>
    </w:pPr>
    <w:rPr>
      <w:sz w:val="28"/>
    </w:rPr>
  </w:style>
  <w:style w:type="paragraph" w:styleId="5">
    <w:name w:val="heading 6"/>
    <w:basedOn w:val="1"/>
    <w:next w:val="1"/>
    <w:qFormat/>
    <w:uiPriority w:val="0"/>
    <w:pPr>
      <w:keepNext/>
      <w:keepLines/>
      <w:tabs>
        <w:tab w:val="left" w:pos="1152"/>
      </w:tabs>
      <w:spacing w:before="240" w:after="64" w:line="320" w:lineRule="auto"/>
      <w:ind w:left="1152" w:hanging="1152"/>
      <w:outlineLvl w:val="5"/>
    </w:pPr>
    <w:rPr>
      <w:rFonts w:ascii="Arial" w:hAnsi="Arial" w:eastAsia="黑体"/>
      <w:b/>
      <w:bCs/>
      <w:sz w:val="24"/>
      <w:szCs w:val="24"/>
    </w:rPr>
  </w:style>
  <w:style w:type="character" w:default="1" w:styleId="14">
    <w:name w:val="Default Paragraph Font"/>
    <w:qFormat/>
    <w:uiPriority w:val="0"/>
  </w:style>
  <w:style w:type="table" w:default="1" w:styleId="12">
    <w:name w:val="Normal Table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 Indent"/>
    <w:basedOn w:val="1"/>
    <w:qFormat/>
    <w:uiPriority w:val="0"/>
    <w:pPr>
      <w:tabs>
        <w:tab w:val="left" w:pos="720"/>
      </w:tabs>
      <w:spacing w:before="120" w:after="120"/>
      <w:jc w:val="left"/>
    </w:pPr>
    <w:rPr>
      <w:rFonts w:ascii="仿宋体" w:hAnsi="仿宋体" w:eastAsia="仿宋体"/>
      <w:szCs w:val="20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9">
    <w:name w:val="toc 1"/>
    <w:basedOn w:val="1"/>
    <w:next w:val="1"/>
    <w:qFormat/>
    <w:uiPriority w:val="0"/>
  </w:style>
  <w:style w:type="paragraph" w:styleId="10">
    <w:name w:val="toc 2"/>
    <w:basedOn w:val="1"/>
    <w:next w:val="1"/>
    <w:qFormat/>
    <w:uiPriority w:val="0"/>
    <w:pPr>
      <w:ind w:left="420" w:leftChars="200"/>
    </w:pPr>
  </w:style>
  <w:style w:type="paragraph" w:styleId="11">
    <w:name w:val="Body Text First Indent 2"/>
    <w:basedOn w:val="6"/>
    <w:qFormat/>
    <w:uiPriority w:val="0"/>
    <w:pPr>
      <w:ind w:firstLine="420" w:firstLineChars="200"/>
    </w:pPr>
  </w:style>
  <w:style w:type="table" w:styleId="13">
    <w:name w:val="Table Grid"/>
    <w:basedOn w:val="1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5">
    <w:name w:val="Hyperlink"/>
    <w:basedOn w:val="14"/>
    <w:qFormat/>
    <w:uiPriority w:val="0"/>
    <w:rPr>
      <w:color w:val="0000FF"/>
      <w:u w:val="single"/>
    </w:rPr>
  </w:style>
  <w:style w:type="character" w:customStyle="1" w:styleId="16">
    <w:name w:val="标题 1 Char"/>
    <w:link w:val="2"/>
    <w:qFormat/>
    <w:uiPriority w:val="0"/>
    <w:rPr>
      <w:rFonts w:ascii="Arial" w:hAnsi="Arial" w:eastAsia="黑体"/>
      <w:b/>
      <w:kern w:val="44"/>
      <w:sz w:val="32"/>
    </w:rPr>
  </w:style>
  <w:style w:type="character" w:customStyle="1" w:styleId="17">
    <w:name w:val="标题 3 Char"/>
    <w:link w:val="4"/>
    <w:qFormat/>
    <w:uiPriority w:val="0"/>
    <w:rPr>
      <w:rFonts w:eastAsia="仿宋"/>
      <w:sz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jpe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jpe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2563</Words>
  <Characters>2652</Characters>
  <Paragraphs>156</Paragraphs>
  <TotalTime>7</TotalTime>
  <ScaleCrop>false</ScaleCrop>
  <LinksUpToDate>false</LinksUpToDate>
  <CharactersWithSpaces>2954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2021-05-10T08:10:00Z</dcterms:created>
  <dc:creator>石磊</dc:creator>
  <cp:lastModifiedBy>西湖之东</cp:lastModifiedBy>
  <dcterms:modified xsi:type="dcterms:W3CDTF">2023-06-24T09:01:21Z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424EA4463F14497C93E68F1C5745F627_13</vt:lpwstr>
  </property>
</Properties>
</file>