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/>
          <w:color w:val="auto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年嘉定区学校绩效评估工作方案</w:t>
      </w:r>
    </w:p>
    <w:p>
      <w:pPr>
        <w:widowControl/>
        <w:spacing w:line="520" w:lineRule="exact"/>
        <w:rPr>
          <w:rFonts w:ascii="仿宋_GB2312" w:hAnsi="黑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一、指导思想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贯彻落实中共中央、国务院《深化新时代教育评价改革总体方案》《上海市深化新时代教育评价改革实施方案》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《嘉定区深化新时代教育评价改革行动方案》文件要求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，完善立德树人体制机制，坚决克服唯分数、唯升学、唯文凭、唯论文、唯帽子的顽瘴痼疾，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坚决克服重智育轻德育、重分数轻素质等片面办学行为。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围绕2023年度嘉定区教育工作总体思路和发展目标，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深化</w:t>
      </w:r>
      <w:r>
        <w:rPr>
          <w:rFonts w:hint="eastAsia" w:ascii="仿宋_GB2312" w:hAnsi="宋体"/>
          <w:color w:val="auto"/>
          <w:kern w:val="0"/>
          <w:sz w:val="32"/>
          <w:szCs w:val="32"/>
          <w:lang w:eastAsia="zh-CN"/>
        </w:rPr>
        <w:t>嘉定品质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教育</w:t>
      </w:r>
      <w:r>
        <w:rPr>
          <w:rFonts w:hint="eastAsia" w:ascii="仿宋_GB2312" w:hAnsi="宋体"/>
          <w:color w:val="auto"/>
          <w:kern w:val="0"/>
          <w:sz w:val="32"/>
          <w:szCs w:val="32"/>
          <w:lang w:eastAsia="zh-CN"/>
        </w:rPr>
        <w:t>内涵建设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/>
          <w:color w:val="auto"/>
          <w:kern w:val="0"/>
          <w:sz w:val="32"/>
          <w:szCs w:val="32"/>
          <w:lang w:eastAsia="zh-CN"/>
        </w:rPr>
        <w:t>加快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推进嘉定教育现代化进程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trike w:val="0"/>
          <w:dstrike w:val="0"/>
          <w:color w:val="auto"/>
          <w:sz w:val="32"/>
          <w:szCs w:val="32"/>
          <w:lang w:eastAsia="zh-CN"/>
        </w:rPr>
        <w:t>建设教育强区，办人民满意的教育，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充分发挥教育评估的激励导向作用，引导各级各类学校在依法办学的基础上，落实“十四五”发展规划，健全学校内部质量保障机制，促进学生“五育并举”全面发展。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98425</wp:posOffset>
                </wp:positionV>
                <wp:extent cx="5511800" cy="0"/>
                <wp:effectExtent l="0" t="0" r="0" b="0"/>
                <wp:wrapNone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7.75pt;height:0pt;width:434pt;visibility:hidden;z-index:251659264;mso-width-relative:page;mso-height-relative:page;" filled="f" stroked="t" coordsize="21600,21600" o:gfxdata="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R9&#10;B87SAAAACAEAAA8AAAAAAAAAAQAgAAAAIgAAAGRycy9kb3ducmV2LnhtbFBLAQIUABQAAAAIAIdO&#10;4kBWtRSO8AEAAMMDAAAOAAAAAAAAAAEAIAAAACEBAABkcnMvZTJvRG9jLnhtbFBLBQYAAAAABgAG&#10;AFkBAACD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二、评估对象</w:t>
      </w:r>
    </w:p>
    <w:p>
      <w:pPr>
        <w:widowControl/>
        <w:spacing w:line="520" w:lineRule="exact"/>
        <w:ind w:firstLine="640" w:firstLineChars="200"/>
        <w:rPr>
          <w:rFonts w:hint="eastAsia" w:ascii="黑体" w:hAnsi="黑体" w:eastAsia="仿宋_GB2312" w:cs="宋体"/>
          <w:bCs/>
          <w:strike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全区各级各类学校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三、评估内容</w:t>
      </w:r>
    </w:p>
    <w:p>
      <w:pPr>
        <w:widowControl/>
        <w:spacing w:line="520" w:lineRule="exact"/>
        <w:ind w:firstLine="643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cs="宋体"/>
          <w:b/>
          <w:color w:val="auto"/>
          <w:kern w:val="0"/>
          <w:sz w:val="32"/>
          <w:szCs w:val="32"/>
          <w:lang w:eastAsia="zh-CN"/>
        </w:rPr>
        <w:t>教育治理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基础性指标（达标、未达标）——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属于规定动作，要求学校</w:t>
      </w:r>
      <w:r>
        <w:rPr>
          <w:rFonts w:hint="eastAsia" w:ascii="仿宋_GB2312" w:hAnsi="宋体" w:cs="宋体"/>
          <w:b w:val="0"/>
          <w:bCs/>
          <w:color w:val="auto"/>
          <w:kern w:val="0"/>
          <w:sz w:val="32"/>
          <w:szCs w:val="32"/>
          <w:lang w:eastAsia="zh-CN"/>
        </w:rPr>
        <w:t>贯彻党的教育方针，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常规工作全到位</w:t>
      </w:r>
      <w:r>
        <w:rPr>
          <w:rFonts w:hint="eastAsia" w:ascii="仿宋_GB2312" w:hAnsi="宋体" w:cs="宋体"/>
          <w:b w:val="0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包括</w:t>
      </w:r>
      <w:r>
        <w:rPr>
          <w:rFonts w:hint="eastAsia" w:ascii="仿宋_GB2312" w:hAnsi="宋体" w:cs="宋体"/>
          <w:bCs/>
          <w:color w:val="auto"/>
          <w:kern w:val="0"/>
          <w:sz w:val="32"/>
          <w:szCs w:val="32"/>
          <w:lang w:eastAsia="zh-CN"/>
        </w:rPr>
        <w:t>党对教育工作的全面领导、教育保障水平、教育教学水平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等</w:t>
      </w:r>
      <w:r>
        <w:rPr>
          <w:rFonts w:hint="eastAsia" w:ascii="仿宋_GB2312" w:hAnsi="宋体" w:cs="宋体"/>
          <w:bCs/>
          <w:color w:val="auto"/>
          <w:kern w:val="0"/>
          <w:sz w:val="32"/>
          <w:szCs w:val="32"/>
          <w:lang w:eastAsia="zh-CN"/>
        </w:rPr>
        <w:t>评估要点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cs="宋体"/>
          <w:bCs/>
          <w:color w:val="auto"/>
          <w:kern w:val="0"/>
          <w:sz w:val="32"/>
          <w:szCs w:val="32"/>
          <w:lang w:eastAsia="zh-CN"/>
        </w:rPr>
        <w:t>注重评估办学规范性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3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2.</w:t>
      </w:r>
      <w:r>
        <w:rPr>
          <w:rFonts w:hint="eastAsia" w:ascii="仿宋_GB2312" w:hAnsi="宋体" w:cs="宋体"/>
          <w:b/>
          <w:color w:val="auto"/>
          <w:kern w:val="0"/>
          <w:sz w:val="32"/>
          <w:szCs w:val="32"/>
          <w:lang w:eastAsia="zh-CN"/>
        </w:rPr>
        <w:t>教育质量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发展性指标</w:t>
      </w:r>
      <w:r>
        <w:rPr>
          <w:rFonts w:hint="eastAsia" w:ascii="仿宋_GB2312" w:hAnsi="宋体" w:eastAsia="仿宋_GB2312" w:cs="宋体"/>
          <w:b/>
          <w:color w:val="auto"/>
          <w:spacing w:val="-8"/>
          <w:kern w:val="0"/>
          <w:sz w:val="32"/>
          <w:szCs w:val="32"/>
        </w:rPr>
        <w:t>（</w:t>
      </w:r>
      <w:r>
        <w:rPr>
          <w:rFonts w:hint="eastAsia" w:ascii="仿宋_GB2312" w:hAnsi="宋体" w:cs="宋体"/>
          <w:b/>
          <w:color w:val="auto"/>
          <w:spacing w:val="-8"/>
          <w:kern w:val="0"/>
          <w:sz w:val="32"/>
          <w:szCs w:val="32"/>
          <w:lang w:eastAsia="zh-CN"/>
        </w:rPr>
        <w:t>得分</w:t>
      </w:r>
      <w:r>
        <w:rPr>
          <w:rFonts w:hint="eastAsia" w:ascii="仿宋_GB2312" w:hAnsi="宋体" w:eastAsia="仿宋_GB2312" w:cs="宋体"/>
          <w:b/>
          <w:color w:val="auto"/>
          <w:spacing w:val="-8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宋体" w:eastAsia="仿宋_GB2312" w:cs="宋体"/>
          <w:b w:val="0"/>
          <w:bCs/>
          <w:color w:val="auto"/>
          <w:spacing w:val="-8"/>
          <w:kern w:val="0"/>
          <w:sz w:val="32"/>
          <w:szCs w:val="32"/>
        </w:rPr>
        <w:t>属于工作成效，要求学校</w:t>
      </w:r>
      <w:r>
        <w:rPr>
          <w:rFonts w:hint="eastAsia" w:ascii="仿宋_GB2312" w:hAnsi="宋体" w:cs="宋体"/>
          <w:b w:val="0"/>
          <w:bCs/>
          <w:color w:val="auto"/>
          <w:spacing w:val="-8"/>
          <w:kern w:val="0"/>
          <w:sz w:val="32"/>
          <w:szCs w:val="32"/>
          <w:lang w:eastAsia="zh-CN"/>
        </w:rPr>
        <w:t>改革实践创新发展，教育</w:t>
      </w:r>
      <w:r>
        <w:rPr>
          <w:rFonts w:hint="eastAsia" w:ascii="仿宋_GB2312" w:hAnsi="宋体" w:eastAsia="仿宋_GB2312" w:cs="宋体"/>
          <w:b w:val="0"/>
          <w:bCs/>
          <w:color w:val="auto"/>
          <w:spacing w:val="-8"/>
          <w:kern w:val="0"/>
          <w:sz w:val="32"/>
          <w:szCs w:val="32"/>
        </w:rPr>
        <w:t>质量显成效</w:t>
      </w:r>
      <w:r>
        <w:rPr>
          <w:rFonts w:hint="eastAsia" w:ascii="仿宋_GB2312" w:hAnsi="宋体" w:cs="宋体"/>
          <w:b w:val="0"/>
          <w:bCs/>
          <w:color w:val="auto"/>
          <w:spacing w:val="-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括学生发展指数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50分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、教师发展指数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15分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、学校发展指数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25分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教育满意度等（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10分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）评估要点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注重评估办学发展性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3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3.警戒性指标（是、否）——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属于一票否决，要求学校</w:t>
      </w:r>
      <w:r>
        <w:rPr>
          <w:rFonts w:hint="eastAsia" w:ascii="仿宋_GB2312" w:hAnsi="宋体" w:cs="宋体"/>
          <w:b w:val="0"/>
          <w:bCs/>
          <w:color w:val="auto"/>
          <w:kern w:val="0"/>
          <w:sz w:val="32"/>
          <w:szCs w:val="32"/>
          <w:lang w:eastAsia="zh-CN"/>
        </w:rPr>
        <w:t>严格执行教育法律法规，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依法办学不违规</w:t>
      </w:r>
      <w:r>
        <w:rPr>
          <w:rFonts w:hint="eastAsia" w:ascii="仿宋_GB2312" w:hAnsi="宋体" w:cs="宋体"/>
          <w:b w:val="0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包括党风廉政、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思想教育、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师德师风、招生收费、安全卫生、财务资产等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评估要点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，任何学校不得以任何理由触碰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，注重评估办学严肃性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评估指标见附件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2—10。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四、评估方法</w:t>
      </w:r>
      <w:bookmarkStart w:id="0" w:name="_GoBack"/>
      <w:bookmarkEnd w:id="0"/>
    </w:p>
    <w:p>
      <w:pPr>
        <w:widowControl/>
        <w:spacing w:line="520" w:lineRule="exact"/>
        <w:ind w:firstLine="643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1．分级分类按比例综合评定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按照学校类型的不同共分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类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进行年度绩效评估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，包含公办高中、公办初中、公办九年一贯制学校、公办小学、公办幼儿园、成人学校、民办学校、民办随迁子女小学、民办幼儿园、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教育学院等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其他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单位。同时根据办学基础不同，分层次、分类别按比例进行评估，</w:t>
      </w:r>
      <w:r>
        <w:rPr>
          <w:rFonts w:hint="eastAsia" w:ascii="仿宋_GB2312" w:hAnsi="宋体" w:cs="宋体"/>
          <w:strike w:val="0"/>
          <w:dstrike w:val="0"/>
          <w:color w:val="auto"/>
          <w:kern w:val="0"/>
          <w:sz w:val="32"/>
          <w:szCs w:val="32"/>
          <w:u w:val="none"/>
          <w:lang w:eastAsia="zh-CN"/>
        </w:rPr>
        <w:t>激励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各级各类学校办学积极性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和发展自主性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2．过程性评估与年度汇总相结合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通过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32"/>
          <w:szCs w:val="32"/>
        </w:rPr>
        <w:t>过程性检查、数据采集、资料查阅、日常调研、平台监测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等方法，加强过程性评估；年底汇总相关材料与数据，进行综合评估。 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3．学校个体与团队捆绑评估相结合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基础性和警戒性指标以单位个体评估为主；在发展性指标中，对于学区化集团化办学、网格党建等项目以捆绑评估为主，促进学校协同发展、均衡发展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、优质发展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4．定性与定量评估相结合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基础性指标、警戒性指标以定性评估为主，促进依法规范，保障学校的基础工作和底线要求；发展性指标以定量评估为主，促进自主发展，体现学校工作绩效。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5．多级联动与多元参与相结合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实行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相关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科室、部门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、单位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多级联动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评估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以及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相关局</w:t>
      </w:r>
      <w:r>
        <w:rPr>
          <w:rFonts w:hint="eastAsia" w:ascii="仿宋_GB2312" w:hAnsi="宋体"/>
          <w:strike w:val="0"/>
          <w:dstrike w:val="0"/>
          <w:color w:val="auto"/>
          <w:sz w:val="32"/>
          <w:szCs w:val="32"/>
          <w:lang w:eastAsia="zh-CN"/>
        </w:rPr>
        <w:t>领导、各街镇领导、董事会、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家长多元参与的综合评估。全样本家长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网络平台进行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教育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满意度测评。督导室牵头组织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评估工作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，并汇总考核结果报局党政班子审核。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五、评估结果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cs="宋体"/>
          <w:b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综合评定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学校绩效评估采用“一依据两限定”方式进行，“一依据”是依据发展性指标的得分情况，“两限定”是将基础性指标和警戒性指标作为限定条件。考核结果将综合各单位基础性指标达标情况、发展性指标得分情况、警戒性指标触碰情况分</w:t>
      </w:r>
      <w:r>
        <w:rPr>
          <w:rFonts w:hint="eastAsia" w:ascii="仿宋_GB2312" w:hAnsi="宋体" w:eastAsia="仿宋_GB2312" w:cs="宋体"/>
          <w:b w:val="0"/>
          <w:bCs w:val="0"/>
          <w:strike w:val="0"/>
          <w:dstrike w:val="0"/>
          <w:color w:val="auto"/>
          <w:kern w:val="0"/>
          <w:sz w:val="32"/>
          <w:szCs w:val="32"/>
        </w:rPr>
        <w:t>五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个等级：优秀、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先进、达标、基本达标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不达标。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cs="宋体"/>
          <w:b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评定比例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同类学校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优秀10%、先进30%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，其余为达标、基本达标、不达标。</w:t>
      </w:r>
    </w:p>
    <w:p>
      <w:pPr>
        <w:widowControl/>
        <w:numPr>
          <w:ilvl w:val="0"/>
          <w:numId w:val="0"/>
        </w:numPr>
        <w:spacing w:line="520" w:lineRule="exact"/>
        <w:ind w:firstLine="643" w:firstLineChars="200"/>
        <w:rPr>
          <w:rFonts w:hint="eastAsia" w:ascii="仿宋_GB2312" w:hAnsi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color w:val="auto"/>
          <w:kern w:val="0"/>
          <w:sz w:val="32"/>
          <w:szCs w:val="32"/>
          <w:lang w:val="en-US" w:eastAsia="zh-CN"/>
        </w:rPr>
        <w:t>3.综合改革砺新奖评定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对于年度工作中在某一方面取得重大成绩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或较大进步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综合评定没有被评上优秀、先进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属于达标等级的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，设立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若干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综合改革砺新奖，鼓励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推进教育综合改革，创建办学特色。</w:t>
      </w:r>
    </w:p>
    <w:p>
      <w:pPr>
        <w:widowControl/>
        <w:spacing w:line="520" w:lineRule="exact"/>
        <w:ind w:firstLine="640" w:firstLineChars="200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520" w:lineRule="exact"/>
        <w:ind w:firstLine="640" w:firstLineChars="200"/>
        <w:jc w:val="right"/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2023年7月5日</w:t>
      </w:r>
    </w:p>
    <w:p>
      <w:pPr>
        <w:widowControl/>
        <w:spacing w:line="520" w:lineRule="exact"/>
        <w:jc w:val="left"/>
        <w:rPr>
          <w:rFonts w:hint="eastAsia" w:ascii="仿宋_GB2312" w:hAnsi="Calibri"/>
          <w:kern w:val="0"/>
          <w:sz w:val="30"/>
          <w:szCs w:val="30"/>
          <w:lang w:val="en-US" w:eastAsia="zh-CN"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ZGVhM2ZjZTZiMzEyMzQ1ZDUxMDMyYWZlYzg4ZWEifQ=="/>
  </w:docVars>
  <w:rsids>
    <w:rsidRoot w:val="345509A9"/>
    <w:rsid w:val="014A116B"/>
    <w:rsid w:val="025A04BB"/>
    <w:rsid w:val="03841302"/>
    <w:rsid w:val="093A5C01"/>
    <w:rsid w:val="0A341168"/>
    <w:rsid w:val="0E17302F"/>
    <w:rsid w:val="0E7A7C0E"/>
    <w:rsid w:val="0EE67607"/>
    <w:rsid w:val="11330B49"/>
    <w:rsid w:val="19EB0A08"/>
    <w:rsid w:val="1C3A6DCC"/>
    <w:rsid w:val="1D6E335D"/>
    <w:rsid w:val="21845C73"/>
    <w:rsid w:val="27374ADA"/>
    <w:rsid w:val="2BC25F4E"/>
    <w:rsid w:val="31113182"/>
    <w:rsid w:val="345509A9"/>
    <w:rsid w:val="34B900CD"/>
    <w:rsid w:val="35026F4B"/>
    <w:rsid w:val="35090342"/>
    <w:rsid w:val="350B317C"/>
    <w:rsid w:val="3DE42C67"/>
    <w:rsid w:val="3E9F6B32"/>
    <w:rsid w:val="40D87931"/>
    <w:rsid w:val="47ED26AF"/>
    <w:rsid w:val="48093846"/>
    <w:rsid w:val="4AC801B2"/>
    <w:rsid w:val="51DB3F75"/>
    <w:rsid w:val="584E4348"/>
    <w:rsid w:val="5B0D4D97"/>
    <w:rsid w:val="5BDA3FA8"/>
    <w:rsid w:val="5BFF4486"/>
    <w:rsid w:val="5DEFD977"/>
    <w:rsid w:val="614658AD"/>
    <w:rsid w:val="69084616"/>
    <w:rsid w:val="69395079"/>
    <w:rsid w:val="698D6552"/>
    <w:rsid w:val="6DDB4293"/>
    <w:rsid w:val="73CF2D09"/>
    <w:rsid w:val="78E9682C"/>
    <w:rsid w:val="7BAB6D0A"/>
    <w:rsid w:val="7D967E70"/>
    <w:rsid w:val="7FBEB61D"/>
    <w:rsid w:val="FF7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1629</Words>
  <Characters>1686</Characters>
  <Lines>0</Lines>
  <Paragraphs>0</Paragraphs>
  <TotalTime>12</TotalTime>
  <ScaleCrop>false</ScaleCrop>
  <LinksUpToDate>false</LinksUpToDate>
  <CharactersWithSpaces>1687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2022-06-21T08:53:00Z</dcterms:created>
  <dc:creator>jd</dc:creator>
  <cp:lastModifiedBy>Administrator</cp:lastModifiedBy>
  <dcterms:modified xsi:type="dcterms:W3CDTF">2023-07-05T01:15:43Z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DAB4533DEEE04B078BA27418FA62B058</vt:lpwstr>
  </property>
</Properties>
</file>