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2520" w:firstLineChars="9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易燃易爆从业</w:t>
      </w:r>
      <w:r>
        <w:rPr>
          <w:rFonts w:hint="eastAsia" w:ascii="黑体" w:hAnsi="黑体" w:eastAsia="黑体" w:cs="黑体"/>
          <w:sz w:val="28"/>
          <w:szCs w:val="28"/>
        </w:rPr>
        <w:t>人员安全培训课程表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pPr w:leftFromText="180" w:rightFromText="180" w:vertAnchor="text" w:horzAnchor="page" w:tblpX="1147" w:tblpY="654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36"/>
        <w:gridCol w:w="1388"/>
        <w:gridCol w:w="169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课程设置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授课教员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授课日期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危险化学品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经营单位安全生产法律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及安全生产法宣贯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培训依据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李老师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——1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：30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——1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1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当前火灾形势及火灾剖析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危险化学品基本概念和分类，易燃易爆物品安全操作与管理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易燃易爆物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品性质及标志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，储存与经营管理要求，运输与装卸管理要求，中毒预防与现场急救。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危险化学品事故防范及应急处置、易燃易爆从业人员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理论考试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老师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——1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该课程授课时间为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</w:tc>
      </w:tr>
    </w:tbl>
    <w:p/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培训日期：202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31日、11月1日</w:t>
      </w: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注：需要一张二寸免冠彩色照片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快递地址：普陀区中江路879号3号楼1楼 陈家根13916630827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3243580" cy="4471035"/>
            <wp:effectExtent l="0" t="0" r="13970" b="5715"/>
            <wp:docPr id="1" name="图片 1" descr="易燃培训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易燃培训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26B01232"/>
    <w:rsid w:val="26B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2022-10-26T08:39:00Z</dcterms:created>
  <dc:creator>TiKi</dc:creator>
  <cp:lastModifiedBy>TiKi</cp:lastModifiedBy>
  <dcterms:modified xsi:type="dcterms:W3CDTF">2022-10-26T08:41:07Z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AF4327CFFD194B12A8989B4DACF62B46</vt:lpwstr>
  </property>
</Properties>
</file>