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E4B" w:rsidRDefault="00000000">
      <w:pPr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2023年嘉定区公办幼儿园绩效评估指标</w:t>
      </w:r>
    </w:p>
    <w:tbl>
      <w:tblPr>
        <w:tblW w:w="15062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12"/>
        <w:gridCol w:w="1075"/>
        <w:gridCol w:w="713"/>
        <w:gridCol w:w="862"/>
        <w:gridCol w:w="9600"/>
        <w:gridCol w:w="1500"/>
      </w:tblGrid>
      <w:tr w:rsidR="00AD5E4B">
        <w:trPr>
          <w:trHeight w:val="92"/>
        </w:trPr>
        <w:tc>
          <w:tcPr>
            <w:tcW w:w="600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一级指标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二级</w:t>
            </w:r>
          </w:p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指标</w:t>
            </w:r>
          </w:p>
        </w:tc>
        <w:tc>
          <w:tcPr>
            <w:tcW w:w="1575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评估情况</w:t>
            </w:r>
          </w:p>
        </w:tc>
        <w:tc>
          <w:tcPr>
            <w:tcW w:w="9600" w:type="dxa"/>
            <w:vMerge w:val="restart"/>
            <w:vAlign w:val="center"/>
          </w:tcPr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评估要点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主评部门</w:t>
            </w:r>
            <w:proofErr w:type="gramEnd"/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达标</w:t>
            </w:r>
          </w:p>
        </w:tc>
        <w:tc>
          <w:tcPr>
            <w:tcW w:w="862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未达标</w:t>
            </w:r>
          </w:p>
        </w:tc>
        <w:tc>
          <w:tcPr>
            <w:tcW w:w="9600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AD5E4B">
        <w:trPr>
          <w:trHeight w:val="451"/>
        </w:trPr>
        <w:tc>
          <w:tcPr>
            <w:tcW w:w="600" w:type="dxa"/>
            <w:vMerge w:val="restart"/>
          </w:tcPr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教育治理基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础</w:t>
            </w:r>
            <w:proofErr w:type="gramEnd"/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性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标</w:t>
            </w: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教育治理基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础</w:t>
            </w:r>
            <w:proofErr w:type="gramEnd"/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性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标</w:t>
            </w: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教育治理基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础</w:t>
            </w:r>
            <w:proofErr w:type="gramEnd"/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性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标</w:t>
            </w: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shd w:val="clear" w:color="FFFFFF" w:fill="auto"/>
              </w:rPr>
              <w:lastRenderedPageBreak/>
              <w:t>党对教育工作的全面领导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思想引领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深入学习宣传贯彻党的二十大精神，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  <w:shd w:val="clear" w:color="auto" w:fill="FFFFFF"/>
              </w:rPr>
              <w:t>扎实开展习近平新时代中国特色社会主义思想主题教育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。坚持用社会主义核心价值观铸魂育人，健全意识形态“六责联动”机制，加强教师、学生思想政治工作。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党群科</w:t>
            </w:r>
            <w:proofErr w:type="gramEnd"/>
          </w:p>
        </w:tc>
      </w:tr>
      <w:tr w:rsidR="00AD5E4B">
        <w:trPr>
          <w:trHeight w:val="451"/>
        </w:trPr>
        <w:tc>
          <w:tcPr>
            <w:tcW w:w="600" w:type="dxa"/>
            <w:vMerge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  <w:highlight w:val="yellow"/>
                <w:shd w:val="clear" w:color="FFFFFF" w:fill="D9D9D9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全面贯彻党的教育方针，坚持社会主义办学方向，落实立德树人根本任务，遵循教育规律，加强党组织在深化教育领域改革的领导，发展素质教育。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367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组织成长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实施学校领导体制改革。开展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“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比学赶超奋进</w:t>
            </w:r>
            <w:r w:rsidR="00BE08D2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“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十四五</w:t>
            </w:r>
            <w:r w:rsidR="00BE08D2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”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”系列活动。加强党员日常管理和教育培训，抓严抓实“三会一课一日”活动。规范做好党旗、党员徽章、党管系统、党费、党员活动阵地等常规管理工作。增强基层党组织政治和组织功能，落实党员到社区“双报到、双报告、双服务”工作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25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干部队伍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贯彻落实《嘉定区教育系统校级领导干部选拔任用实施办法》《2019-2023年嘉定区教育系统干部教育培训规划》《嘉定区教育系统校级领导干部外出管理办法》《嘉定区教育系统推进校级干部能上能下的实施细则》文件要求，完善本单位干部教育培养管理机制，做好后备干部培养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8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纪律作风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落实本单位全面从严治党“四责协同”机制，制定“三份清单”和责任项目，按要求上报责任项目推进情况。抓好巡察、巡检发现问题整改，严格执行本单位“三重一大”集体决策制度。开展党风廉政建设，落实“廉洁文化教育月”活动要求。巩固“作风建设年”专项行动成果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共青团</w:t>
            </w:r>
          </w:p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实施教工团“活力支部”建设，有效开展“一团一品”创建工作。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团工委</w:t>
            </w:r>
          </w:p>
        </w:tc>
      </w:tr>
      <w:tr w:rsidR="00AD5E4B">
        <w:trPr>
          <w:trHeight w:val="39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工会工作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依法及时换届（新开办学校一年内建立工会）。开展和巩固教工之家建设。认真做好预决算工作。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完善教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代会制度，年内至少召开2次教代会，落实提案制和涉及教工切身利益等重大事项票决制。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教育工会</w:t>
            </w:r>
          </w:p>
        </w:tc>
      </w:tr>
      <w:tr w:rsidR="00AD5E4B">
        <w:trPr>
          <w:trHeight w:val="23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关爱教职工，做好保障工作。落实举措为教职工办1件实事项目。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28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健全单位退管组织。关心退休教工，做好帮扶慰问和体检工作。有效开展退休教工活动。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退管会</w:t>
            </w:r>
          </w:p>
        </w:tc>
      </w:tr>
      <w:tr w:rsidR="00AD5E4B">
        <w:trPr>
          <w:trHeight w:val="228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语言文字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管理机制健全。积极参加市区级活动，组织开展幼儿园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推普周活动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。教师普通话达标率不低于90%。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基教科</w:t>
            </w:r>
            <w:proofErr w:type="gramEnd"/>
          </w:p>
        </w:tc>
      </w:tr>
      <w:tr w:rsidR="00AD5E4B">
        <w:trPr>
          <w:trHeight w:val="228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信访稳定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信访工作领导责任制明确。无有效越级上访、集体上访事件。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办公室</w:t>
            </w:r>
          </w:p>
        </w:tc>
      </w:tr>
      <w:tr w:rsidR="00AD5E4B">
        <w:trPr>
          <w:trHeight w:val="38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园所管理</w:t>
            </w:r>
          </w:p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依法治校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推进章程及系列配套制度建设。在推进“十四五”发展规划的过程中，根据深化新时代教育工作改革要求和学校实际发展情况，加强对学校章程和发展规划的调整与落实，促进年度目标达成。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督导室</w:t>
            </w:r>
          </w:p>
        </w:tc>
      </w:tr>
      <w:tr w:rsidR="00AD5E4B">
        <w:trPr>
          <w:trHeight w:val="171"/>
        </w:trPr>
        <w:tc>
          <w:tcPr>
            <w:tcW w:w="600" w:type="dxa"/>
            <w:vMerge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三级家委会组织机构健全，落实六项工作制度。家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校关系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无突出问题。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区家委会</w:t>
            </w:r>
          </w:p>
        </w:tc>
      </w:tr>
      <w:tr w:rsidR="00AD5E4B">
        <w:trPr>
          <w:trHeight w:val="171"/>
        </w:trPr>
        <w:tc>
          <w:tcPr>
            <w:tcW w:w="600" w:type="dxa"/>
            <w:vMerge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shd w:val="clear" w:color="auto" w:fill="auto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班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额符合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《幼儿园工作规程》有关规定，即小班（3周岁至4周岁）≤25人、中班（4周岁至5周岁）≤30人、大班（5周岁至6周岁）≤35人，混合班≤30人。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学前教育科</w:t>
            </w:r>
          </w:p>
        </w:tc>
      </w:tr>
      <w:tr w:rsidR="00AD5E4B">
        <w:trPr>
          <w:trHeight w:val="24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安全工作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积极参与各级各类安全创建工作，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安全管理机制健全，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日常安全管理工作及安全隐患排查整改及时到位无缺漏，年度校园环境及安全管理工作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家长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满意度达85%以上。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教育事务服务中心（学生事务部）</w:t>
            </w:r>
          </w:p>
        </w:tc>
      </w:tr>
      <w:tr w:rsidR="00AD5E4B">
        <w:trPr>
          <w:trHeight w:val="41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学校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全面落实“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食品安全主体责任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监管规定”，安全重点场所（部位）人员设施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到位，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周界入侵和紧急报警系统、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视频监控等技防设施设备运行正常，视频有效对接率100%。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财务管理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严格执行财务管理制度，规范收费行为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。准确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编制学校预算，严格预算执行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收支两条线的资金收入及时上缴财政安排项目。做好预算执行进度管理，杜绝年底突击花钱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，尤其是截止11月底预算执行率需达到序时进度，年终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每个预算项目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执行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率达到95%（含）以上，单位整体预算执行率达到98%以上。日常经济业务无突出问题。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计财科</w:t>
            </w:r>
          </w:p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bidi="ar"/>
              </w:rPr>
              <w:t>教育资产与财务核算中心</w:t>
            </w:r>
          </w:p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全面落实家庭经济困难学生资助政策，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及时、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规范使用资助经费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，实现精准资助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1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加强预算绩效管理，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高质量完成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绩效管理各项工作。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1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积极配合审计工作，落实审计整改要求。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教育事务服务中心（</w:t>
            </w:r>
            <w:r>
              <w:rPr>
                <w:rFonts w:ascii="仿宋" w:eastAsia="仿宋" w:hAnsi="仿宋" w:cs="仿宋"/>
                <w:sz w:val="21"/>
                <w:szCs w:val="21"/>
              </w:rPr>
              <w:t>审计事务部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资产管理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积极规范参与校舍、设施的修建维护工作，依据《区教育系统货物采购管理办法》《区教育系统公务用车管理实施细则》《区中小学实验室仪器设备管理规范细则》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《嘉定区教育系统固定资产管理制度》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等要求，做好校产的使用登记、添置和维修等日常管理工作。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教育资产与财务核算中心</w:t>
            </w:r>
          </w:p>
        </w:tc>
      </w:tr>
      <w:tr w:rsidR="00AD5E4B">
        <w:trPr>
          <w:trHeight w:val="14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设施建设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依据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《嘉定区教育系统维修项目管理办法（试行）》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规范实施校舍、设施的修建维护工作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参考学前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普及普惠面积类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评估指标要求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，确保校舍平台填报数据准确，不达标学校做好相应整改方案。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  <w:highlight w:val="yellow"/>
              </w:rPr>
            </w:pPr>
          </w:p>
        </w:tc>
      </w:tr>
      <w:tr w:rsidR="00AD5E4B">
        <w:trPr>
          <w:trHeight w:val="60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师资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队伍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师资管理</w:t>
            </w:r>
          </w:p>
        </w:tc>
        <w:tc>
          <w:tcPr>
            <w:tcW w:w="713" w:type="dxa"/>
            <w:vMerge w:val="restart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  <w:highlight w:val="yellow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全面贯彻新时代教师职业行为准则，师德专业素养标准及核心指标达标。建立师德失范行为警示制度。将教师教学述评情况、家校联系情况纳入教师考核内容。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人事科</w:t>
            </w:r>
          </w:p>
        </w:tc>
      </w:tr>
      <w:tr w:rsidR="00AD5E4B">
        <w:trPr>
          <w:trHeight w:val="195"/>
        </w:trPr>
        <w:tc>
          <w:tcPr>
            <w:tcW w:w="600" w:type="dxa"/>
            <w:vMerge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本科及以上学历教师占比不低于90%，专任教师持有教师资格证上岗率达到100%。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AD5E4B">
        <w:trPr>
          <w:trHeight w:val="206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教师培训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建立每学年校本全员培训计划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以“十四五”培训计划为引领，扎实推进、有效完成年度培训任务。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454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绩效工资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每年根据校情，动态调整和修订完善学校的绩效工资分配方案，正面引导，坚持多劳多得、优绩优酬，重点向一线教师等人员倾斜。用于搞活分配的总量不低于绩效工资总量的50%，发挥激励作用。依法依规</w:t>
            </w:r>
            <w:proofErr w:type="gramStart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足额足项为</w:t>
            </w:r>
            <w:proofErr w:type="gramEnd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教职工缴纳“五险</w:t>
            </w:r>
            <w:proofErr w:type="gramStart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金”。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398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保教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工作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幼儿园</w:t>
            </w:r>
          </w:p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课程建设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注重课程顶层设计、课程实施方案编制规范、符合国家和上海市学前教育的理念与要求，体现</w:t>
            </w:r>
            <w:proofErr w:type="gramStart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园本化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课程结构各要素体现系统思考、逻辑联系、体例一致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每学年能基于实际调整优化。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学前教育科</w:t>
            </w:r>
          </w:p>
        </w:tc>
      </w:tr>
      <w:tr w:rsidR="00AD5E4B">
        <w:trPr>
          <w:trHeight w:val="397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重视共同性课程四类活动的平衡实施，课程作息与安排科学合理，体现活动特质、幼儿特点、季节差异等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一日活动安排满足幼儿各类活动需要，满足幼儿有自由、自主的活动机会。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455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幼儿园</w:t>
            </w:r>
          </w:p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园本教研</w:t>
            </w:r>
            <w:proofErr w:type="gramEnd"/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重视教研组建设，制定并落实相应的教研制度、机制与要求，确保专题、常规两类教研活动</w:t>
            </w:r>
            <w:proofErr w:type="gramStart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定期有</w:t>
            </w:r>
            <w:proofErr w:type="gramEnd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目的、有计划地开展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对幼儿园保教工作与发展有思考及改进。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32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大、小组专题教研聚焦研究重点、体现相互关联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专题教研内容适合本园教师实际需要，聚焦教师在课程实施中的真实问题展开研究推进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常规教研基于课程调研、体现研究改进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各类教研计划、方案、记录、总结等齐全、规范。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2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健康管理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幼儿与工作人员的健康检查工作符合要求：工作人员、幼儿体检率符合要求，可疑异常情况的随访管理率达100%，幼儿血、尿可疑异常随访结果的落实率≥90%。每个幼儿的健康档案（包括视力健康）齐全、正确，便于查阅、使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4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建立有效的自评与质量提升机制。基于幼儿健康数据分析，加强健康教育，家园合作，提高幼儿健康水平。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4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基于园情，有正在进行中的促进儿童健康的课题研究资料。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4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消毒防病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落实传染病、事故的防控管理工作。肠道传染病年发病率＜2%，无续发病例。一般事故年发生率＜0.5%。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4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关注幼儿生活护理，根据幼儿年龄特点和个性特征，提供个性化的保育。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4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家园合作在预防呼吸道等常见疾病方面有方法和措施，取得成效。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1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重视视力、口腔等五官保健。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教结合、家园合作落实矫治工作，较好控制视力不良、龋齿的发生。在园幼儿视力不良的矫治率达100%。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14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营养膳食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根据幼儿年龄特点及特殊需求合理编制食谱。做到色、香、味、形俱全，符合平衡膳食的标准，确保摄入量。实施陪餐制度、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膳委会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制度、幼儿食谱研制。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375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严格执行食品验收制度。按月公示幼儿伙食费使用情况，盈亏控制在2%以内，专款专用，教职工与幼儿伙食费用严格分账。明厨亮灶100%全覆盖。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3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特殊幼儿照料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加强对体弱儿童管理，对体检中发现的疾病的矫治率符合要求。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针对特殊幼儿管理，形成个案计划及跟踪随访矫治记录。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79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幼儿园</w:t>
            </w:r>
          </w:p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教育科研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科研组织和制度健全并有效运行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重视科研队伍建设，积极开展理论联系实际的科研活动和基于实际问题解决</w:t>
            </w:r>
            <w:proofErr w:type="gramStart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的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园级课题</w:t>
            </w:r>
            <w:proofErr w:type="gramEnd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研究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proofErr w:type="gramStart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园级课题</w:t>
            </w:r>
            <w:proofErr w:type="gramEnd"/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申报立项工作常态化开展，各类课题过程管理规范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科研成果推广和转化工作有序开展。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早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教指导</w:t>
            </w:r>
            <w:proofErr w:type="gramEnd"/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面向区域内符合条件且有需求的0-3婴幼儿家庭，以“五进”形式每年提供不少于12次线下公益服务，科学育儿服务覆盖率100%。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网站建设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用好市学前教育网和幼儿园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，及时更新内容，根据要求完善网站和公众号建设，发挥宣传作用。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90"/>
        </w:trPr>
        <w:tc>
          <w:tcPr>
            <w:tcW w:w="600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一级指标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二级</w:t>
            </w:r>
          </w:p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指标</w:t>
            </w:r>
          </w:p>
        </w:tc>
        <w:tc>
          <w:tcPr>
            <w:tcW w:w="1575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评估情况</w:t>
            </w:r>
          </w:p>
        </w:tc>
        <w:tc>
          <w:tcPr>
            <w:tcW w:w="9600" w:type="dxa"/>
            <w:vMerge w:val="restart"/>
            <w:vAlign w:val="center"/>
          </w:tcPr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评估要点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主评部门</w:t>
            </w:r>
            <w:proofErr w:type="gramEnd"/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862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得分</w:t>
            </w:r>
          </w:p>
        </w:tc>
        <w:tc>
          <w:tcPr>
            <w:tcW w:w="9600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AD5E4B">
        <w:trPr>
          <w:trHeight w:val="402"/>
        </w:trPr>
        <w:tc>
          <w:tcPr>
            <w:tcW w:w="600" w:type="dxa"/>
            <w:vMerge w:val="restart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教育质量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lastRenderedPageBreak/>
              <w:t>发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展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性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100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分</w:t>
            </w: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教育质量发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展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lastRenderedPageBreak/>
              <w:t>性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100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lastRenderedPageBreak/>
              <w:t>保育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Hans"/>
              </w:rPr>
              <w:t>教育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水平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28分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课程建设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坚持“幼儿发展优先”理念下的课程设计与实施，重视共同性课程的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园本化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实施。课程方案操作性强，对引领和指导教师课程实践有明显作用。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运用区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大视野课程经验，充分拓展园内外课程资源，保证幼儿室内外多样化活动机会和经历，丰富幼儿的体验与经验，支持幼儿全面发展。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学前教育科</w:t>
            </w:r>
          </w:p>
        </w:tc>
      </w:tr>
      <w:tr w:rsidR="00AD5E4B">
        <w:trPr>
          <w:trHeight w:val="40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树立幼儿发展与幼儿园培养目标一致的理念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并落实于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行动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关注课程不同活动的发展价值，整合实施一日活动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将建立持续、自然地观察、了解、分析幼儿的意识和行动作为幼儿园课程实施重要组成部分，教师基于观察评估对幼儿展开针对性教育支持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成果和经验在市、区内具有推广应用价值。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6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理解《上海市幼儿园办园质量评价指南》，建立园所、教师自我评价和发展机制，形成日常评估意识，在反思调整中实现自主发展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注重有效评价方法和策略的选择与运用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课程调研指导基于幼儿发展、凸显问题解决，对改进课程实施质量发挥推动作用。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40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幼小衔接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幼小衔接方案体现《上海市幼儿园幼小衔接指导意见》指导思想和幼儿发展目标，立足本园实际。加强幼小衔接一日生活渗透教育和针对性主题活动的实施研究。加强幼小衔接科学理念的家教指导。加强基于幼儿经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lastRenderedPageBreak/>
              <w:t>验连续性的研究与反思性实践，确保有研究、有经验、有成效。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园本教研</w:t>
            </w:r>
            <w:proofErr w:type="gramEnd"/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幼儿园积极开展形式多样、切合实际的教研活动。教研契合课改主流，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体现园本特点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、符合教师需求。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40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教研计划、方案目标明确。教研过程、记录注重实效。教研工作聚焦解决保育教育实践中的困惑和问题，注重激发教师积极主动反思，提高教师实践能力，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促教师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专业提升、改进教师课程实施质量明显。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89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制订合理的教研制度、形成持续深入的教研机制并有效落实。教研经验与成果有积累。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92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健康管理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基于问题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或家长关注的健康热点开展专题或课题研究，成果有实效，并能在实践中应用。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92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消毒防病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有目的、有计划地开展形式多样的学习与研讨，三大员管理制度化，持续优化日常操作，精细化管理效果逐年提升。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311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营养膳食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三大员共同参与幼儿食谱的编制，能根据幼儿营养需求不定期研发新菜品，并推广使用，促使家园的膳食更好地衔接。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40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教育科研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幼儿园有引领发展的龙头课题，教师参与课题研究面广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科研骨干培养有成效，课题研究有质量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积极推广运用科研成果，推动教育改革发展有实效。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幼儿发展水平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15分</w:t>
            </w: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身体发展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重视特殊幼儿的照料工作，根据实际需要配备资源教师，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教结合，对需要医治或矫正的幼儿建立个人档案。在医生指导下，家园合作，采取针对性措施，并获得成效。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学前教育科</w:t>
            </w:r>
          </w:p>
        </w:tc>
      </w:tr>
      <w:tr w:rsidR="00AD5E4B">
        <w:trPr>
          <w:trHeight w:val="313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有针对性地开展体弱儿、肥胖儿的管理，采用综合措施，并有成效，肥胖幼儿比例逐年下降。身体发育良好，身高、体重超P50≥50% 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日常行为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重视一日活动对幼儿发展（健康与体能、习惯与自理、自我与社会性、探究与认知、美感与表现等）的关注与培养。幼儿具有良好的生活习惯和学习品质。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79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个性发展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尊重幼儿个体差异，关注幼儿个性发展，重视支持幼儿个性化成长的实践研究，培养体现成效。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57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过程培养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重视各年龄段幼儿发展的过程性培养，建立持续促进幼儿发展的意识和行动，重视课程实施过程中幼儿发展评价与支持的研究。注重持续性观察和一对一倾听，对幼儿的发展情况和需要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客观全面的分析，提供有针对性的支持。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教师发展水平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11分</w:t>
            </w: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师德建设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师德建设措施落实，成效显著。学校教风良好。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党群科</w:t>
            </w:r>
            <w:proofErr w:type="gramEnd"/>
          </w:p>
        </w:tc>
      </w:tr>
      <w:tr w:rsidR="00AD5E4B">
        <w:trPr>
          <w:trHeight w:val="172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教师成长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形成教师发展梯队建设架构，有教师成长学习展示的平台。各类优秀教师占比不低于专任教师数的10%，在园内发挥引领辐射作用。中高级教师人数有增加，至少有1名高级教师。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人事科</w:t>
            </w:r>
          </w:p>
        </w:tc>
      </w:tr>
      <w:tr w:rsidR="00AD5E4B">
        <w:trPr>
          <w:trHeight w:val="8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教师培训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积极参与区级及以上培训项目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有效开展系列校本培训，校本培训课程建设有成效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用足用好教师培训经费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学前教育教师接受专业教育人数占比达95%以上。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43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教师流动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教师招聘流程规范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教师合理流动，除北部四镇幼儿园、新开办幼儿园外，其他幼儿园流出比例不低于2%。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65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教师成绩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根据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教师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获区级及以上各类教育教学评比奖项（含荣誉称号）情况评价。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65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绩效分配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严格执行绩效工资分配方案，程序规范，平稳有序，无有效投诉。</w:t>
            </w:r>
          </w:p>
        </w:tc>
        <w:tc>
          <w:tcPr>
            <w:tcW w:w="1500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幼儿园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发展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lastRenderedPageBreak/>
              <w:t>水平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33分</w:t>
            </w: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学校领导体制改革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扎实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推进党组织领导的校长负责制改革。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党群科</w:t>
            </w:r>
            <w:proofErr w:type="gramEnd"/>
          </w:p>
        </w:tc>
      </w:tr>
      <w:tr w:rsidR="00AD5E4B">
        <w:trPr>
          <w:trHeight w:val="237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网格党建</w:t>
            </w:r>
            <w:proofErr w:type="gramEnd"/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积极参与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网格党建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品牌创建和区域化党建工作。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8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党建特色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积极打造党员工作室等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特色党建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品牌，认真参与党建课题研究，有效发挥党建引领作用。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8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党风廉政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落实全面从严治党“四责协同”机制，有效推进责任项目。常态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化开展履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责约谈、廉政风险排查等工作。纪检小组有效发挥监督功能。党风廉政工作取得实效。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8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媒体宣传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至少有一个对外宣传平台，并充分运用各种媒体进行宣传，及时完成各类新闻宣传任务，区域内辐射推广有影响力。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8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创建活动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积极开展文明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校园（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单位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）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创建活动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。积极开展师德教育及志愿活动。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承办或参与各级各类重大宣传展示活动。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积极完成“县域学前教育普及普惠创建”相关工作，成效显著。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督导室</w:t>
            </w: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shd w:val="clear" w:color="auto" w:fill="auto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积极总结学校工作特色经验，嘉定教育信息报送工作成效显著。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办公室</w:t>
            </w: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实践成效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结合幼儿园实际，大力推进教育综合改革，措施有效,成果明显。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学前教育科</w:t>
            </w:r>
          </w:p>
        </w:tc>
      </w:tr>
      <w:tr w:rsidR="00AD5E4B">
        <w:trPr>
          <w:trHeight w:val="343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行动计划执行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贯彻落实《全面建设高质量幼儿园的实施意见》，努力争创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高质量幼儿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园，有推进举措与成效。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343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年度获奖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根据获得教育部门认可的区级及以上集体荣誉、在市级及以上重点刊物宣传或发表文章情况评价。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12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承担活动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根据承担或参与区级教育重点发展项目、教育实验、重大检查任务、重大区级及以上活动等情况评价。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226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办园特色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有顶层设计，与园所文化、培养目标紧密融合，符合幼儿园实际。得到师生、社会的广泛认可，师生参与度高，年度创建成效明显。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督导室</w:t>
            </w:r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教育满意度</w:t>
            </w:r>
          </w:p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13分</w:t>
            </w: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局分管</w:t>
            </w:r>
          </w:p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领导评价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局领导</w:t>
            </w:r>
          </w:p>
        </w:tc>
      </w:tr>
      <w:tr w:rsidR="00AD5E4B">
        <w:trPr>
          <w:trHeight w:val="220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街镇分管领导评价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根据幼儿园工作实绩评价。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街镇领导</w:t>
            </w:r>
          </w:p>
        </w:tc>
      </w:tr>
      <w:tr w:rsidR="00AD5E4B">
        <w:trPr>
          <w:trHeight w:val="229"/>
        </w:trPr>
        <w:tc>
          <w:tcPr>
            <w:tcW w:w="600" w:type="dxa"/>
            <w:vMerge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AD5E4B" w:rsidRDefault="00AD5E4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家长满意度评价</w:t>
            </w:r>
          </w:p>
        </w:tc>
        <w:tc>
          <w:tcPr>
            <w:tcW w:w="713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根据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网上全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覆盖家长满意度测评情况评价。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区家委会</w:t>
            </w:r>
          </w:p>
        </w:tc>
      </w:tr>
      <w:tr w:rsidR="00AD5E4B">
        <w:trPr>
          <w:trHeight w:val="90"/>
        </w:trPr>
        <w:tc>
          <w:tcPr>
            <w:tcW w:w="600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一级指标</w:t>
            </w:r>
          </w:p>
        </w:tc>
        <w:tc>
          <w:tcPr>
            <w:tcW w:w="1575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评估情况</w:t>
            </w:r>
          </w:p>
        </w:tc>
        <w:tc>
          <w:tcPr>
            <w:tcW w:w="9600" w:type="dxa"/>
            <w:vMerge w:val="restart"/>
            <w:vAlign w:val="center"/>
          </w:tcPr>
          <w:p w:rsidR="00AD5E4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评估要点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主评部门</w:t>
            </w:r>
            <w:proofErr w:type="gramEnd"/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是</w:t>
            </w:r>
          </w:p>
        </w:tc>
        <w:tc>
          <w:tcPr>
            <w:tcW w:w="862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否</w:t>
            </w:r>
          </w:p>
        </w:tc>
        <w:tc>
          <w:tcPr>
            <w:tcW w:w="9600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AD5E4B">
        <w:trPr>
          <w:trHeight w:val="164"/>
        </w:trPr>
        <w:tc>
          <w:tcPr>
            <w:tcW w:w="600" w:type="dxa"/>
            <w:vMerge w:val="restart"/>
            <w:vAlign w:val="center"/>
          </w:tcPr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警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戒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性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</w:t>
            </w:r>
          </w:p>
          <w:p w:rsidR="00AD5E4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1787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党风廉政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无违反政治纪律和政治规矩行为，无选人用人领域严重违规行为，无党员、教职工出现违法违纪行为，受到法律刑罚和党纪政纪处分。</w:t>
            </w:r>
          </w:p>
        </w:tc>
        <w:tc>
          <w:tcPr>
            <w:tcW w:w="1500" w:type="dxa"/>
            <w:vMerge w:val="restart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党群科</w:t>
            </w:r>
            <w:proofErr w:type="gramEnd"/>
          </w:p>
        </w:tc>
      </w:tr>
      <w:tr w:rsidR="00AD5E4B">
        <w:trPr>
          <w:trHeight w:val="7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思想教育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无意识形态领域内造成不良社会影响事件。</w:t>
            </w:r>
          </w:p>
        </w:tc>
        <w:tc>
          <w:tcPr>
            <w:tcW w:w="1500" w:type="dxa"/>
            <w:vMerge/>
            <w:vAlign w:val="center"/>
          </w:tcPr>
          <w:p w:rsidR="00AD5E4B" w:rsidRDefault="00AD5E4B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招生收费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无违规招生、违规收费、违规办班。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学前教育科</w:t>
            </w:r>
          </w:p>
        </w:tc>
      </w:tr>
      <w:tr w:rsidR="00AD5E4B">
        <w:trPr>
          <w:trHeight w:val="343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安全卫生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无重大校园安全责任事故。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教育事务服务中心（学生事务部）</w:t>
            </w: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无重大食品安全责任事故、无重大传染病防控失误。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体卫科艺科</w:t>
            </w:r>
          </w:p>
        </w:tc>
      </w:tr>
      <w:tr w:rsidR="00AD5E4B">
        <w:trPr>
          <w:trHeight w:val="232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财物资产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无重大违规使用教育经费等问题。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教育事务服务中心（</w:t>
            </w:r>
            <w:r>
              <w:rPr>
                <w:rFonts w:ascii="仿宋" w:eastAsia="仿宋" w:hAnsi="仿宋" w:cs="仿宋"/>
                <w:sz w:val="21"/>
                <w:szCs w:val="21"/>
              </w:rPr>
              <w:t>审计事务部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</w:tr>
      <w:tr w:rsidR="00AD5E4B">
        <w:trPr>
          <w:trHeight w:val="232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无重大违规采购货物、违规项目拆分、违规使用公务车辆</w:t>
            </w:r>
            <w:r>
              <w:rPr>
                <w:rFonts w:ascii="仿宋_GB2312" w:hAnsi="仿宋_GB2312" w:cs="仿宋_GB2312"/>
                <w:kern w:val="0"/>
                <w:sz w:val="20"/>
                <w:szCs w:val="20"/>
              </w:rPr>
              <w:t>、处置国有资产</w:t>
            </w: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等问题。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spacing w:line="2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教育资产与财务核算中心</w:t>
            </w:r>
          </w:p>
        </w:tc>
      </w:tr>
      <w:tr w:rsidR="00AD5E4B">
        <w:trPr>
          <w:trHeight w:val="90"/>
        </w:trPr>
        <w:tc>
          <w:tcPr>
            <w:tcW w:w="600" w:type="dxa"/>
            <w:vMerge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师德师风</w:t>
            </w:r>
          </w:p>
        </w:tc>
        <w:tc>
          <w:tcPr>
            <w:tcW w:w="713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AD5E4B" w:rsidRDefault="00AD5E4B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600" w:type="dxa"/>
            <w:vAlign w:val="center"/>
          </w:tcPr>
          <w:p w:rsidR="00AD5E4B" w:rsidRDefault="00000000">
            <w:pPr>
              <w:adjustRightInd w:val="0"/>
              <w:snapToGrid w:val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未出现严重师德师风问题，造成不良社会影响。</w:t>
            </w:r>
          </w:p>
        </w:tc>
        <w:tc>
          <w:tcPr>
            <w:tcW w:w="1500" w:type="dxa"/>
            <w:vAlign w:val="center"/>
          </w:tcPr>
          <w:p w:rsidR="00AD5E4B" w:rsidRDefault="0000000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党群科</w:t>
            </w:r>
            <w:proofErr w:type="gramEnd"/>
          </w:p>
        </w:tc>
      </w:tr>
    </w:tbl>
    <w:p w:rsidR="00AD5E4B" w:rsidRDefault="00AD5E4B">
      <w:pPr>
        <w:spacing w:line="200" w:lineRule="exact"/>
        <w:jc w:val="left"/>
        <w:rPr>
          <w:rFonts w:ascii="仿宋" w:eastAsia="仿宋" w:hAnsi="仿宋" w:cs="仿宋"/>
          <w:sz w:val="21"/>
          <w:szCs w:val="21"/>
        </w:rPr>
      </w:pPr>
    </w:p>
    <w:p w:rsidR="00AD5E4B" w:rsidRDefault="00000000">
      <w:pPr>
        <w:spacing w:line="200" w:lineRule="exact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1.教育治理基础性指标评估方式为“达标或未达标”的定性评估，由相关职能科室根据日常工作过程性检查、数据采集、资料查阅、日常调研、平台监测等方式进行评估。2.教育质量发展性指标评估方式为满分100分的定量评估，由相关职能科室通过问卷调查、过程性检查、数据采集、资料查阅、日常调研、质量监测、事实核定、满意度测评等方式进行评估。</w:t>
      </w:r>
    </w:p>
    <w:p w:rsidR="00AD5E4B" w:rsidRDefault="00AD5E4B">
      <w:pPr>
        <w:spacing w:line="200" w:lineRule="exact"/>
        <w:jc w:val="left"/>
      </w:pPr>
    </w:p>
    <w:sectPr w:rsidR="00AD5E4B">
      <w:pgSz w:w="16838" w:h="11906" w:orient="landscape"/>
      <w:pgMar w:top="1349" w:right="1440" w:bottom="117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RlYjJlYTU5NWJjMjA1YzU5YzY4ZTM3MjMzMzRkOGMifQ=="/>
  </w:docVars>
  <w:rsids>
    <w:rsidRoot w:val="6CC21A18"/>
    <w:rsid w:val="EF7FF83A"/>
    <w:rsid w:val="EFC7923D"/>
    <w:rsid w:val="EFEF7CA4"/>
    <w:rsid w:val="EFFE9C9A"/>
    <w:rsid w:val="F6F7F087"/>
    <w:rsid w:val="F777A77F"/>
    <w:rsid w:val="F77FBE87"/>
    <w:rsid w:val="F7BF3F3E"/>
    <w:rsid w:val="FA7F53E7"/>
    <w:rsid w:val="FACF250F"/>
    <w:rsid w:val="FB7E5D95"/>
    <w:rsid w:val="FBC79A2E"/>
    <w:rsid w:val="FBDDC9AC"/>
    <w:rsid w:val="FBF7D2B7"/>
    <w:rsid w:val="FBFD3307"/>
    <w:rsid w:val="FC9BFD07"/>
    <w:rsid w:val="FD37075F"/>
    <w:rsid w:val="FD686EF5"/>
    <w:rsid w:val="FD71F5BA"/>
    <w:rsid w:val="FD76BBC6"/>
    <w:rsid w:val="FDBF81B9"/>
    <w:rsid w:val="FDD7254F"/>
    <w:rsid w:val="FE1BDD75"/>
    <w:rsid w:val="FE664192"/>
    <w:rsid w:val="FEFD585C"/>
    <w:rsid w:val="FF9959E3"/>
    <w:rsid w:val="FF9B9989"/>
    <w:rsid w:val="FFAE4529"/>
    <w:rsid w:val="FFBDF0E1"/>
    <w:rsid w:val="FFC98BDE"/>
    <w:rsid w:val="FFE2F3EC"/>
    <w:rsid w:val="FFE4EA49"/>
    <w:rsid w:val="FFEC3108"/>
    <w:rsid w:val="FFFBA0B0"/>
    <w:rsid w:val="001103A3"/>
    <w:rsid w:val="00595605"/>
    <w:rsid w:val="00595DB7"/>
    <w:rsid w:val="00AD5E4B"/>
    <w:rsid w:val="00BE08D2"/>
    <w:rsid w:val="05334C9E"/>
    <w:rsid w:val="07357707"/>
    <w:rsid w:val="0F7D972E"/>
    <w:rsid w:val="0FFBEC03"/>
    <w:rsid w:val="0FFFD3BB"/>
    <w:rsid w:val="17EF182A"/>
    <w:rsid w:val="18B55044"/>
    <w:rsid w:val="1B8C9723"/>
    <w:rsid w:val="1DF661F5"/>
    <w:rsid w:val="1E85CF89"/>
    <w:rsid w:val="1F4B3153"/>
    <w:rsid w:val="23DB82BA"/>
    <w:rsid w:val="264FF922"/>
    <w:rsid w:val="2735D28E"/>
    <w:rsid w:val="2A7E244C"/>
    <w:rsid w:val="2B1F4AF5"/>
    <w:rsid w:val="2BFFC7B6"/>
    <w:rsid w:val="2BFFF9CD"/>
    <w:rsid w:val="2DF17751"/>
    <w:rsid w:val="2EFB424C"/>
    <w:rsid w:val="2F9340F1"/>
    <w:rsid w:val="31546701"/>
    <w:rsid w:val="3337687E"/>
    <w:rsid w:val="33C56F01"/>
    <w:rsid w:val="33FF86DA"/>
    <w:rsid w:val="349F1605"/>
    <w:rsid w:val="39BFB5B7"/>
    <w:rsid w:val="3AEB1C6C"/>
    <w:rsid w:val="3BED656A"/>
    <w:rsid w:val="3BFF2979"/>
    <w:rsid w:val="3CFE0F1A"/>
    <w:rsid w:val="3D7F340C"/>
    <w:rsid w:val="3D9F1A51"/>
    <w:rsid w:val="3E5340D4"/>
    <w:rsid w:val="3EBE661A"/>
    <w:rsid w:val="3F5F1C8F"/>
    <w:rsid w:val="3FA20619"/>
    <w:rsid w:val="3FB89839"/>
    <w:rsid w:val="3FB98106"/>
    <w:rsid w:val="3FDF528D"/>
    <w:rsid w:val="3FEFEE23"/>
    <w:rsid w:val="3FFAFD9C"/>
    <w:rsid w:val="45930B65"/>
    <w:rsid w:val="479B93F8"/>
    <w:rsid w:val="4BFF92B5"/>
    <w:rsid w:val="4DEFE261"/>
    <w:rsid w:val="50AB6AFD"/>
    <w:rsid w:val="537BD88A"/>
    <w:rsid w:val="53AA286E"/>
    <w:rsid w:val="53AF4781"/>
    <w:rsid w:val="55345273"/>
    <w:rsid w:val="55BB57F6"/>
    <w:rsid w:val="55FE6FD5"/>
    <w:rsid w:val="56400AE5"/>
    <w:rsid w:val="577F8D5C"/>
    <w:rsid w:val="5A3F3E18"/>
    <w:rsid w:val="5A897643"/>
    <w:rsid w:val="5CFDE525"/>
    <w:rsid w:val="5CFFDB09"/>
    <w:rsid w:val="5D76D4B9"/>
    <w:rsid w:val="5D794029"/>
    <w:rsid w:val="5DDB4D23"/>
    <w:rsid w:val="5DFE0905"/>
    <w:rsid w:val="5E5875CF"/>
    <w:rsid w:val="5F7FB6F3"/>
    <w:rsid w:val="5FCFC36B"/>
    <w:rsid w:val="5FDF4399"/>
    <w:rsid w:val="5FEF989C"/>
    <w:rsid w:val="5FFFA5EA"/>
    <w:rsid w:val="60B024E7"/>
    <w:rsid w:val="62804785"/>
    <w:rsid w:val="67B7B46D"/>
    <w:rsid w:val="67F3748E"/>
    <w:rsid w:val="67F90C7C"/>
    <w:rsid w:val="6C7F6DC6"/>
    <w:rsid w:val="6CC21A18"/>
    <w:rsid w:val="6CEB0765"/>
    <w:rsid w:val="6DD75ABC"/>
    <w:rsid w:val="6DF69AD2"/>
    <w:rsid w:val="6DFD858C"/>
    <w:rsid w:val="6E62310A"/>
    <w:rsid w:val="6EDFD657"/>
    <w:rsid w:val="6EF6290A"/>
    <w:rsid w:val="6EFF0F81"/>
    <w:rsid w:val="6F66E466"/>
    <w:rsid w:val="6FE82492"/>
    <w:rsid w:val="6FFB8F23"/>
    <w:rsid w:val="716DA01F"/>
    <w:rsid w:val="71B92447"/>
    <w:rsid w:val="736F93A5"/>
    <w:rsid w:val="73B3DBD8"/>
    <w:rsid w:val="747757FB"/>
    <w:rsid w:val="74BA1208"/>
    <w:rsid w:val="76BDB4C5"/>
    <w:rsid w:val="76FD0EBE"/>
    <w:rsid w:val="76FD2148"/>
    <w:rsid w:val="777FAF8A"/>
    <w:rsid w:val="77D52F4E"/>
    <w:rsid w:val="77D95599"/>
    <w:rsid w:val="77DDDACE"/>
    <w:rsid w:val="79F76B3C"/>
    <w:rsid w:val="7A77C9F1"/>
    <w:rsid w:val="7AFE18D0"/>
    <w:rsid w:val="7AFE18EF"/>
    <w:rsid w:val="7B77AE29"/>
    <w:rsid w:val="7BBFAF5A"/>
    <w:rsid w:val="7BF12999"/>
    <w:rsid w:val="7BFF4A59"/>
    <w:rsid w:val="7CBE37AC"/>
    <w:rsid w:val="7DBBF15B"/>
    <w:rsid w:val="7DE5E765"/>
    <w:rsid w:val="7E5C59D6"/>
    <w:rsid w:val="7EBF6936"/>
    <w:rsid w:val="7EE36F85"/>
    <w:rsid w:val="7EE702DA"/>
    <w:rsid w:val="7EEE1023"/>
    <w:rsid w:val="7F535703"/>
    <w:rsid w:val="7F5DE653"/>
    <w:rsid w:val="7FDBC937"/>
    <w:rsid w:val="7FDF20FA"/>
    <w:rsid w:val="7FDFC58A"/>
    <w:rsid w:val="7FF3FA77"/>
    <w:rsid w:val="7FF7C698"/>
    <w:rsid w:val="7FFBE57D"/>
    <w:rsid w:val="7FFFA4A8"/>
    <w:rsid w:val="8F6D38D7"/>
    <w:rsid w:val="9471C240"/>
    <w:rsid w:val="A7D7B7E7"/>
    <w:rsid w:val="AEEC98CB"/>
    <w:rsid w:val="AEEDB0EB"/>
    <w:rsid w:val="B531CAC1"/>
    <w:rsid w:val="B57CB2E1"/>
    <w:rsid w:val="B7F7C10E"/>
    <w:rsid w:val="B7FEDECC"/>
    <w:rsid w:val="B9EFFADB"/>
    <w:rsid w:val="BBEDA532"/>
    <w:rsid w:val="BC675E11"/>
    <w:rsid w:val="BDE6B879"/>
    <w:rsid w:val="BEDBA602"/>
    <w:rsid w:val="BEF0A269"/>
    <w:rsid w:val="BEF66CEB"/>
    <w:rsid w:val="BEFF8DAD"/>
    <w:rsid w:val="BF3D4CF8"/>
    <w:rsid w:val="BF5715DE"/>
    <w:rsid w:val="C77F8E7C"/>
    <w:rsid w:val="CDFE6DDE"/>
    <w:rsid w:val="CFECF705"/>
    <w:rsid w:val="CFF6D81E"/>
    <w:rsid w:val="CFF86776"/>
    <w:rsid w:val="D6DF11CD"/>
    <w:rsid w:val="D77AAC40"/>
    <w:rsid w:val="D7FC4455"/>
    <w:rsid w:val="DAF119DA"/>
    <w:rsid w:val="DBE61095"/>
    <w:rsid w:val="DBF59781"/>
    <w:rsid w:val="DC7E7DEC"/>
    <w:rsid w:val="DCFFB2EE"/>
    <w:rsid w:val="DD7E315E"/>
    <w:rsid w:val="DDA3D60A"/>
    <w:rsid w:val="DF5A4852"/>
    <w:rsid w:val="DF6F8173"/>
    <w:rsid w:val="DF7F83C7"/>
    <w:rsid w:val="DF8D79C1"/>
    <w:rsid w:val="DFB9129A"/>
    <w:rsid w:val="DFBD5959"/>
    <w:rsid w:val="DFBFAACD"/>
    <w:rsid w:val="DFFFAB0F"/>
    <w:rsid w:val="E75F8B0D"/>
    <w:rsid w:val="E9BD30D8"/>
    <w:rsid w:val="EBF3DDD8"/>
    <w:rsid w:val="EC8F1301"/>
    <w:rsid w:val="EDE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F8D6"/>
  <w15:docId w15:val="{2717B6E2-4347-4C75-B406-5FC0D93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next w:val="21"/>
    <w:qFormat/>
    <w:pPr>
      <w:widowControl w:val="0"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21">
    <w:name w:val="正文首行缩进 21"/>
    <w:next w:val="a"/>
    <w:uiPriority w:val="99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imgmaxwidthpspan">
    <w:name w:val="imgmaxwidth_p_span"/>
    <w:basedOn w:val="a0"/>
    <w:qFormat/>
    <w:rPr>
      <w:rFonts w:ascii="楷体" w:eastAsia="楷体" w:hAnsi="楷体" w:cs="楷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shenquanming</cp:lastModifiedBy>
  <cp:revision>4</cp:revision>
  <dcterms:created xsi:type="dcterms:W3CDTF">2022-07-13T06:19:00Z</dcterms:created>
  <dcterms:modified xsi:type="dcterms:W3CDTF">2023-08-18T03:47:00Z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1E6BCE2BA5CC48ECA87F581520E1C2BD_12</vt:lpwstr>
  </property>
</Properties>
</file>