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auto"/>
          <w:sz w:val="32"/>
          <w:szCs w:val="32"/>
        </w:rPr>
      </w:pPr>
      <w:bookmarkStart w:id="1" w:name="_GoBack"/>
      <w:r>
        <w:rPr>
          <w:rFonts w:hint="eastAsia" w:ascii="方正小标宋简体" w:hAnsi="方正小标宋简体" w:eastAsia="方正小标宋简体" w:cs="方正小标宋简体"/>
          <w:color w:val="auto"/>
          <w:sz w:val="32"/>
          <w:szCs w:val="32"/>
        </w:rPr>
        <w:t>2023年嘉定区民办随迁子女小学绩效评估指标</w:t>
      </w:r>
    </w:p>
    <w:tbl>
      <w:tblPr>
        <w:tblStyle w:val="6"/>
        <w:tblW w:w="1466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1134"/>
        <w:gridCol w:w="783"/>
        <w:gridCol w:w="888"/>
        <w:gridCol w:w="9324"/>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dxa"/>
            <w:vMerge w:val="restart"/>
            <w:vAlign w:val="center"/>
          </w:tcPr>
          <w:p>
            <w:pPr>
              <w:jc w:val="center"/>
              <w:rPr>
                <w:rFonts w:ascii="仿宋_GB2312" w:hAnsi="仿宋_GB2312" w:eastAsia="仿宋_GB2312" w:cs="仿宋_GB2312"/>
                <w:b/>
                <w:color w:val="auto"/>
                <w:sz w:val="20"/>
                <w:szCs w:val="20"/>
              </w:rPr>
            </w:pPr>
            <w:bookmarkStart w:id="0" w:name="OLE_LINK5"/>
            <w:r>
              <w:rPr>
                <w:rFonts w:hint="eastAsia" w:ascii="仿宋_GB2312" w:hAnsi="仿宋_GB2312" w:eastAsia="仿宋_GB2312" w:cs="仿宋_GB2312"/>
                <w:b/>
                <w:color w:val="auto"/>
                <w:sz w:val="20"/>
                <w:szCs w:val="20"/>
              </w:rPr>
              <w:t>类别</w:t>
            </w:r>
          </w:p>
        </w:tc>
        <w:tc>
          <w:tcPr>
            <w:tcW w:w="709" w:type="dxa"/>
            <w:vMerge w:val="restart"/>
            <w:vAlign w:val="center"/>
          </w:tcPr>
          <w:p>
            <w:pPr>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一级指标</w:t>
            </w:r>
          </w:p>
        </w:tc>
        <w:tc>
          <w:tcPr>
            <w:tcW w:w="1134" w:type="dxa"/>
            <w:vMerge w:val="restart"/>
            <w:vAlign w:val="center"/>
          </w:tcPr>
          <w:p>
            <w:pPr>
              <w:adjustRightInd w:val="0"/>
              <w:snapToGrid w:val="0"/>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二级</w:t>
            </w:r>
          </w:p>
          <w:p>
            <w:pPr>
              <w:adjustRightInd w:val="0"/>
              <w:snapToGrid w:val="0"/>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指标</w:t>
            </w:r>
          </w:p>
        </w:tc>
        <w:tc>
          <w:tcPr>
            <w:tcW w:w="1671" w:type="dxa"/>
            <w:gridSpan w:val="2"/>
            <w:vAlign w:val="center"/>
          </w:tcPr>
          <w:p>
            <w:pPr>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lang w:eastAsia="zh-CN"/>
              </w:rPr>
              <w:t>评估</w:t>
            </w:r>
            <w:r>
              <w:rPr>
                <w:rFonts w:hint="eastAsia" w:ascii="仿宋_GB2312" w:hAnsi="仿宋_GB2312" w:eastAsia="仿宋_GB2312" w:cs="仿宋_GB2312"/>
                <w:b/>
                <w:color w:val="auto"/>
                <w:sz w:val="20"/>
                <w:szCs w:val="20"/>
              </w:rPr>
              <w:t>情况</w:t>
            </w:r>
          </w:p>
        </w:tc>
        <w:tc>
          <w:tcPr>
            <w:tcW w:w="9324" w:type="dxa"/>
            <w:vMerge w:val="restart"/>
            <w:vAlign w:val="center"/>
          </w:tcPr>
          <w:p>
            <w:pPr>
              <w:adjustRightInd w:val="0"/>
              <w:snapToGrid w:val="0"/>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lang w:eastAsia="zh-CN"/>
              </w:rPr>
              <w:t>评估</w:t>
            </w:r>
            <w:r>
              <w:rPr>
                <w:rFonts w:hint="eastAsia" w:ascii="仿宋_GB2312" w:hAnsi="仿宋_GB2312" w:eastAsia="仿宋_GB2312" w:cs="仿宋_GB2312"/>
                <w:b/>
                <w:color w:val="auto"/>
                <w:sz w:val="20"/>
                <w:szCs w:val="20"/>
              </w:rPr>
              <w:t>要点</w:t>
            </w:r>
          </w:p>
        </w:tc>
        <w:tc>
          <w:tcPr>
            <w:tcW w:w="1116" w:type="dxa"/>
            <w:vMerge w:val="restart"/>
            <w:vAlign w:val="center"/>
          </w:tcPr>
          <w:p>
            <w:pPr>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主评部门</w:t>
            </w:r>
            <w:r>
              <w:rPr>
                <w:rFonts w:hint="eastAsia" w:ascii="仿宋_GB2312" w:hAnsi="仿宋_GB2312" w:eastAsia="仿宋_GB2312" w:cs="仿宋_GB2312"/>
                <w:color w:val="auto"/>
                <w:sz w:val="20"/>
                <w:szCs w:val="20"/>
              </w:rPr>
              <w:t>党群科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0" w:type="dxa"/>
            <w:vMerge w:val="continue"/>
            <w:vAlign w:val="center"/>
          </w:tcPr>
          <w:p>
            <w:pPr>
              <w:spacing w:line="360" w:lineRule="auto"/>
              <w:jc w:val="center"/>
              <w:rPr>
                <w:rFonts w:ascii="仿宋_GB2312" w:hAnsi="仿宋_GB2312" w:eastAsia="仿宋_GB2312" w:cs="仿宋_GB2312"/>
                <w:b/>
                <w:color w:val="auto"/>
                <w:sz w:val="20"/>
                <w:szCs w:val="20"/>
              </w:rPr>
            </w:pPr>
          </w:p>
        </w:tc>
        <w:tc>
          <w:tcPr>
            <w:tcW w:w="709" w:type="dxa"/>
            <w:vMerge w:val="continue"/>
            <w:vAlign w:val="center"/>
          </w:tcPr>
          <w:p>
            <w:pPr>
              <w:jc w:val="center"/>
              <w:rPr>
                <w:rFonts w:ascii="仿宋_GB2312" w:hAnsi="仿宋_GB2312" w:eastAsia="仿宋_GB2312" w:cs="仿宋_GB2312"/>
                <w:b/>
                <w:color w:val="auto"/>
                <w:sz w:val="20"/>
                <w:szCs w:val="20"/>
              </w:rPr>
            </w:pPr>
          </w:p>
        </w:tc>
        <w:tc>
          <w:tcPr>
            <w:tcW w:w="1134" w:type="dxa"/>
            <w:vMerge w:val="continue"/>
            <w:vAlign w:val="center"/>
          </w:tcPr>
          <w:p>
            <w:pPr>
              <w:adjustRightInd w:val="0"/>
              <w:snapToGrid w:val="0"/>
              <w:jc w:val="center"/>
              <w:rPr>
                <w:rFonts w:ascii="仿宋_GB2312" w:hAnsi="仿宋_GB2312" w:eastAsia="仿宋_GB2312" w:cs="仿宋_GB2312"/>
                <w:b/>
                <w:color w:val="auto"/>
                <w:sz w:val="20"/>
                <w:szCs w:val="20"/>
              </w:rPr>
            </w:pPr>
          </w:p>
        </w:tc>
        <w:tc>
          <w:tcPr>
            <w:tcW w:w="783" w:type="dxa"/>
            <w:vAlign w:val="center"/>
          </w:tcPr>
          <w:p>
            <w:pPr>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达标</w:t>
            </w:r>
          </w:p>
        </w:tc>
        <w:tc>
          <w:tcPr>
            <w:tcW w:w="888" w:type="dxa"/>
            <w:vAlign w:val="center"/>
          </w:tcPr>
          <w:p>
            <w:pPr>
              <w:spacing w:line="200" w:lineRule="exact"/>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未达标</w:t>
            </w:r>
          </w:p>
        </w:tc>
        <w:tc>
          <w:tcPr>
            <w:tcW w:w="9324" w:type="dxa"/>
            <w:vMerge w:val="continue"/>
            <w:vAlign w:val="center"/>
          </w:tcPr>
          <w:p>
            <w:pPr>
              <w:adjustRightInd w:val="0"/>
              <w:snapToGrid w:val="0"/>
              <w:rPr>
                <w:rFonts w:ascii="仿宋_GB2312" w:hAnsi="仿宋_GB2312" w:eastAsia="仿宋_GB2312" w:cs="仿宋_GB2312"/>
                <w:b/>
                <w:color w:val="auto"/>
                <w:sz w:val="20"/>
                <w:szCs w:val="20"/>
              </w:rPr>
            </w:pPr>
          </w:p>
        </w:tc>
        <w:tc>
          <w:tcPr>
            <w:tcW w:w="1116" w:type="dxa"/>
            <w:vMerge w:val="continue"/>
            <w:vAlign w:val="center"/>
          </w:tcPr>
          <w:p>
            <w:pPr>
              <w:jc w:val="center"/>
              <w:rPr>
                <w:rFonts w:ascii="仿宋_GB2312" w:hAnsi="仿宋_GB2312" w:eastAsia="仿宋_GB2312" w:cs="仿宋_GB2312"/>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10" w:type="dxa"/>
            <w:vMerge w:val="restart"/>
            <w:vAlign w:val="center"/>
          </w:tcPr>
          <w:p>
            <w:pPr>
              <w:spacing w:line="360" w:lineRule="auto"/>
              <w:jc w:val="center"/>
              <w:rPr>
                <w:rFonts w:ascii="仿宋_GB2312" w:hAnsi="仿宋_GB2312" w:eastAsia="仿宋_GB2312" w:cs="仿宋_GB2312"/>
                <w:b/>
                <w:bCs/>
                <w:color w:val="auto"/>
                <w:sz w:val="20"/>
                <w:szCs w:val="20"/>
              </w:rPr>
            </w:pPr>
          </w:p>
          <w:p>
            <w:pPr>
              <w:spacing w:line="360" w:lineRule="auto"/>
              <w:jc w:val="center"/>
              <w:rPr>
                <w:rFonts w:ascii="仿宋_GB2312" w:hAnsi="仿宋_GB2312" w:eastAsia="仿宋_GB2312" w:cs="仿宋_GB2312"/>
                <w:b/>
                <w:bCs/>
                <w:color w:val="auto"/>
                <w:sz w:val="20"/>
                <w:szCs w:val="20"/>
              </w:rPr>
            </w:pPr>
          </w:p>
          <w:p>
            <w:pPr>
              <w:spacing w:line="360" w:lineRule="auto"/>
              <w:jc w:val="center"/>
              <w:rPr>
                <w:rFonts w:ascii="仿宋_GB2312" w:hAnsi="仿宋_GB2312" w:eastAsia="仿宋_GB2312" w:cs="仿宋_GB2312"/>
                <w:b/>
                <w:bCs/>
                <w:color w:val="auto"/>
                <w:sz w:val="20"/>
                <w:szCs w:val="20"/>
              </w:rPr>
            </w:pPr>
          </w:p>
          <w:p>
            <w:pPr>
              <w:spacing w:line="360" w:lineRule="auto"/>
              <w:jc w:val="center"/>
              <w:rPr>
                <w:rFonts w:ascii="仿宋_GB2312" w:hAnsi="仿宋_GB2312" w:eastAsia="仿宋_GB2312" w:cs="仿宋_GB2312"/>
                <w:b/>
                <w:bCs/>
                <w:color w:val="auto"/>
                <w:sz w:val="20"/>
                <w:szCs w:val="20"/>
              </w:rPr>
            </w:pP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教</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育</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治</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理</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基</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础</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性</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指</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标</w:t>
            </w:r>
          </w:p>
          <w:p>
            <w:pPr>
              <w:spacing w:line="360" w:lineRule="auto"/>
              <w:jc w:val="center"/>
              <w:rPr>
                <w:rFonts w:ascii="仿宋_GB2312" w:hAnsi="仿宋_GB2312" w:eastAsia="仿宋_GB2312" w:cs="仿宋_GB2312"/>
                <w:b/>
                <w:bCs/>
                <w:color w:val="auto"/>
                <w:sz w:val="20"/>
                <w:szCs w:val="20"/>
              </w:rPr>
            </w:pPr>
          </w:p>
          <w:p>
            <w:pPr>
              <w:spacing w:line="360" w:lineRule="auto"/>
              <w:jc w:val="center"/>
              <w:rPr>
                <w:rFonts w:ascii="仿宋_GB2312" w:hAnsi="仿宋_GB2312" w:eastAsia="仿宋_GB2312" w:cs="仿宋_GB2312"/>
                <w:b/>
                <w:bCs/>
                <w:color w:val="auto"/>
                <w:sz w:val="20"/>
                <w:szCs w:val="20"/>
              </w:rPr>
            </w:pPr>
          </w:p>
          <w:p>
            <w:pPr>
              <w:spacing w:line="360" w:lineRule="auto"/>
              <w:jc w:val="center"/>
              <w:rPr>
                <w:rFonts w:ascii="仿宋_GB2312" w:hAnsi="仿宋_GB2312" w:eastAsia="仿宋_GB2312" w:cs="仿宋_GB2312"/>
                <w:b/>
                <w:bCs/>
                <w:color w:val="auto"/>
                <w:sz w:val="20"/>
                <w:szCs w:val="20"/>
              </w:rPr>
            </w:pPr>
          </w:p>
          <w:p>
            <w:pPr>
              <w:spacing w:line="360" w:lineRule="auto"/>
              <w:jc w:val="center"/>
              <w:rPr>
                <w:rFonts w:ascii="仿宋_GB2312" w:hAnsi="仿宋_GB2312" w:eastAsia="仿宋_GB2312" w:cs="仿宋_GB2312"/>
                <w:b/>
                <w:bCs/>
                <w:color w:val="auto"/>
                <w:sz w:val="20"/>
                <w:szCs w:val="20"/>
              </w:rPr>
            </w:pPr>
          </w:p>
          <w:p>
            <w:pPr>
              <w:spacing w:line="360" w:lineRule="auto"/>
              <w:jc w:val="center"/>
              <w:rPr>
                <w:rFonts w:ascii="仿宋_GB2312" w:hAnsi="仿宋_GB2312" w:eastAsia="仿宋_GB2312" w:cs="仿宋_GB2312"/>
                <w:b/>
                <w:bCs/>
                <w:color w:val="auto"/>
                <w:sz w:val="20"/>
                <w:szCs w:val="20"/>
              </w:rPr>
            </w:pPr>
          </w:p>
          <w:p>
            <w:pPr>
              <w:spacing w:line="360" w:lineRule="auto"/>
              <w:jc w:val="center"/>
              <w:rPr>
                <w:rFonts w:ascii="仿宋_GB2312" w:hAnsi="仿宋_GB2312" w:eastAsia="仿宋_GB2312" w:cs="仿宋_GB2312"/>
                <w:b/>
                <w:bCs/>
                <w:color w:val="auto"/>
                <w:sz w:val="20"/>
                <w:szCs w:val="20"/>
              </w:rPr>
            </w:pPr>
          </w:p>
          <w:p>
            <w:pPr>
              <w:spacing w:line="360" w:lineRule="auto"/>
              <w:jc w:val="center"/>
              <w:rPr>
                <w:rFonts w:ascii="仿宋_GB2312" w:hAnsi="仿宋_GB2312" w:eastAsia="仿宋_GB2312" w:cs="仿宋_GB2312"/>
                <w:b/>
                <w:bCs/>
                <w:color w:val="auto"/>
                <w:sz w:val="20"/>
                <w:szCs w:val="20"/>
              </w:rPr>
            </w:pPr>
          </w:p>
          <w:p>
            <w:pPr>
              <w:spacing w:line="360" w:lineRule="auto"/>
              <w:jc w:val="center"/>
              <w:rPr>
                <w:rFonts w:ascii="仿宋_GB2312" w:hAnsi="仿宋_GB2312" w:eastAsia="仿宋_GB2312" w:cs="仿宋_GB2312"/>
                <w:b/>
                <w:bCs/>
                <w:color w:val="auto"/>
                <w:sz w:val="20"/>
                <w:szCs w:val="20"/>
              </w:rPr>
            </w:pPr>
          </w:p>
          <w:p>
            <w:pPr>
              <w:spacing w:line="360" w:lineRule="auto"/>
              <w:jc w:val="center"/>
              <w:rPr>
                <w:rFonts w:ascii="仿宋_GB2312" w:hAnsi="仿宋_GB2312" w:eastAsia="仿宋_GB2312" w:cs="仿宋_GB2312"/>
                <w:b/>
                <w:bCs/>
                <w:color w:val="auto"/>
                <w:sz w:val="20"/>
                <w:szCs w:val="20"/>
              </w:rPr>
            </w:pP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教</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育</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治</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理</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基</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础</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性</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指</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标</w:t>
            </w:r>
          </w:p>
        </w:tc>
        <w:tc>
          <w:tcPr>
            <w:tcW w:w="709" w:type="dxa"/>
            <w:vMerge w:val="restart"/>
            <w:vAlign w:val="center"/>
          </w:tcPr>
          <w:p>
            <w:pPr>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党对教育工作的全面领导</w:t>
            </w:r>
          </w:p>
        </w:tc>
        <w:tc>
          <w:tcPr>
            <w:tcW w:w="1134"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思想引领</w:t>
            </w:r>
          </w:p>
          <w:p>
            <w:pPr>
              <w:spacing w:line="200" w:lineRule="exact"/>
              <w:jc w:val="center"/>
              <w:rPr>
                <w:rFonts w:ascii="仿宋_GB2312" w:hAnsi="仿宋_GB2312" w:eastAsia="仿宋_GB2312" w:cs="仿宋_GB2312"/>
                <w:color w:val="auto"/>
                <w:sz w:val="20"/>
                <w:szCs w:val="20"/>
              </w:rPr>
            </w:pPr>
          </w:p>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深入学习宣传贯彻党的二十大精神，</w:t>
            </w:r>
            <w:r>
              <w:rPr>
                <w:rFonts w:hint="eastAsia" w:ascii="仿宋_GB2312" w:hAnsi="仿宋_GB2312" w:eastAsia="仿宋_GB2312" w:cs="仿宋_GB2312"/>
                <w:color w:val="auto"/>
                <w:kern w:val="0"/>
                <w:sz w:val="20"/>
                <w:szCs w:val="20"/>
                <w:shd w:val="clear" w:color="auto" w:fill="FFFFFF"/>
              </w:rPr>
              <w:t>扎实开展习近平新时代中国特色社会主义思想主题教育</w:t>
            </w:r>
            <w:r>
              <w:rPr>
                <w:rFonts w:hint="eastAsia" w:ascii="仿宋_GB2312" w:hAnsi="仿宋_GB2312" w:eastAsia="仿宋_GB2312" w:cs="仿宋_GB2312"/>
                <w:color w:val="auto"/>
                <w:kern w:val="0"/>
                <w:sz w:val="20"/>
                <w:szCs w:val="20"/>
              </w:rPr>
              <w:t>。坚持用社会主义核心价值观铸魂育人，健全意识形态“六责联动”机制，加强教师、学生思想政治工作。</w:t>
            </w:r>
          </w:p>
        </w:tc>
        <w:tc>
          <w:tcPr>
            <w:tcW w:w="1116"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党群科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10" w:type="dxa"/>
            <w:vMerge w:val="continue"/>
            <w:vAlign w:val="center"/>
          </w:tcPr>
          <w:p>
            <w:pPr>
              <w:spacing w:line="360" w:lineRule="auto"/>
              <w:jc w:val="center"/>
              <w:rPr>
                <w:rFonts w:ascii="仿宋_GB2312" w:hAnsi="仿宋_GB2312" w:eastAsia="仿宋_GB2312" w:cs="仿宋_GB2312"/>
                <w:b/>
                <w:bCs/>
                <w:color w:val="auto"/>
                <w:sz w:val="20"/>
                <w:szCs w:val="20"/>
              </w:rPr>
            </w:pPr>
          </w:p>
        </w:tc>
        <w:tc>
          <w:tcPr>
            <w:tcW w:w="709" w:type="dxa"/>
            <w:vMerge w:val="continue"/>
            <w:vAlign w:val="center"/>
          </w:tcPr>
          <w:p>
            <w:pPr>
              <w:jc w:val="center"/>
              <w:rPr>
                <w:rFonts w:ascii="仿宋_GB2312" w:hAnsi="仿宋_GB2312" w:eastAsia="仿宋_GB2312" w:cs="仿宋_GB2312"/>
                <w:b/>
                <w:bCs/>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全面贯彻党的教育方针，坚持社会主义办学方向，落实立德树人根本任务，遵循教育规律，加强党组织在深化</w:t>
            </w:r>
            <w:r>
              <w:rPr>
                <w:rFonts w:hint="eastAsia" w:ascii="仿宋_GB2312" w:hAnsi="仿宋_GB2312" w:eastAsia="仿宋_GB2312" w:cs="仿宋_GB2312"/>
                <w:color w:val="auto"/>
                <w:kern w:val="0"/>
                <w:sz w:val="20"/>
                <w:szCs w:val="20"/>
              </w:rPr>
              <w:t>教育领域改革的领导</w:t>
            </w:r>
            <w:r>
              <w:rPr>
                <w:rFonts w:hint="eastAsia" w:ascii="仿宋_GB2312" w:hAnsi="仿宋_GB2312" w:eastAsia="仿宋_GB2312" w:cs="仿宋_GB2312"/>
                <w:color w:val="auto"/>
                <w:kern w:val="0"/>
                <w:sz w:val="20"/>
                <w:szCs w:val="20"/>
              </w:rPr>
              <w:t>，发展素质教育。</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10" w:type="dxa"/>
            <w:vMerge w:val="continue"/>
            <w:vAlign w:val="center"/>
          </w:tcPr>
          <w:p>
            <w:pPr>
              <w:spacing w:line="360" w:lineRule="auto"/>
              <w:jc w:val="center"/>
              <w:rPr>
                <w:rFonts w:ascii="仿宋_GB2312" w:hAnsi="仿宋_GB2312" w:eastAsia="仿宋_GB2312" w:cs="仿宋_GB2312"/>
                <w:b/>
                <w:bCs/>
                <w:color w:val="auto"/>
                <w:sz w:val="20"/>
                <w:szCs w:val="20"/>
              </w:rPr>
            </w:pPr>
          </w:p>
        </w:tc>
        <w:tc>
          <w:tcPr>
            <w:tcW w:w="709" w:type="dxa"/>
            <w:vMerge w:val="continue"/>
            <w:vAlign w:val="center"/>
          </w:tcPr>
          <w:p>
            <w:pPr>
              <w:jc w:val="center"/>
              <w:rPr>
                <w:rFonts w:ascii="仿宋_GB2312" w:hAnsi="仿宋_GB2312" w:eastAsia="仿宋_GB2312" w:cs="仿宋_GB2312"/>
                <w:b/>
                <w:bCs/>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落实党的组织和党的工作“两个覆盖”，将党的建设有关内容写入学校章程，充分发挥学校党组织作用，保障正确的办学方向。</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0" w:type="dxa"/>
            <w:vMerge w:val="continue"/>
            <w:vAlign w:val="center"/>
          </w:tcPr>
          <w:p>
            <w:pPr>
              <w:spacing w:line="360" w:lineRule="auto"/>
              <w:jc w:val="center"/>
              <w:rPr>
                <w:rFonts w:ascii="仿宋_GB2312" w:hAnsi="仿宋_GB2312" w:eastAsia="仿宋_GB2312" w:cs="仿宋_GB2312"/>
                <w:b/>
                <w:bCs/>
                <w:color w:val="auto"/>
                <w:sz w:val="20"/>
                <w:szCs w:val="20"/>
              </w:rPr>
            </w:pPr>
          </w:p>
        </w:tc>
        <w:tc>
          <w:tcPr>
            <w:tcW w:w="709" w:type="dxa"/>
            <w:vMerge w:val="continue"/>
            <w:vAlign w:val="center"/>
          </w:tcPr>
          <w:p>
            <w:pPr>
              <w:jc w:val="center"/>
              <w:rPr>
                <w:rFonts w:ascii="仿宋_GB2312" w:hAnsi="仿宋_GB2312" w:eastAsia="仿宋_GB2312" w:cs="仿宋_GB2312"/>
                <w:b/>
                <w:bCs/>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纪律作风</w:t>
            </w: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落实本单位全面从严治党“四责协同”机制。开展党风廉政建设。</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10" w:type="dxa"/>
            <w:vMerge w:val="continue"/>
            <w:vAlign w:val="center"/>
          </w:tcPr>
          <w:p>
            <w:pPr>
              <w:spacing w:line="360" w:lineRule="auto"/>
              <w:jc w:val="center"/>
              <w:rPr>
                <w:rFonts w:ascii="仿宋_GB2312" w:hAnsi="仿宋_GB2312" w:eastAsia="仿宋_GB2312" w:cs="仿宋_GB2312"/>
                <w:b/>
                <w:bCs/>
                <w:color w:val="auto"/>
                <w:sz w:val="20"/>
                <w:szCs w:val="20"/>
              </w:rPr>
            </w:pPr>
          </w:p>
        </w:tc>
        <w:tc>
          <w:tcPr>
            <w:tcW w:w="709" w:type="dxa"/>
            <w:vMerge w:val="continue"/>
            <w:vAlign w:val="center"/>
          </w:tcPr>
          <w:p>
            <w:pPr>
              <w:jc w:val="center"/>
              <w:rPr>
                <w:rFonts w:ascii="仿宋_GB2312" w:hAnsi="仿宋_GB2312" w:eastAsia="仿宋_GB2312" w:cs="仿宋_GB2312"/>
                <w:b/>
                <w:bCs/>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校园文化</w:t>
            </w: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sz w:val="20"/>
                <w:szCs w:val="20"/>
              </w:rPr>
              <w:t>创设人文与科学、规范有序和个性灵动并重的校园文化环境，形成良好的校风、教风和学风。校园文化活动积极向上、主题鲜明、形式多样。</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0" w:type="dxa"/>
            <w:vMerge w:val="continue"/>
            <w:vAlign w:val="center"/>
          </w:tcPr>
          <w:p>
            <w:pPr>
              <w:adjustRightInd w:val="0"/>
              <w:snapToGrid w:val="0"/>
              <w:rPr>
                <w:rFonts w:ascii="仿宋_GB2312" w:hAnsi="仿宋_GB2312" w:eastAsia="仿宋_GB2312" w:cs="仿宋_GB2312"/>
                <w:color w:val="auto"/>
                <w:sz w:val="20"/>
                <w:szCs w:val="20"/>
              </w:rPr>
            </w:pPr>
          </w:p>
        </w:tc>
        <w:tc>
          <w:tcPr>
            <w:tcW w:w="709" w:type="dxa"/>
            <w:vMerge w:val="continue"/>
            <w:vAlign w:val="center"/>
          </w:tcPr>
          <w:p>
            <w:pPr>
              <w:adjustRightInd w:val="0"/>
              <w:snapToGrid w:val="0"/>
              <w:rPr>
                <w:rFonts w:ascii="仿宋_GB2312" w:hAnsi="仿宋_GB2312" w:eastAsia="仿宋_GB2312" w:cs="仿宋_GB2312"/>
                <w:color w:val="auto"/>
                <w:sz w:val="20"/>
                <w:szCs w:val="20"/>
              </w:rPr>
            </w:pPr>
          </w:p>
        </w:tc>
        <w:tc>
          <w:tcPr>
            <w:tcW w:w="1134"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依法治校</w:t>
            </w:r>
          </w:p>
        </w:tc>
        <w:tc>
          <w:tcPr>
            <w:tcW w:w="783" w:type="dxa"/>
            <w:vAlign w:val="center"/>
          </w:tcPr>
          <w:p>
            <w:pPr>
              <w:adjustRightInd w:val="0"/>
              <w:snapToGrid w:val="0"/>
              <w:rPr>
                <w:rFonts w:ascii="仿宋_GB2312" w:hAnsi="仿宋_GB2312" w:eastAsia="仿宋_GB2312" w:cs="仿宋_GB2312"/>
                <w:color w:val="auto"/>
                <w:sz w:val="20"/>
                <w:szCs w:val="20"/>
              </w:rPr>
            </w:pPr>
          </w:p>
        </w:tc>
        <w:tc>
          <w:tcPr>
            <w:tcW w:w="888" w:type="dxa"/>
            <w:vAlign w:val="center"/>
          </w:tcPr>
          <w:p>
            <w:pPr>
              <w:adjustRightInd w:val="0"/>
              <w:snapToGrid w:val="0"/>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学校章程合法合规，董事会（或理事会）组成符合法律要求，法人治理结构健全，按要求聘任有资质的校长。</w:t>
            </w:r>
          </w:p>
        </w:tc>
        <w:tc>
          <w:tcPr>
            <w:tcW w:w="1116"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基教科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0" w:type="dxa"/>
            <w:vMerge w:val="continue"/>
            <w:vAlign w:val="center"/>
          </w:tcPr>
          <w:p>
            <w:pPr>
              <w:adjustRightInd w:val="0"/>
              <w:snapToGrid w:val="0"/>
              <w:rPr>
                <w:rFonts w:ascii="仿宋_GB2312" w:hAnsi="仿宋_GB2312" w:eastAsia="仿宋_GB2312" w:cs="仿宋_GB2312"/>
                <w:color w:val="auto"/>
                <w:sz w:val="20"/>
                <w:szCs w:val="20"/>
              </w:rPr>
            </w:pPr>
          </w:p>
        </w:tc>
        <w:tc>
          <w:tcPr>
            <w:tcW w:w="709" w:type="dxa"/>
            <w:vMerge w:val="continue"/>
            <w:vAlign w:val="center"/>
          </w:tcPr>
          <w:p>
            <w:pPr>
              <w:adjustRightInd w:val="0"/>
              <w:snapToGrid w:val="0"/>
              <w:rPr>
                <w:rFonts w:ascii="仿宋_GB2312" w:hAnsi="仿宋_GB2312" w:eastAsia="仿宋_GB2312" w:cs="仿宋_GB2312"/>
                <w:color w:val="auto"/>
                <w:sz w:val="20"/>
                <w:szCs w:val="20"/>
              </w:rPr>
            </w:pPr>
          </w:p>
        </w:tc>
        <w:tc>
          <w:tcPr>
            <w:tcW w:w="1134" w:type="dxa"/>
            <w:vMerge w:val="continue"/>
            <w:vAlign w:val="center"/>
          </w:tcPr>
          <w:p>
            <w:pPr>
              <w:adjustRightInd w:val="0"/>
              <w:snapToGrid w:val="0"/>
              <w:rPr>
                <w:rFonts w:ascii="仿宋_GB2312" w:hAnsi="仿宋_GB2312" w:eastAsia="仿宋_GB2312" w:cs="仿宋_GB2312"/>
                <w:color w:val="auto"/>
                <w:sz w:val="20"/>
                <w:szCs w:val="20"/>
              </w:rPr>
            </w:pPr>
          </w:p>
        </w:tc>
        <w:tc>
          <w:tcPr>
            <w:tcW w:w="783" w:type="dxa"/>
            <w:vAlign w:val="center"/>
          </w:tcPr>
          <w:p>
            <w:pPr>
              <w:adjustRightInd w:val="0"/>
              <w:snapToGrid w:val="0"/>
              <w:rPr>
                <w:rFonts w:ascii="仿宋_GB2312" w:hAnsi="仿宋_GB2312" w:eastAsia="仿宋_GB2312" w:cs="仿宋_GB2312"/>
                <w:color w:val="auto"/>
                <w:sz w:val="20"/>
                <w:szCs w:val="20"/>
              </w:rPr>
            </w:pPr>
          </w:p>
        </w:tc>
        <w:tc>
          <w:tcPr>
            <w:tcW w:w="888" w:type="dxa"/>
            <w:vAlign w:val="center"/>
          </w:tcPr>
          <w:p>
            <w:pPr>
              <w:adjustRightInd w:val="0"/>
              <w:snapToGrid w:val="0"/>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学校有各项规章制度并能严格执行。</w:t>
            </w:r>
          </w:p>
        </w:tc>
        <w:tc>
          <w:tcPr>
            <w:tcW w:w="1116" w:type="dxa"/>
            <w:vMerge w:val="continue"/>
            <w:vAlign w:val="center"/>
          </w:tcPr>
          <w:p>
            <w:pPr>
              <w:adjustRightInd w:val="0"/>
              <w:snapToGrid w:val="0"/>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0" w:type="dxa"/>
            <w:vMerge w:val="continue"/>
            <w:vAlign w:val="center"/>
          </w:tcPr>
          <w:p>
            <w:pPr>
              <w:adjustRightInd w:val="0"/>
              <w:snapToGrid w:val="0"/>
              <w:rPr>
                <w:rFonts w:ascii="仿宋_GB2312" w:hAnsi="仿宋_GB2312" w:eastAsia="仿宋_GB2312" w:cs="仿宋_GB2312"/>
                <w:color w:val="auto"/>
                <w:sz w:val="20"/>
                <w:szCs w:val="20"/>
              </w:rPr>
            </w:pPr>
          </w:p>
        </w:tc>
        <w:tc>
          <w:tcPr>
            <w:tcW w:w="709" w:type="dxa"/>
            <w:vMerge w:val="continue"/>
            <w:vAlign w:val="center"/>
          </w:tcPr>
          <w:p>
            <w:pPr>
              <w:adjustRightInd w:val="0"/>
              <w:snapToGrid w:val="0"/>
              <w:rPr>
                <w:rFonts w:ascii="仿宋_GB2312" w:hAnsi="仿宋_GB2312" w:eastAsia="仿宋_GB2312" w:cs="仿宋_GB2312"/>
                <w:color w:val="auto"/>
                <w:sz w:val="20"/>
                <w:szCs w:val="20"/>
              </w:rPr>
            </w:pPr>
          </w:p>
        </w:tc>
        <w:tc>
          <w:tcPr>
            <w:tcW w:w="1134" w:type="dxa"/>
            <w:vMerge w:val="continue"/>
            <w:vAlign w:val="center"/>
          </w:tcPr>
          <w:p>
            <w:pPr>
              <w:adjustRightInd w:val="0"/>
              <w:snapToGrid w:val="0"/>
              <w:rPr>
                <w:rFonts w:ascii="仿宋_GB2312" w:hAnsi="仿宋_GB2312" w:eastAsia="仿宋_GB2312" w:cs="仿宋_GB2312"/>
                <w:color w:val="auto"/>
                <w:sz w:val="20"/>
                <w:szCs w:val="20"/>
              </w:rPr>
            </w:pPr>
          </w:p>
        </w:tc>
        <w:tc>
          <w:tcPr>
            <w:tcW w:w="783" w:type="dxa"/>
            <w:vAlign w:val="center"/>
          </w:tcPr>
          <w:p>
            <w:pPr>
              <w:adjustRightInd w:val="0"/>
              <w:snapToGrid w:val="0"/>
              <w:rPr>
                <w:rFonts w:ascii="仿宋_GB2312" w:hAnsi="仿宋_GB2312" w:eastAsia="仿宋_GB2312" w:cs="仿宋_GB2312"/>
                <w:color w:val="auto"/>
                <w:sz w:val="20"/>
                <w:szCs w:val="20"/>
              </w:rPr>
            </w:pPr>
          </w:p>
        </w:tc>
        <w:tc>
          <w:tcPr>
            <w:tcW w:w="888" w:type="dxa"/>
            <w:vAlign w:val="center"/>
          </w:tcPr>
          <w:p>
            <w:pPr>
              <w:adjustRightInd w:val="0"/>
              <w:snapToGrid w:val="0"/>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严格执行招生政策，控制班额和办学规模。</w:t>
            </w:r>
          </w:p>
        </w:tc>
        <w:tc>
          <w:tcPr>
            <w:tcW w:w="1116" w:type="dxa"/>
            <w:vMerge w:val="continue"/>
            <w:vAlign w:val="center"/>
          </w:tcPr>
          <w:p>
            <w:pPr>
              <w:adjustRightInd w:val="0"/>
              <w:snapToGrid w:val="0"/>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0" w:type="dxa"/>
            <w:vMerge w:val="continue"/>
            <w:vAlign w:val="center"/>
          </w:tcPr>
          <w:p>
            <w:pPr>
              <w:adjustRightInd w:val="0"/>
              <w:snapToGrid w:val="0"/>
              <w:rPr>
                <w:rFonts w:ascii="仿宋_GB2312" w:hAnsi="仿宋_GB2312" w:eastAsia="仿宋_GB2312" w:cs="仿宋_GB2312"/>
                <w:color w:val="auto"/>
                <w:sz w:val="20"/>
                <w:szCs w:val="20"/>
              </w:rPr>
            </w:pPr>
          </w:p>
        </w:tc>
        <w:tc>
          <w:tcPr>
            <w:tcW w:w="709" w:type="dxa"/>
            <w:vMerge w:val="continue"/>
            <w:vAlign w:val="center"/>
          </w:tcPr>
          <w:p>
            <w:pPr>
              <w:adjustRightInd w:val="0"/>
              <w:snapToGrid w:val="0"/>
              <w:rPr>
                <w:rFonts w:ascii="仿宋_GB2312" w:hAnsi="仿宋_GB2312" w:eastAsia="仿宋_GB2312" w:cs="仿宋_GB2312"/>
                <w:color w:val="auto"/>
                <w:sz w:val="20"/>
                <w:szCs w:val="20"/>
              </w:rPr>
            </w:pPr>
          </w:p>
        </w:tc>
        <w:tc>
          <w:tcPr>
            <w:tcW w:w="1134" w:type="dxa"/>
            <w:vMerge w:val="continue"/>
            <w:vAlign w:val="center"/>
          </w:tcPr>
          <w:p>
            <w:pPr>
              <w:adjustRightInd w:val="0"/>
              <w:snapToGrid w:val="0"/>
              <w:rPr>
                <w:rFonts w:ascii="仿宋_GB2312" w:hAnsi="仿宋_GB2312" w:eastAsia="仿宋_GB2312" w:cs="仿宋_GB2312"/>
                <w:color w:val="auto"/>
                <w:sz w:val="20"/>
                <w:szCs w:val="20"/>
              </w:rPr>
            </w:pPr>
          </w:p>
        </w:tc>
        <w:tc>
          <w:tcPr>
            <w:tcW w:w="783" w:type="dxa"/>
            <w:vAlign w:val="center"/>
          </w:tcPr>
          <w:p>
            <w:pPr>
              <w:adjustRightInd w:val="0"/>
              <w:snapToGrid w:val="0"/>
              <w:rPr>
                <w:rFonts w:ascii="仿宋_GB2312" w:hAnsi="仿宋_GB2312" w:eastAsia="仿宋_GB2312" w:cs="仿宋_GB2312"/>
                <w:color w:val="auto"/>
                <w:sz w:val="20"/>
                <w:szCs w:val="20"/>
              </w:rPr>
            </w:pPr>
          </w:p>
        </w:tc>
        <w:tc>
          <w:tcPr>
            <w:tcW w:w="888" w:type="dxa"/>
            <w:vAlign w:val="center"/>
          </w:tcPr>
          <w:p>
            <w:pPr>
              <w:adjustRightInd w:val="0"/>
              <w:snapToGrid w:val="0"/>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落实市义务教育课后服务工作指南，为放学后自愿留校的学生提供免费课后服务，服务内容满足个性化需求，管理规范，安全有序，学生、家长满意度较高。</w:t>
            </w:r>
          </w:p>
        </w:tc>
        <w:tc>
          <w:tcPr>
            <w:tcW w:w="1116" w:type="dxa"/>
            <w:vMerge w:val="continue"/>
            <w:vAlign w:val="center"/>
          </w:tcPr>
          <w:p>
            <w:pPr>
              <w:adjustRightInd w:val="0"/>
              <w:snapToGrid w:val="0"/>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0" w:type="dxa"/>
            <w:vMerge w:val="continue"/>
            <w:vAlign w:val="center"/>
          </w:tcPr>
          <w:p>
            <w:pPr>
              <w:adjustRightInd w:val="0"/>
              <w:snapToGrid w:val="0"/>
              <w:rPr>
                <w:rFonts w:ascii="仿宋_GB2312" w:hAnsi="仿宋_GB2312" w:eastAsia="仿宋_GB2312" w:cs="仿宋_GB2312"/>
                <w:color w:val="auto"/>
                <w:sz w:val="20"/>
                <w:szCs w:val="20"/>
              </w:rPr>
            </w:pPr>
          </w:p>
        </w:tc>
        <w:tc>
          <w:tcPr>
            <w:tcW w:w="709" w:type="dxa"/>
            <w:vMerge w:val="continue"/>
            <w:vAlign w:val="center"/>
          </w:tcPr>
          <w:p>
            <w:pPr>
              <w:adjustRightInd w:val="0"/>
              <w:snapToGrid w:val="0"/>
              <w:rPr>
                <w:rFonts w:ascii="仿宋_GB2312" w:hAnsi="仿宋_GB2312" w:eastAsia="仿宋_GB2312" w:cs="仿宋_GB2312"/>
                <w:color w:val="auto"/>
                <w:sz w:val="20"/>
                <w:szCs w:val="20"/>
              </w:rPr>
            </w:pPr>
          </w:p>
        </w:tc>
        <w:tc>
          <w:tcPr>
            <w:tcW w:w="1134" w:type="dxa"/>
            <w:vMerge w:val="continue"/>
            <w:vAlign w:val="center"/>
          </w:tcPr>
          <w:p>
            <w:pPr>
              <w:adjustRightInd w:val="0"/>
              <w:snapToGrid w:val="0"/>
              <w:rPr>
                <w:rFonts w:ascii="仿宋_GB2312" w:hAnsi="仿宋_GB2312" w:eastAsia="仿宋_GB2312" w:cs="仿宋_GB2312"/>
                <w:color w:val="auto"/>
                <w:sz w:val="20"/>
                <w:szCs w:val="20"/>
              </w:rPr>
            </w:pPr>
          </w:p>
        </w:tc>
        <w:tc>
          <w:tcPr>
            <w:tcW w:w="783" w:type="dxa"/>
            <w:vAlign w:val="center"/>
          </w:tcPr>
          <w:p>
            <w:pPr>
              <w:adjustRightInd w:val="0"/>
              <w:snapToGrid w:val="0"/>
              <w:rPr>
                <w:rFonts w:ascii="仿宋_GB2312" w:hAnsi="仿宋_GB2312" w:eastAsia="仿宋_GB2312" w:cs="仿宋_GB2312"/>
                <w:color w:val="auto"/>
                <w:sz w:val="20"/>
                <w:szCs w:val="20"/>
              </w:rPr>
            </w:pPr>
          </w:p>
        </w:tc>
        <w:tc>
          <w:tcPr>
            <w:tcW w:w="888" w:type="dxa"/>
            <w:vAlign w:val="center"/>
          </w:tcPr>
          <w:p>
            <w:pPr>
              <w:adjustRightInd w:val="0"/>
              <w:snapToGrid w:val="0"/>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经第三方年检“合格”。</w:t>
            </w:r>
          </w:p>
        </w:tc>
        <w:tc>
          <w:tcPr>
            <w:tcW w:w="1116" w:type="dxa"/>
            <w:vMerge w:val="continue"/>
            <w:vAlign w:val="center"/>
          </w:tcPr>
          <w:p>
            <w:pPr>
              <w:adjustRightInd w:val="0"/>
              <w:snapToGrid w:val="0"/>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0" w:type="dxa"/>
            <w:vMerge w:val="continue"/>
            <w:vAlign w:val="center"/>
          </w:tcPr>
          <w:p>
            <w:pPr>
              <w:adjustRightInd w:val="0"/>
              <w:snapToGrid w:val="0"/>
              <w:rPr>
                <w:rFonts w:ascii="仿宋_GB2312" w:hAnsi="仿宋_GB2312" w:eastAsia="仿宋_GB2312" w:cs="仿宋_GB2312"/>
                <w:color w:val="auto"/>
                <w:sz w:val="20"/>
                <w:szCs w:val="20"/>
              </w:rPr>
            </w:pPr>
          </w:p>
        </w:tc>
        <w:tc>
          <w:tcPr>
            <w:tcW w:w="709" w:type="dxa"/>
            <w:vMerge w:val="continue"/>
            <w:vAlign w:val="center"/>
          </w:tcPr>
          <w:p>
            <w:pPr>
              <w:adjustRightInd w:val="0"/>
              <w:snapToGrid w:val="0"/>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adjustRightInd w:val="0"/>
              <w:snapToGrid w:val="0"/>
              <w:rPr>
                <w:rFonts w:ascii="仿宋_GB2312" w:hAnsi="仿宋_GB2312" w:eastAsia="仿宋_GB2312" w:cs="仿宋_GB2312"/>
                <w:color w:val="auto"/>
                <w:sz w:val="20"/>
                <w:szCs w:val="20"/>
              </w:rPr>
            </w:pPr>
          </w:p>
        </w:tc>
        <w:tc>
          <w:tcPr>
            <w:tcW w:w="888" w:type="dxa"/>
            <w:vAlign w:val="center"/>
          </w:tcPr>
          <w:p>
            <w:pPr>
              <w:adjustRightInd w:val="0"/>
              <w:snapToGrid w:val="0"/>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信访工作领导责任制明确。无越级上访、集体上访事件。</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0" w:type="dxa"/>
            <w:vMerge w:val="continue"/>
            <w:vAlign w:val="center"/>
          </w:tcPr>
          <w:p>
            <w:pPr>
              <w:adjustRightInd w:val="0"/>
              <w:snapToGrid w:val="0"/>
              <w:rPr>
                <w:rFonts w:ascii="仿宋_GB2312" w:hAnsi="仿宋_GB2312" w:eastAsia="仿宋_GB2312" w:cs="仿宋_GB2312"/>
                <w:color w:val="auto"/>
                <w:sz w:val="20"/>
                <w:szCs w:val="20"/>
              </w:rPr>
            </w:pPr>
          </w:p>
        </w:tc>
        <w:tc>
          <w:tcPr>
            <w:tcW w:w="709" w:type="dxa"/>
            <w:vMerge w:val="continue"/>
            <w:vAlign w:val="center"/>
          </w:tcPr>
          <w:p>
            <w:pPr>
              <w:adjustRightInd w:val="0"/>
              <w:snapToGrid w:val="0"/>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adjustRightInd w:val="0"/>
              <w:snapToGrid w:val="0"/>
              <w:rPr>
                <w:rFonts w:ascii="仿宋_GB2312" w:hAnsi="仿宋_GB2312" w:eastAsia="仿宋_GB2312" w:cs="仿宋_GB2312"/>
                <w:color w:val="auto"/>
                <w:sz w:val="20"/>
                <w:szCs w:val="20"/>
              </w:rPr>
            </w:pPr>
          </w:p>
        </w:tc>
        <w:tc>
          <w:tcPr>
            <w:tcW w:w="888" w:type="dxa"/>
            <w:vAlign w:val="center"/>
          </w:tcPr>
          <w:p>
            <w:pPr>
              <w:adjustRightInd w:val="0"/>
              <w:snapToGrid w:val="0"/>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三级家委会组织机构健全，落实六项工作制度。家校关系无突出问题。</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区家委会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spacing w:line="200" w:lineRule="exact"/>
              <w:jc w:val="center"/>
              <w:rPr>
                <w:rFonts w:ascii="仿宋_GB2312" w:hAnsi="仿宋_GB2312" w:eastAsia="仿宋_GB2312" w:cs="仿宋_GB2312"/>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团队工作</w:t>
            </w: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做好教工团支部日常工作。完善少先队组织，开展丰富多彩的少先队活动。</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团工委</w:t>
            </w:r>
          </w:p>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spacing w:line="200" w:lineRule="exact"/>
              <w:jc w:val="center"/>
              <w:rPr>
                <w:rFonts w:ascii="仿宋_GB2312" w:hAnsi="仿宋_GB2312" w:eastAsia="仿宋_GB2312" w:cs="仿宋_GB2312"/>
                <w:color w:val="auto"/>
                <w:sz w:val="20"/>
                <w:szCs w:val="20"/>
              </w:rPr>
            </w:pPr>
          </w:p>
        </w:tc>
        <w:tc>
          <w:tcPr>
            <w:tcW w:w="1134"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工会工作</w:t>
            </w: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依法及时换届，依法、及时、足额上缴工会经费。</w:t>
            </w:r>
            <w:r>
              <w:rPr>
                <w:rFonts w:hint="eastAsia" w:ascii="仿宋_GB2312" w:hAnsi="仿宋_GB2312" w:eastAsia="仿宋_GB2312" w:cs="仿宋_GB2312"/>
                <w:color w:val="auto"/>
                <w:sz w:val="20"/>
                <w:szCs w:val="20"/>
              </w:rPr>
              <w:t>实施教代会制度，</w:t>
            </w:r>
            <w:r>
              <w:rPr>
                <w:rFonts w:hint="eastAsia" w:ascii="仿宋_GB2312" w:hAnsi="仿宋_GB2312" w:eastAsia="仿宋_GB2312" w:cs="仿宋_GB2312"/>
                <w:color w:val="auto"/>
                <w:sz w:val="20"/>
                <w:szCs w:val="20"/>
              </w:rPr>
              <w:t>年内召开2次教代会，落实提案制和涉及教工切实利益等重大事项票决制。</w:t>
            </w:r>
          </w:p>
        </w:tc>
        <w:tc>
          <w:tcPr>
            <w:tcW w:w="1116"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教育工会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spacing w:line="200" w:lineRule="exact"/>
              <w:jc w:val="center"/>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及时完成“爱心一日捐”。关爱教职工，年内开展2次教工文体活动。</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spacing w:line="200" w:lineRule="exact"/>
              <w:jc w:val="center"/>
              <w:rPr>
                <w:rFonts w:ascii="仿宋_GB2312" w:hAnsi="仿宋_GB2312" w:eastAsia="仿宋_GB2312" w:cs="仿宋_GB2312"/>
                <w:color w:val="auto"/>
                <w:sz w:val="20"/>
                <w:szCs w:val="20"/>
              </w:rPr>
            </w:pPr>
          </w:p>
        </w:tc>
        <w:tc>
          <w:tcPr>
            <w:tcW w:w="1134" w:type="dxa"/>
            <w:vAlign w:val="center"/>
          </w:tcPr>
          <w:p>
            <w:pPr>
              <w:adjustRightInd w:val="0"/>
              <w:snapToGrid w:val="0"/>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语言文字</w:t>
            </w: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spacing w:line="20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管理机制健全。积极参加市区级活动，组织开展校推普周活动。教师普通话达标率不低于85%。</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基教科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restart"/>
            <w:vAlign w:val="center"/>
          </w:tcPr>
          <w:p>
            <w:pPr>
              <w:numPr>
                <w:ilvl w:val="255"/>
                <w:numId w:val="0"/>
              </w:numPr>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教育保障水平</w:t>
            </w:r>
          </w:p>
        </w:tc>
        <w:tc>
          <w:tcPr>
            <w:tcW w:w="1134"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安全工作</w:t>
            </w: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bidi="ar"/>
              </w:rPr>
              <w:t>积极参与各级各类安全创建工作，</w:t>
            </w:r>
            <w:r>
              <w:rPr>
                <w:rFonts w:hint="eastAsia" w:ascii="仿宋_GB2312" w:hAnsi="仿宋_GB2312" w:eastAsia="仿宋_GB2312" w:cs="仿宋_GB2312"/>
                <w:color w:val="auto"/>
                <w:sz w:val="20"/>
                <w:szCs w:val="20"/>
                <w:lang w:bidi="ar"/>
              </w:rPr>
              <w:t>安全管理机制健全，</w:t>
            </w:r>
            <w:r>
              <w:rPr>
                <w:rFonts w:hint="eastAsia" w:ascii="仿宋_GB2312" w:hAnsi="仿宋_GB2312" w:eastAsia="仿宋_GB2312" w:cs="仿宋_GB2312"/>
                <w:color w:val="auto"/>
                <w:sz w:val="20"/>
                <w:szCs w:val="20"/>
                <w:lang w:bidi="ar"/>
              </w:rPr>
              <w:t>日常安全管理工作及安全隐患排查整改及时到位无缺漏，年度校园环境及安全管理工作家长满意度达85%以上。</w:t>
            </w:r>
          </w:p>
        </w:tc>
        <w:tc>
          <w:tcPr>
            <w:tcW w:w="1116"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教育事务服务中心（学生事务部）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10" w:type="dxa"/>
            <w:vMerge w:val="continue"/>
          </w:tcPr>
          <w:p>
            <w:pPr>
              <w:adjustRightInd w:val="0"/>
              <w:snapToGrid w:val="0"/>
              <w:rPr>
                <w:rFonts w:ascii="仿宋_GB2312" w:hAnsi="仿宋_GB2312" w:eastAsia="仿宋_GB2312" w:cs="仿宋_GB2312"/>
                <w:color w:val="auto"/>
                <w:sz w:val="20"/>
                <w:szCs w:val="20"/>
              </w:rPr>
            </w:pPr>
          </w:p>
        </w:tc>
        <w:tc>
          <w:tcPr>
            <w:tcW w:w="709" w:type="dxa"/>
            <w:vMerge w:val="continue"/>
            <w:vAlign w:val="center"/>
          </w:tcPr>
          <w:p>
            <w:pPr>
              <w:adjustRightInd w:val="0"/>
              <w:snapToGrid w:val="0"/>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adjustRightInd w:val="0"/>
              <w:snapToGrid w:val="0"/>
              <w:rPr>
                <w:rFonts w:ascii="仿宋_GB2312" w:hAnsi="仿宋_GB2312" w:eastAsia="仿宋_GB2312" w:cs="仿宋_GB2312"/>
                <w:color w:val="auto"/>
                <w:sz w:val="20"/>
                <w:szCs w:val="20"/>
              </w:rPr>
            </w:pPr>
          </w:p>
        </w:tc>
        <w:tc>
          <w:tcPr>
            <w:tcW w:w="888" w:type="dxa"/>
            <w:vAlign w:val="center"/>
          </w:tcPr>
          <w:p>
            <w:pPr>
              <w:adjustRightInd w:val="0"/>
              <w:snapToGrid w:val="0"/>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bidi="ar"/>
              </w:rPr>
              <w:t>学校全面落实“食品安全主体责任监管规定”，安全重点场所（部位）人员设施到位，周界入侵和紧急报警系统、视频监控等技防设施设备运行正常，视频有效对接率100%。</w:t>
            </w:r>
          </w:p>
        </w:tc>
        <w:tc>
          <w:tcPr>
            <w:tcW w:w="1116" w:type="dxa"/>
            <w:vMerge w:val="continue"/>
            <w:vAlign w:val="center"/>
          </w:tcPr>
          <w:p>
            <w:pPr>
              <w:adjustRightInd w:val="0"/>
              <w:snapToGrid w:val="0"/>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0" w:type="dxa"/>
            <w:vMerge w:val="continue"/>
          </w:tcPr>
          <w:p>
            <w:pPr>
              <w:adjustRightInd w:val="0"/>
              <w:snapToGrid w:val="0"/>
              <w:rPr>
                <w:rFonts w:ascii="仿宋_GB2312" w:hAnsi="仿宋_GB2312" w:eastAsia="仿宋_GB2312" w:cs="仿宋_GB2312"/>
                <w:color w:val="auto"/>
                <w:sz w:val="20"/>
                <w:szCs w:val="20"/>
              </w:rPr>
            </w:pPr>
          </w:p>
        </w:tc>
        <w:tc>
          <w:tcPr>
            <w:tcW w:w="709" w:type="dxa"/>
            <w:vMerge w:val="continue"/>
            <w:vAlign w:val="center"/>
          </w:tcPr>
          <w:p>
            <w:pPr>
              <w:adjustRightInd w:val="0"/>
              <w:snapToGrid w:val="0"/>
              <w:rPr>
                <w:rFonts w:ascii="仿宋_GB2312" w:hAnsi="仿宋_GB2312" w:eastAsia="仿宋_GB2312" w:cs="仿宋_GB2312"/>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队伍管理</w:t>
            </w:r>
          </w:p>
        </w:tc>
        <w:tc>
          <w:tcPr>
            <w:tcW w:w="783" w:type="dxa"/>
            <w:vAlign w:val="center"/>
          </w:tcPr>
          <w:p>
            <w:pPr>
              <w:adjustRightInd w:val="0"/>
              <w:snapToGrid w:val="0"/>
              <w:rPr>
                <w:rFonts w:ascii="仿宋_GB2312" w:hAnsi="仿宋_GB2312" w:eastAsia="仿宋_GB2312" w:cs="仿宋_GB2312"/>
                <w:color w:val="auto"/>
                <w:sz w:val="20"/>
                <w:szCs w:val="20"/>
              </w:rPr>
            </w:pPr>
          </w:p>
        </w:tc>
        <w:tc>
          <w:tcPr>
            <w:tcW w:w="888" w:type="dxa"/>
            <w:vAlign w:val="center"/>
          </w:tcPr>
          <w:p>
            <w:pPr>
              <w:adjustRightInd w:val="0"/>
              <w:snapToGrid w:val="0"/>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按照编制配备标准使用教职工，并严格执行聘用合同制，签订教职工劳动合同或聘用合同书。专任教师持有教师资格证上岗率达到100%。</w:t>
            </w:r>
          </w:p>
        </w:tc>
        <w:tc>
          <w:tcPr>
            <w:tcW w:w="1116" w:type="dxa"/>
            <w:vMerge w:val="restart"/>
            <w:vAlign w:val="center"/>
          </w:tcPr>
          <w:p>
            <w:pPr>
              <w:adjustRightInd w:val="0"/>
              <w:snapToGrid w:val="0"/>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10" w:type="dxa"/>
            <w:vMerge w:val="continue"/>
          </w:tcPr>
          <w:p>
            <w:pPr>
              <w:adjustRightInd w:val="0"/>
              <w:snapToGrid w:val="0"/>
              <w:rPr>
                <w:rFonts w:ascii="仿宋_GB2312" w:hAnsi="仿宋_GB2312" w:eastAsia="仿宋_GB2312" w:cs="仿宋_GB2312"/>
                <w:color w:val="auto"/>
                <w:sz w:val="20"/>
                <w:szCs w:val="20"/>
              </w:rPr>
            </w:pPr>
          </w:p>
        </w:tc>
        <w:tc>
          <w:tcPr>
            <w:tcW w:w="709" w:type="dxa"/>
            <w:vMerge w:val="continue"/>
            <w:vAlign w:val="center"/>
          </w:tcPr>
          <w:p>
            <w:pPr>
              <w:adjustRightInd w:val="0"/>
              <w:snapToGrid w:val="0"/>
              <w:rPr>
                <w:rFonts w:ascii="仿宋_GB2312" w:hAnsi="仿宋_GB2312" w:eastAsia="仿宋_GB2312" w:cs="仿宋_GB2312"/>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薪酬待遇</w:t>
            </w:r>
          </w:p>
        </w:tc>
        <w:tc>
          <w:tcPr>
            <w:tcW w:w="783" w:type="dxa"/>
            <w:vAlign w:val="center"/>
          </w:tcPr>
          <w:p>
            <w:pPr>
              <w:adjustRightInd w:val="0"/>
              <w:snapToGrid w:val="0"/>
              <w:rPr>
                <w:rFonts w:ascii="仿宋_GB2312" w:hAnsi="仿宋_GB2312" w:eastAsia="仿宋_GB2312" w:cs="仿宋_GB2312"/>
                <w:color w:val="auto"/>
                <w:sz w:val="20"/>
                <w:szCs w:val="20"/>
              </w:rPr>
            </w:pPr>
          </w:p>
        </w:tc>
        <w:tc>
          <w:tcPr>
            <w:tcW w:w="888" w:type="dxa"/>
            <w:vAlign w:val="center"/>
          </w:tcPr>
          <w:p>
            <w:pPr>
              <w:adjustRightInd w:val="0"/>
              <w:snapToGrid w:val="0"/>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 w:hAnsi="仿宋" w:eastAsia="仿宋" w:cs="仿宋"/>
                <w:color w:val="auto"/>
                <w:szCs w:val="21"/>
              </w:rPr>
              <w:t>薪酬待遇发放规范合理，发挥激励作用。</w:t>
            </w:r>
          </w:p>
        </w:tc>
        <w:tc>
          <w:tcPr>
            <w:tcW w:w="1116" w:type="dxa"/>
            <w:vMerge w:val="continue"/>
            <w:vAlign w:val="center"/>
          </w:tcPr>
          <w:p>
            <w:pPr>
              <w:adjustRightInd w:val="0"/>
              <w:snapToGrid w:val="0"/>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10" w:type="dxa"/>
            <w:vMerge w:val="continue"/>
          </w:tcPr>
          <w:p>
            <w:pPr>
              <w:adjustRightInd w:val="0"/>
              <w:snapToGrid w:val="0"/>
              <w:rPr>
                <w:rFonts w:ascii="仿宋_GB2312" w:hAnsi="仿宋_GB2312" w:eastAsia="仿宋_GB2312" w:cs="仿宋_GB2312"/>
                <w:color w:val="auto"/>
                <w:sz w:val="20"/>
                <w:szCs w:val="20"/>
              </w:rPr>
            </w:pPr>
          </w:p>
        </w:tc>
        <w:tc>
          <w:tcPr>
            <w:tcW w:w="709" w:type="dxa"/>
            <w:vMerge w:val="restart"/>
            <w:vAlign w:val="center"/>
          </w:tcPr>
          <w:p>
            <w:pPr>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教育教学水平</w:t>
            </w:r>
          </w:p>
        </w:tc>
        <w:tc>
          <w:tcPr>
            <w:tcW w:w="1134" w:type="dxa"/>
            <w:vMerge w:val="restart"/>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德育</w:t>
            </w:r>
          </w:p>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工作</w:t>
            </w:r>
          </w:p>
          <w:p>
            <w:pPr>
              <w:spacing w:line="200" w:lineRule="exact"/>
              <w:jc w:val="center"/>
              <w:rPr>
                <w:rFonts w:ascii="仿宋_GB2312" w:hAnsi="仿宋_GB2312" w:eastAsia="仿宋_GB2312" w:cs="仿宋_GB2312"/>
                <w:color w:val="auto"/>
                <w:sz w:val="20"/>
                <w:szCs w:val="20"/>
              </w:rPr>
            </w:pPr>
          </w:p>
          <w:p>
            <w:pPr>
              <w:spacing w:line="200" w:lineRule="exact"/>
              <w:jc w:val="center"/>
              <w:rPr>
                <w:rFonts w:ascii="仿宋_GB2312" w:hAnsi="仿宋_GB2312" w:eastAsia="仿宋_GB2312" w:cs="仿宋_GB2312"/>
                <w:color w:val="auto"/>
                <w:sz w:val="20"/>
                <w:szCs w:val="20"/>
              </w:rPr>
            </w:pPr>
          </w:p>
        </w:tc>
        <w:tc>
          <w:tcPr>
            <w:tcW w:w="783" w:type="dxa"/>
            <w:vAlign w:val="center"/>
          </w:tcPr>
          <w:p>
            <w:pPr>
              <w:adjustRightInd w:val="0"/>
              <w:snapToGrid w:val="0"/>
              <w:rPr>
                <w:rFonts w:ascii="仿宋_GB2312" w:hAnsi="仿宋_GB2312" w:eastAsia="仿宋_GB2312" w:cs="仿宋_GB2312"/>
                <w:color w:val="auto"/>
                <w:sz w:val="20"/>
                <w:szCs w:val="20"/>
              </w:rPr>
            </w:pPr>
          </w:p>
        </w:tc>
        <w:tc>
          <w:tcPr>
            <w:tcW w:w="888" w:type="dxa"/>
            <w:vAlign w:val="center"/>
          </w:tcPr>
          <w:p>
            <w:pPr>
              <w:adjustRightInd w:val="0"/>
              <w:snapToGrid w:val="0"/>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 w:hAnsi="仿宋" w:eastAsia="仿宋" w:cs="仿宋"/>
                <w:color w:val="auto"/>
                <w:szCs w:val="21"/>
              </w:rPr>
              <w:t>深入推进育人队伍建设，全面落实全员导师制工作，建立完善的班主任队伍阶梯培养规划，对学生理想、心理、学习、生活、生涯规划等方面指导有力。重视思政课教师队伍建设，建立家庭教育指导者队伍，助力做好新时代育人工作。配备有资质的专职心理健康教师，完善学校危机干预机制，强化学校心理危机处置工作，使学生心理危机能得到及时、有效地干预。</w:t>
            </w:r>
          </w:p>
        </w:tc>
        <w:tc>
          <w:tcPr>
            <w:tcW w:w="1116"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德育科</w:t>
            </w:r>
          </w:p>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b/>
                <w:bCs/>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聚焦立德树人根本任务，制定学校德育工作实施方案，建立德育评价机制。通过课程育人、文化育人、活动育人、实践育人、管理育人、协同育人，落实理想信念教育、社会主义核心价值观教育、中华传统优秀文化教育、生态文明教育、心理健康教育，形成学校全员、全程和全方位育人工作格局。全面推进“大思政课”建设，积极参与“大思政课”理念下校内外育人共同体研究。丰富、拓展劳动教育实施途径。</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b/>
                <w:bCs/>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成立学校未成年人保护工作委员会，配齐法治副校长，科学开展学校法治教育和未成年人保护工作</w:t>
            </w:r>
            <w:r>
              <w:rPr>
                <w:rFonts w:hint="eastAsia" w:ascii="仿宋_GB2312" w:hAnsi="仿宋_GB2312" w:eastAsia="仿宋_GB2312" w:cs="仿宋_GB2312"/>
                <w:color w:val="auto"/>
                <w:sz w:val="20"/>
                <w:szCs w:val="20"/>
              </w:rPr>
              <w:t>。</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b/>
                <w:bCs/>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建立学校关工工作领导小组，统筹开展好关心下一代工作。</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b/>
                <w:bCs/>
                <w:color w:val="auto"/>
                <w:sz w:val="20"/>
                <w:szCs w:val="20"/>
              </w:rPr>
            </w:pPr>
          </w:p>
        </w:tc>
        <w:tc>
          <w:tcPr>
            <w:tcW w:w="1134"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教学</w:t>
            </w:r>
          </w:p>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工作</w:t>
            </w: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 w:hAnsi="仿宋" w:eastAsia="仿宋" w:cs="仿宋"/>
                <w:color w:val="auto"/>
                <w:szCs w:val="21"/>
                <w:lang w:bidi="ar"/>
              </w:rPr>
            </w:pPr>
            <w:r>
              <w:rPr>
                <w:rFonts w:hint="eastAsia" w:ascii="仿宋" w:hAnsi="仿宋" w:eastAsia="仿宋" w:cs="仿宋_GB2312"/>
                <w:color w:val="auto"/>
                <w:sz w:val="20"/>
                <w:szCs w:val="20"/>
                <w:lang w:bidi="ar"/>
              </w:rPr>
              <w:t>落实义务教育新课程方案、课程标准。</w:t>
            </w:r>
            <w:r>
              <w:rPr>
                <w:rFonts w:ascii="仿宋" w:hAnsi="仿宋" w:eastAsia="仿宋" w:cs="仿宋"/>
                <w:color w:val="auto"/>
                <w:szCs w:val="21"/>
                <w:lang w:bidi="ar"/>
              </w:rPr>
              <w:t>完善学校课程</w:t>
            </w:r>
            <w:r>
              <w:rPr>
                <w:rFonts w:hint="eastAsia" w:ascii="仿宋" w:hAnsi="仿宋" w:eastAsia="仿宋" w:cs="仿宋"/>
                <w:color w:val="auto"/>
                <w:szCs w:val="21"/>
                <w:lang w:bidi="ar"/>
              </w:rPr>
              <w:t>实施整体</w:t>
            </w:r>
            <w:r>
              <w:rPr>
                <w:rFonts w:ascii="仿宋" w:hAnsi="仿宋" w:eastAsia="仿宋" w:cs="仿宋"/>
                <w:color w:val="auto"/>
                <w:szCs w:val="21"/>
                <w:lang w:bidi="ar"/>
              </w:rPr>
              <w:t>方案和</w:t>
            </w:r>
            <w:r>
              <w:rPr>
                <w:rFonts w:hint="eastAsia" w:ascii="仿宋" w:hAnsi="仿宋" w:eastAsia="仿宋" w:cs="仿宋"/>
                <w:color w:val="auto"/>
                <w:szCs w:val="21"/>
                <w:lang w:bidi="ar"/>
              </w:rPr>
              <w:t>学年度课程实施</w:t>
            </w:r>
            <w:r>
              <w:rPr>
                <w:rFonts w:ascii="仿宋" w:hAnsi="仿宋" w:eastAsia="仿宋" w:cs="仿宋"/>
                <w:color w:val="auto"/>
                <w:szCs w:val="21"/>
                <w:lang w:bidi="ar"/>
              </w:rPr>
              <w:t>计划，</w:t>
            </w:r>
            <w:r>
              <w:rPr>
                <w:rFonts w:ascii="仿宋" w:hAnsi="仿宋" w:eastAsia="仿宋" w:cs="仿宋"/>
                <w:color w:val="auto"/>
                <w:szCs w:val="21"/>
                <w:lang w:bidi="ar"/>
              </w:rPr>
              <w:t>落实</w:t>
            </w:r>
            <w:r>
              <w:rPr>
                <w:rFonts w:hint="eastAsia" w:ascii="仿宋" w:hAnsi="仿宋" w:eastAsia="仿宋" w:cs="仿宋"/>
                <w:color w:val="auto"/>
                <w:szCs w:val="21"/>
                <w:lang w:bidi="ar"/>
              </w:rPr>
              <w:t>学校</w:t>
            </w:r>
            <w:r>
              <w:rPr>
                <w:rFonts w:ascii="仿宋" w:hAnsi="仿宋" w:eastAsia="仿宋" w:cs="仿宋"/>
                <w:color w:val="auto"/>
                <w:szCs w:val="21"/>
                <w:lang w:bidi="ar"/>
              </w:rPr>
              <w:t>课程</w:t>
            </w:r>
            <w:r>
              <w:rPr>
                <w:rFonts w:hint="eastAsia" w:ascii="仿宋" w:hAnsi="仿宋" w:eastAsia="仿宋" w:cs="仿宋"/>
                <w:color w:val="auto"/>
                <w:szCs w:val="21"/>
                <w:lang w:bidi="ar"/>
              </w:rPr>
              <w:t>审议、</w:t>
            </w:r>
            <w:r>
              <w:rPr>
                <w:rFonts w:ascii="仿宋" w:hAnsi="仿宋" w:eastAsia="仿宋" w:cs="仿宋"/>
                <w:color w:val="auto"/>
                <w:szCs w:val="21"/>
                <w:lang w:bidi="ar"/>
              </w:rPr>
              <w:t>公示制度</w:t>
            </w:r>
            <w:r>
              <w:rPr>
                <w:rFonts w:hint="eastAsia" w:ascii="仿宋" w:hAnsi="仿宋" w:eastAsia="仿宋" w:cs="仿宋"/>
                <w:color w:val="auto"/>
                <w:szCs w:val="21"/>
                <w:lang w:bidi="ar"/>
              </w:rPr>
              <w:t>，</w:t>
            </w:r>
            <w:r>
              <w:rPr>
                <w:rFonts w:hint="eastAsia" w:ascii="仿宋_GB2312" w:hAnsi="仿宋_GB2312" w:eastAsia="仿宋_GB2312" w:cs="仿宋_GB2312"/>
                <w:color w:val="auto"/>
                <w:sz w:val="20"/>
                <w:szCs w:val="20"/>
                <w:lang w:bidi="ar"/>
              </w:rPr>
              <w:t>开齐开足开好国家规定课程，</w:t>
            </w:r>
            <w:r>
              <w:rPr>
                <w:rFonts w:ascii="仿宋" w:hAnsi="仿宋" w:eastAsia="仿宋" w:cs="仿宋"/>
                <w:color w:val="auto"/>
                <w:szCs w:val="21"/>
                <w:lang w:bidi="ar"/>
              </w:rPr>
              <w:t>严格落实</w:t>
            </w:r>
            <w:r>
              <w:rPr>
                <w:rFonts w:hint="eastAsia" w:ascii="仿宋" w:hAnsi="仿宋" w:eastAsia="仿宋" w:cs="仿宋"/>
                <w:color w:val="auto"/>
                <w:szCs w:val="21"/>
                <w:lang w:bidi="ar"/>
              </w:rPr>
              <w:t>上海</w:t>
            </w:r>
            <w:r>
              <w:rPr>
                <w:rFonts w:ascii="仿宋" w:hAnsi="仿宋" w:eastAsia="仿宋" w:cs="仿宋"/>
                <w:color w:val="auto"/>
                <w:szCs w:val="21"/>
                <w:lang w:bidi="ar"/>
              </w:rPr>
              <w:t>市中小学课程计划和教材管理实施细则。</w:t>
            </w:r>
          </w:p>
        </w:tc>
        <w:tc>
          <w:tcPr>
            <w:tcW w:w="1116"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基教科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规范执行市、区学籍管理规定，按时完成学籍注册、转学等管理工作。落实“教学五环节”制度，规范教学常规管理。教研活动定时间、定主题、有实效。</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10" w:type="dxa"/>
            <w:vMerge w:val="continue"/>
          </w:tcPr>
          <w:p>
            <w:pPr>
              <w:spacing w:line="360" w:lineRule="auto"/>
              <w:rPr>
                <w:rFonts w:ascii="仿宋_GB2312" w:hAnsi="仿宋_GB2312" w:eastAsia="仿宋_GB2312" w:cs="仿宋_GB2312"/>
                <w:color w:val="auto"/>
                <w:sz w:val="20"/>
                <w:szCs w:val="20"/>
              </w:rPr>
            </w:pPr>
          </w:p>
        </w:tc>
        <w:tc>
          <w:tcPr>
            <w:tcW w:w="709" w:type="dxa"/>
            <w:vMerge w:val="continue"/>
            <w:vAlign w:val="center"/>
          </w:tcPr>
          <w:p>
            <w:pPr>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hint="eastAsia" w:ascii="仿宋_GB2312" w:hAnsi="仿宋_GB2312" w:eastAsia="仿宋_GB2312" w:cs="仿宋_GB2312"/>
                <w:color w:val="auto"/>
                <w:sz w:val="20"/>
                <w:szCs w:val="20"/>
                <w:lang w:bidi="ar"/>
              </w:rPr>
            </w:pPr>
            <w:r>
              <w:rPr>
                <w:rFonts w:hint="eastAsia" w:ascii="仿宋_GB2312" w:hAnsi="仿宋_GB2312" w:eastAsia="仿宋_GB2312" w:cs="仿宋_GB2312"/>
                <w:color w:val="auto"/>
                <w:sz w:val="20"/>
                <w:szCs w:val="20"/>
                <w:lang w:bidi="ar"/>
              </w:rPr>
              <w:t>健全学校教学管理机制，规范执行教学计划。落实“双减”工作，</w:t>
            </w:r>
            <w:r>
              <w:rPr>
                <w:rFonts w:hint="eastAsia" w:ascii="仿宋_GB2312" w:hAnsi="仿宋_GB2312" w:eastAsia="仿宋_GB2312" w:cs="仿宋_GB2312"/>
                <w:color w:val="auto"/>
                <w:sz w:val="20"/>
                <w:szCs w:val="20"/>
                <w:lang w:bidi="ar"/>
              </w:rPr>
              <w:t>加强作业管理，</w:t>
            </w:r>
            <w:r>
              <w:rPr>
                <w:rFonts w:hint="eastAsia" w:ascii="仿宋" w:hAnsi="仿宋" w:eastAsia="仿宋" w:cs="仿宋"/>
                <w:color w:val="auto"/>
                <w:szCs w:val="21"/>
              </w:rPr>
              <w:t>持续推进作业设计与实施研究实践，</w:t>
            </w:r>
            <w:r>
              <w:rPr>
                <w:rFonts w:hint="eastAsia" w:ascii="仿宋_GB2312" w:hAnsi="仿宋_GB2312" w:eastAsia="仿宋_GB2312" w:cs="仿宋_GB2312"/>
                <w:color w:val="auto"/>
                <w:sz w:val="20"/>
                <w:szCs w:val="20"/>
                <w:lang w:bidi="ar"/>
              </w:rPr>
              <w:t>逐步完善高质量校本作业体系。</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10" w:type="dxa"/>
            <w:vMerge w:val="continue"/>
          </w:tcPr>
          <w:p>
            <w:pPr>
              <w:spacing w:line="360" w:lineRule="auto"/>
              <w:rPr>
                <w:rFonts w:ascii="仿宋_GB2312" w:hAnsi="仿宋_GB2312" w:eastAsia="仿宋_GB2312" w:cs="仿宋_GB2312"/>
                <w:color w:val="auto"/>
                <w:sz w:val="20"/>
                <w:szCs w:val="20"/>
              </w:rPr>
            </w:pPr>
          </w:p>
        </w:tc>
        <w:tc>
          <w:tcPr>
            <w:tcW w:w="709" w:type="dxa"/>
            <w:vMerge w:val="continue"/>
            <w:vAlign w:val="center"/>
          </w:tcPr>
          <w:p>
            <w:pPr>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ascii="仿宋" w:hAnsi="仿宋" w:eastAsia="仿宋" w:cs="仿宋"/>
                <w:color w:val="auto"/>
                <w:szCs w:val="21"/>
                <w:lang w:bidi="ar"/>
              </w:rPr>
              <w:t>健全学生综合素质评价</w:t>
            </w:r>
            <w:r>
              <w:rPr>
                <w:rFonts w:hint="eastAsia" w:ascii="仿宋" w:hAnsi="仿宋" w:eastAsia="仿宋" w:cs="仿宋"/>
                <w:color w:val="auto"/>
                <w:szCs w:val="21"/>
                <w:lang w:bidi="ar"/>
              </w:rPr>
              <w:t>管理系统</w:t>
            </w:r>
            <w:r>
              <w:rPr>
                <w:rFonts w:hint="eastAsia" w:ascii="仿宋" w:hAnsi="仿宋" w:eastAsia="仿宋" w:cs="仿宋"/>
                <w:color w:val="auto"/>
                <w:szCs w:val="21"/>
              </w:rPr>
              <w:t>，强化过程评价，</w:t>
            </w:r>
            <w:r>
              <w:rPr>
                <w:rFonts w:hint="eastAsia" w:ascii="仿宋_GB2312" w:hAnsi="仿宋_GB2312" w:eastAsia="仿宋_GB2312" w:cs="仿宋_GB2312"/>
                <w:color w:val="auto"/>
                <w:sz w:val="20"/>
                <w:szCs w:val="20"/>
              </w:rPr>
              <w:t>初步建立学校质量保障和自我评估改进机制。</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0" w:type="dxa"/>
            <w:vMerge w:val="continue"/>
          </w:tcPr>
          <w:p>
            <w:pPr>
              <w:spacing w:line="360" w:lineRule="auto"/>
              <w:rPr>
                <w:rFonts w:ascii="仿宋_GB2312" w:hAnsi="仿宋_GB2312" w:eastAsia="仿宋_GB2312" w:cs="仿宋_GB2312"/>
                <w:color w:val="auto"/>
                <w:sz w:val="20"/>
                <w:szCs w:val="20"/>
              </w:rPr>
            </w:pPr>
          </w:p>
        </w:tc>
        <w:tc>
          <w:tcPr>
            <w:tcW w:w="709" w:type="dxa"/>
            <w:vMerge w:val="continue"/>
            <w:vAlign w:val="center"/>
          </w:tcPr>
          <w:p>
            <w:pPr>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bidi="ar"/>
              </w:rPr>
              <w:t>落实市义务教育课后服务工作指南，为放学后自愿留校的学生提供免费课后服务，服务内容满足个性化需求，管理规范，安全有序，学生、家长满意度较高。</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10" w:type="dxa"/>
            <w:vMerge w:val="continue"/>
          </w:tcPr>
          <w:p>
            <w:pPr>
              <w:spacing w:line="360" w:lineRule="auto"/>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b/>
                <w:bCs/>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体卫工作</w:t>
            </w:r>
          </w:p>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加强体质健康管理、睡眠管理、近视防控、传染病防控、红十字等工作，</w:t>
            </w:r>
            <w:r>
              <w:rPr>
                <w:rFonts w:hint="eastAsia" w:ascii="仿宋_GB2312" w:hAnsi="仿宋_GB2312" w:eastAsia="仿宋_GB2312" w:cs="仿宋_GB2312"/>
                <w:color w:val="auto"/>
                <w:sz w:val="20"/>
                <w:szCs w:val="20"/>
              </w:rPr>
              <w:t>做好因病缺课网络信息统计、报送工作。</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体卫科艺科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10" w:type="dxa"/>
            <w:vMerge w:val="restart"/>
            <w:vAlign w:val="center"/>
          </w:tcPr>
          <w:p>
            <w:pPr>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类别</w:t>
            </w:r>
          </w:p>
        </w:tc>
        <w:tc>
          <w:tcPr>
            <w:tcW w:w="709" w:type="dxa"/>
            <w:vMerge w:val="restart"/>
            <w:vAlign w:val="center"/>
          </w:tcPr>
          <w:p>
            <w:pPr>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一级指标</w:t>
            </w:r>
          </w:p>
        </w:tc>
        <w:tc>
          <w:tcPr>
            <w:tcW w:w="1134"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二级</w:t>
            </w:r>
          </w:p>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指标</w:t>
            </w:r>
          </w:p>
        </w:tc>
        <w:tc>
          <w:tcPr>
            <w:tcW w:w="1671" w:type="dxa"/>
            <w:gridSpan w:val="2"/>
            <w:vAlign w:val="center"/>
          </w:tcPr>
          <w:p>
            <w:pPr>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lang w:eastAsia="zh-CN"/>
              </w:rPr>
              <w:t>评估</w:t>
            </w:r>
            <w:r>
              <w:rPr>
                <w:rFonts w:hint="eastAsia" w:ascii="仿宋_GB2312" w:hAnsi="仿宋_GB2312" w:eastAsia="仿宋_GB2312" w:cs="仿宋_GB2312"/>
                <w:b/>
                <w:color w:val="auto"/>
                <w:sz w:val="20"/>
                <w:szCs w:val="20"/>
              </w:rPr>
              <w:t>情况</w:t>
            </w:r>
          </w:p>
        </w:tc>
        <w:tc>
          <w:tcPr>
            <w:tcW w:w="9324" w:type="dxa"/>
            <w:vMerge w:val="restart"/>
            <w:vAlign w:val="center"/>
          </w:tcPr>
          <w:p>
            <w:pPr>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lang w:eastAsia="zh-CN"/>
              </w:rPr>
              <w:t>评估</w:t>
            </w:r>
            <w:r>
              <w:rPr>
                <w:rFonts w:hint="eastAsia" w:ascii="仿宋_GB2312" w:hAnsi="仿宋_GB2312" w:eastAsia="仿宋_GB2312" w:cs="仿宋_GB2312"/>
                <w:b/>
                <w:color w:val="auto"/>
                <w:sz w:val="20"/>
                <w:szCs w:val="20"/>
              </w:rPr>
              <w:t>要点</w:t>
            </w:r>
          </w:p>
        </w:tc>
        <w:tc>
          <w:tcPr>
            <w:tcW w:w="1116" w:type="dxa"/>
            <w:vMerge w:val="restart"/>
            <w:vAlign w:val="center"/>
          </w:tcPr>
          <w:p>
            <w:pPr>
              <w:spacing w:line="200" w:lineRule="exact"/>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主评部门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710" w:type="dxa"/>
            <w:vMerge w:val="continue"/>
          </w:tcPr>
          <w:p>
            <w:pPr>
              <w:spacing w:line="360" w:lineRule="auto"/>
              <w:rPr>
                <w:rFonts w:ascii="仿宋_GB2312" w:hAnsi="仿宋_GB2312" w:eastAsia="仿宋_GB2312" w:cs="仿宋_GB2312"/>
                <w:color w:val="auto"/>
                <w:sz w:val="20"/>
                <w:szCs w:val="20"/>
              </w:rPr>
            </w:pPr>
          </w:p>
        </w:tc>
        <w:tc>
          <w:tcPr>
            <w:tcW w:w="709" w:type="dxa"/>
            <w:vMerge w:val="continue"/>
            <w:vAlign w:val="center"/>
          </w:tcPr>
          <w:p>
            <w:pPr>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分值</w:t>
            </w:r>
          </w:p>
        </w:tc>
        <w:tc>
          <w:tcPr>
            <w:tcW w:w="888" w:type="dxa"/>
            <w:vAlign w:val="center"/>
          </w:tcPr>
          <w:p>
            <w:pPr>
              <w:spacing w:line="200" w:lineRule="exact"/>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得分</w:t>
            </w:r>
          </w:p>
        </w:tc>
        <w:tc>
          <w:tcPr>
            <w:tcW w:w="9324" w:type="dxa"/>
            <w:vMerge w:val="continue"/>
            <w:vAlign w:val="center"/>
          </w:tcPr>
          <w:p>
            <w:pPr>
              <w:jc w:val="center"/>
              <w:rPr>
                <w:rFonts w:ascii="仿宋_GB2312" w:hAnsi="仿宋_GB2312" w:eastAsia="仿宋_GB2312" w:cs="仿宋_GB2312"/>
                <w:color w:val="auto"/>
                <w:sz w:val="20"/>
                <w:szCs w:val="20"/>
              </w:rPr>
            </w:pP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restart"/>
            <w:vAlign w:val="center"/>
          </w:tcPr>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教</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育</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质</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量</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发</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展</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性</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指</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标</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100</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分</w:t>
            </w:r>
          </w:p>
        </w:tc>
        <w:tc>
          <w:tcPr>
            <w:tcW w:w="709" w:type="dxa"/>
            <w:vMerge w:val="restart"/>
            <w:vAlign w:val="center"/>
          </w:tcPr>
          <w:p>
            <w:pPr>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学生发展水平</w:t>
            </w:r>
          </w:p>
          <w:p>
            <w:pPr>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（50分）</w:t>
            </w:r>
          </w:p>
        </w:tc>
        <w:tc>
          <w:tcPr>
            <w:tcW w:w="1134" w:type="dxa"/>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品德发展</w:t>
            </w:r>
          </w:p>
        </w:tc>
        <w:tc>
          <w:tcPr>
            <w:tcW w:w="783" w:type="dxa"/>
            <w:vAlign w:val="center"/>
          </w:tcPr>
          <w:p>
            <w:pPr>
              <w:spacing w:line="2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10</w:t>
            </w:r>
          </w:p>
        </w:tc>
        <w:tc>
          <w:tcPr>
            <w:tcW w:w="888" w:type="dxa"/>
            <w:vAlign w:val="center"/>
          </w:tcPr>
          <w:p>
            <w:pPr>
              <w:spacing w:line="200" w:lineRule="exact"/>
              <w:jc w:val="center"/>
              <w:rPr>
                <w:rFonts w:ascii="仿宋" w:hAnsi="仿宋" w:eastAsia="仿宋" w:cs="仿宋"/>
                <w:color w:val="auto"/>
                <w:kern w:val="2"/>
                <w:sz w:val="21"/>
                <w:szCs w:val="21"/>
                <w:lang w:val="en-US" w:eastAsia="zh-CN" w:bidi="ar-SA"/>
              </w:rPr>
            </w:pPr>
          </w:p>
        </w:tc>
        <w:tc>
          <w:tcPr>
            <w:tcW w:w="9324" w:type="dxa"/>
            <w:vAlign w:val="center"/>
          </w:tcPr>
          <w:p>
            <w:pPr>
              <w:adjustRightInd w:val="0"/>
              <w:snapToGrid w:val="0"/>
              <w:rPr>
                <w:rFonts w:ascii="仿宋" w:hAnsi="仿宋" w:eastAsia="仿宋" w:cs="仿宋"/>
                <w:color w:val="auto"/>
                <w:kern w:val="2"/>
                <w:sz w:val="21"/>
                <w:szCs w:val="21"/>
                <w:lang w:val="en-US" w:eastAsia="zh-CN" w:bidi="ar-SA"/>
              </w:rPr>
            </w:pPr>
            <w:r>
              <w:rPr>
                <w:rFonts w:hint="eastAsia" w:ascii="仿宋" w:hAnsi="仿宋" w:eastAsia="仿宋" w:cs="仿宋"/>
                <w:color w:val="auto"/>
                <w:szCs w:val="21"/>
              </w:rPr>
              <w:t>学生有较强的国家意识和文化自信，有社会责任感和集体意识，自觉践行社会主义核心价值观，有良好的思想道德和行为习惯。</w:t>
            </w:r>
          </w:p>
        </w:tc>
        <w:tc>
          <w:tcPr>
            <w:tcW w:w="1116" w:type="dxa"/>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德育科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10" w:type="dxa"/>
            <w:vMerge w:val="continue"/>
            <w:vAlign w:val="center"/>
          </w:tcPr>
          <w:p>
            <w:pPr>
              <w:spacing w:line="360" w:lineRule="auto"/>
              <w:jc w:val="center"/>
              <w:rPr>
                <w:rFonts w:ascii="仿宋_GB2312" w:hAnsi="仿宋_GB2312" w:eastAsia="仿宋_GB2312" w:cs="仿宋_GB2312"/>
                <w:b/>
                <w:bCs/>
                <w:color w:val="auto"/>
                <w:sz w:val="20"/>
                <w:szCs w:val="20"/>
              </w:rPr>
            </w:pPr>
          </w:p>
        </w:tc>
        <w:tc>
          <w:tcPr>
            <w:tcW w:w="709" w:type="dxa"/>
            <w:vMerge w:val="continue"/>
            <w:vAlign w:val="center"/>
          </w:tcPr>
          <w:p>
            <w:pPr>
              <w:jc w:val="center"/>
              <w:rPr>
                <w:rFonts w:ascii="仿宋_GB2312" w:hAnsi="仿宋_GB2312" w:eastAsia="仿宋_GB2312" w:cs="仿宋_GB2312"/>
                <w:b/>
                <w:bCs/>
                <w:color w:val="auto"/>
                <w:sz w:val="20"/>
                <w:szCs w:val="20"/>
              </w:rPr>
            </w:pPr>
          </w:p>
        </w:tc>
        <w:tc>
          <w:tcPr>
            <w:tcW w:w="1134" w:type="dxa"/>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学业水平</w:t>
            </w:r>
          </w:p>
        </w:tc>
        <w:tc>
          <w:tcPr>
            <w:tcW w:w="783" w:type="dxa"/>
            <w:vAlign w:val="center"/>
          </w:tcPr>
          <w:p>
            <w:pPr>
              <w:spacing w:line="2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10</w:t>
            </w:r>
          </w:p>
        </w:tc>
        <w:tc>
          <w:tcPr>
            <w:tcW w:w="888" w:type="dxa"/>
            <w:vAlign w:val="center"/>
          </w:tcPr>
          <w:p>
            <w:pPr>
              <w:spacing w:line="200" w:lineRule="exact"/>
              <w:jc w:val="center"/>
              <w:rPr>
                <w:rFonts w:ascii="仿宋" w:hAnsi="仿宋" w:eastAsia="仿宋" w:cs="仿宋"/>
                <w:color w:val="auto"/>
                <w:kern w:val="2"/>
                <w:sz w:val="21"/>
                <w:szCs w:val="21"/>
                <w:lang w:val="en-US" w:eastAsia="zh-CN" w:bidi="ar-SA"/>
              </w:rPr>
            </w:pPr>
          </w:p>
        </w:tc>
        <w:tc>
          <w:tcPr>
            <w:tcW w:w="9324" w:type="dxa"/>
            <w:vAlign w:val="center"/>
          </w:tcPr>
          <w:p>
            <w:pPr>
              <w:adjustRightInd w:val="0"/>
              <w:snapToGrid w:val="0"/>
              <w:rPr>
                <w:rFonts w:hint="eastAsia" w:ascii="仿宋" w:hAnsi="仿宋" w:eastAsia="仿宋" w:cs="仿宋"/>
                <w:color w:val="auto"/>
                <w:szCs w:val="21"/>
                <w:lang w:val="en-US" w:eastAsia="zh-CN" w:bidi="ar"/>
              </w:rPr>
            </w:pPr>
            <w:r>
              <w:rPr>
                <w:rFonts w:ascii="仿宋" w:hAnsi="仿宋" w:eastAsia="仿宋" w:cs="仿宋"/>
                <w:color w:val="auto"/>
                <w:szCs w:val="21"/>
                <w:lang w:bidi="ar"/>
              </w:rPr>
              <w:t>学生有积极的学习态度、较强的求知欲和良好的阅读习惯，</w:t>
            </w:r>
            <w:r>
              <w:rPr>
                <w:rFonts w:ascii="仿宋" w:hAnsi="仿宋" w:eastAsia="仿宋" w:cs="仿宋"/>
                <w:color w:val="auto"/>
                <w:szCs w:val="21"/>
                <w:lang w:bidi="ar"/>
              </w:rPr>
              <w:t>理解、掌握各学科课程标准要求的</w:t>
            </w:r>
            <w:r>
              <w:rPr>
                <w:rFonts w:hint="eastAsia" w:ascii="仿宋" w:hAnsi="仿宋" w:eastAsia="仿宋" w:cs="仿宋"/>
                <w:color w:val="auto"/>
                <w:szCs w:val="21"/>
                <w:lang w:bidi="ar"/>
              </w:rPr>
              <w:t>基本知识和基本技能</w:t>
            </w:r>
            <w:r>
              <w:rPr>
                <w:rFonts w:ascii="仿宋" w:hAnsi="仿宋" w:eastAsia="仿宋" w:cs="仿宋"/>
                <w:color w:val="auto"/>
                <w:szCs w:val="21"/>
                <w:lang w:bidi="ar"/>
              </w:rPr>
              <w:t>，具备独立思考、</w:t>
            </w:r>
            <w:r>
              <w:rPr>
                <w:rFonts w:ascii="仿宋" w:hAnsi="仿宋" w:eastAsia="仿宋" w:cs="仿宋"/>
                <w:color w:val="auto"/>
                <w:szCs w:val="21"/>
                <w:lang w:bidi="ar"/>
              </w:rPr>
              <w:t>勇于探究、敢于质疑和解决实际问题的</w:t>
            </w:r>
            <w:r>
              <w:rPr>
                <w:rFonts w:ascii="仿宋" w:hAnsi="仿宋" w:eastAsia="仿宋" w:cs="仿宋"/>
                <w:color w:val="auto"/>
                <w:szCs w:val="21"/>
                <w:lang w:bidi="ar"/>
              </w:rPr>
              <w:t>创新能力，学业质量整体呈优质均衡状态。</w:t>
            </w:r>
          </w:p>
        </w:tc>
        <w:tc>
          <w:tcPr>
            <w:tcW w:w="1116" w:type="dxa"/>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基教科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vAlign w:val="center"/>
          </w:tcPr>
          <w:p>
            <w:pPr>
              <w:spacing w:line="360" w:lineRule="auto"/>
              <w:jc w:val="center"/>
              <w:rPr>
                <w:rFonts w:ascii="仿宋_GB2312" w:hAnsi="仿宋_GB2312" w:eastAsia="仿宋_GB2312" w:cs="仿宋_GB2312"/>
                <w:b/>
                <w:bCs/>
                <w:color w:val="auto"/>
                <w:sz w:val="20"/>
                <w:szCs w:val="20"/>
              </w:rPr>
            </w:pPr>
          </w:p>
        </w:tc>
        <w:tc>
          <w:tcPr>
            <w:tcW w:w="709" w:type="dxa"/>
            <w:vMerge w:val="continue"/>
            <w:vAlign w:val="center"/>
          </w:tcPr>
          <w:p>
            <w:pPr>
              <w:jc w:val="center"/>
              <w:rPr>
                <w:rFonts w:ascii="仿宋_GB2312" w:hAnsi="仿宋_GB2312" w:eastAsia="仿宋_GB2312" w:cs="仿宋_GB2312"/>
                <w:b/>
                <w:bCs/>
                <w:color w:val="auto"/>
                <w:sz w:val="20"/>
                <w:szCs w:val="20"/>
              </w:rPr>
            </w:pPr>
          </w:p>
        </w:tc>
        <w:tc>
          <w:tcPr>
            <w:tcW w:w="1134" w:type="dxa"/>
            <w:vMerge w:val="restart"/>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身心健康</w:t>
            </w:r>
          </w:p>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p>
        </w:tc>
        <w:tc>
          <w:tcPr>
            <w:tcW w:w="888" w:type="dxa"/>
            <w:vAlign w:val="center"/>
          </w:tcPr>
          <w:p>
            <w:pPr>
              <w:spacing w:line="200" w:lineRule="exact"/>
              <w:jc w:val="center"/>
              <w:rPr>
                <w:rFonts w:ascii="仿宋" w:hAnsi="仿宋" w:eastAsia="仿宋" w:cs="仿宋"/>
                <w:color w:val="auto"/>
                <w:kern w:val="2"/>
                <w:sz w:val="21"/>
                <w:szCs w:val="21"/>
                <w:lang w:val="en-US" w:eastAsia="zh-CN" w:bidi="ar-SA"/>
              </w:rPr>
            </w:pPr>
          </w:p>
        </w:tc>
        <w:tc>
          <w:tcPr>
            <w:tcW w:w="9324" w:type="dxa"/>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学生有较高的体育素养和良好的体育锻炼习惯，能较好地掌握 2-3 项体育技能。学生体质健康监测水平逐年提高或不低于区平均水平。学生近视综合防控体系完善，措施落实，近视率逐年下降。无重大传染病发生。</w:t>
            </w:r>
          </w:p>
        </w:tc>
        <w:tc>
          <w:tcPr>
            <w:tcW w:w="1116" w:type="dxa"/>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体卫科艺科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p>
        </w:tc>
        <w:tc>
          <w:tcPr>
            <w:tcW w:w="888" w:type="dxa"/>
            <w:vAlign w:val="center"/>
          </w:tcPr>
          <w:p>
            <w:pPr>
              <w:spacing w:line="200" w:lineRule="exact"/>
              <w:jc w:val="center"/>
              <w:rPr>
                <w:rFonts w:ascii="仿宋" w:hAnsi="仿宋" w:eastAsia="仿宋" w:cs="仿宋"/>
                <w:color w:val="auto"/>
                <w:kern w:val="2"/>
                <w:sz w:val="21"/>
                <w:szCs w:val="21"/>
                <w:lang w:val="en-US" w:eastAsia="zh-CN" w:bidi="ar-SA"/>
              </w:rPr>
            </w:pPr>
          </w:p>
        </w:tc>
        <w:tc>
          <w:tcPr>
            <w:tcW w:w="9324" w:type="dxa"/>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学生群体具有健康的心理品质。学生能调节和管理自己的情绪，能有效管理自己的学习和生活，珍爱生命，具有安全意识和自我保护能力。</w:t>
            </w:r>
          </w:p>
        </w:tc>
        <w:tc>
          <w:tcPr>
            <w:tcW w:w="1116" w:type="dxa"/>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德育科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Merge w:val="restart"/>
            <w:vAlign w:val="center"/>
          </w:tcPr>
          <w:p>
            <w:pPr>
              <w:spacing w:line="2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学习生活品质</w:t>
            </w:r>
          </w:p>
          <w:p>
            <w:pPr>
              <w:spacing w:line="200" w:lineRule="exact"/>
              <w:jc w:val="center"/>
              <w:rPr>
                <w:rFonts w:ascii="仿宋" w:hAnsi="仿宋" w:eastAsia="仿宋" w:cs="仿宋"/>
                <w:color w:val="auto"/>
                <w:szCs w:val="21"/>
              </w:rPr>
            </w:pPr>
          </w:p>
          <w:p>
            <w:pPr>
              <w:spacing w:line="200" w:lineRule="exact"/>
              <w:jc w:val="center"/>
              <w:rPr>
                <w:rFonts w:ascii="仿宋" w:hAnsi="仿宋" w:eastAsia="仿宋" w:cs="仿宋"/>
                <w:color w:val="auto"/>
                <w:szCs w:val="21"/>
              </w:rPr>
            </w:pPr>
          </w:p>
          <w:p>
            <w:pPr>
              <w:spacing w:line="200" w:lineRule="exact"/>
              <w:jc w:val="center"/>
              <w:rPr>
                <w:rFonts w:ascii="仿宋" w:hAnsi="仿宋" w:eastAsia="仿宋" w:cs="仿宋"/>
                <w:color w:val="auto"/>
                <w:szCs w:val="21"/>
              </w:rPr>
            </w:pPr>
          </w:p>
          <w:p>
            <w:pPr>
              <w:spacing w:line="200" w:lineRule="exact"/>
              <w:jc w:val="center"/>
              <w:rPr>
                <w:rFonts w:ascii="仿宋" w:hAnsi="仿宋" w:eastAsia="仿宋" w:cs="仿宋"/>
                <w:strike/>
                <w:color w:val="auto"/>
                <w:szCs w:val="21"/>
              </w:rPr>
            </w:pPr>
          </w:p>
          <w:p>
            <w:pPr>
              <w:spacing w:line="200" w:lineRule="exact"/>
              <w:jc w:val="center"/>
              <w:rPr>
                <w:rFonts w:ascii="仿宋" w:hAnsi="仿宋" w:eastAsia="仿宋" w:cs="仿宋"/>
                <w:color w:val="auto"/>
                <w:kern w:val="2"/>
                <w:sz w:val="21"/>
                <w:szCs w:val="21"/>
                <w:lang w:val="en-US" w:eastAsia="zh-CN" w:bidi="ar-SA"/>
              </w:rPr>
            </w:pPr>
          </w:p>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4</w:t>
            </w:r>
          </w:p>
        </w:tc>
        <w:tc>
          <w:tcPr>
            <w:tcW w:w="888" w:type="dxa"/>
            <w:vAlign w:val="center"/>
          </w:tcPr>
          <w:p>
            <w:pPr>
              <w:spacing w:line="200" w:lineRule="exact"/>
              <w:jc w:val="center"/>
              <w:rPr>
                <w:rFonts w:ascii="仿宋" w:hAnsi="仿宋" w:eastAsia="仿宋" w:cs="仿宋"/>
                <w:color w:val="auto"/>
                <w:kern w:val="2"/>
                <w:sz w:val="21"/>
                <w:szCs w:val="21"/>
                <w:lang w:val="en-US" w:eastAsia="zh-CN" w:bidi="ar-SA"/>
              </w:rPr>
            </w:pPr>
          </w:p>
        </w:tc>
        <w:tc>
          <w:tcPr>
            <w:tcW w:w="9324" w:type="dxa"/>
            <w:vAlign w:val="center"/>
          </w:tcPr>
          <w:p>
            <w:pPr>
              <w:adjustRightInd w:val="0"/>
              <w:snapToGrid w:val="0"/>
              <w:rPr>
                <w:rFonts w:ascii="仿宋" w:hAnsi="仿宋" w:eastAsia="仿宋" w:cs="仿宋"/>
                <w:color w:val="auto"/>
                <w:kern w:val="2"/>
                <w:sz w:val="21"/>
                <w:szCs w:val="21"/>
                <w:lang w:val="en-US" w:eastAsia="zh-CN" w:bidi="ar-SA"/>
              </w:rPr>
            </w:pPr>
            <w:r>
              <w:rPr>
                <w:rFonts w:hint="eastAsia" w:ascii="仿宋" w:hAnsi="仿宋" w:eastAsia="仿宋" w:cs="仿宋"/>
                <w:color w:val="auto"/>
                <w:szCs w:val="21"/>
              </w:rPr>
              <w:t>学生养成端正的学习态度和良好的学习习惯，掌握适合的学习方法，表现出较强的求知欲、积极的学习态度和浓厚的学习兴趣，能运用适当的</w:t>
            </w:r>
            <w:r>
              <w:rPr>
                <w:rFonts w:hint="eastAsia" w:ascii="仿宋" w:hAnsi="仿宋" w:eastAsia="仿宋" w:cs="仿宋"/>
                <w:color w:val="auto"/>
                <w:szCs w:val="21"/>
                <w:lang w:eastAsia="zh-CN"/>
              </w:rPr>
              <w:t>学习</w:t>
            </w:r>
            <w:r>
              <w:rPr>
                <w:rFonts w:hint="eastAsia" w:ascii="仿宋" w:hAnsi="仿宋" w:eastAsia="仿宋" w:cs="仿宋"/>
                <w:color w:val="auto"/>
                <w:szCs w:val="21"/>
              </w:rPr>
              <w:t>策略和</w:t>
            </w:r>
            <w:r>
              <w:rPr>
                <w:rFonts w:hint="eastAsia" w:ascii="仿宋" w:hAnsi="仿宋" w:eastAsia="仿宋" w:cs="仿宋"/>
                <w:color w:val="auto"/>
                <w:szCs w:val="21"/>
                <w:lang w:eastAsia="zh-CN"/>
              </w:rPr>
              <w:t>学习</w:t>
            </w:r>
            <w:r>
              <w:rPr>
                <w:rFonts w:hint="eastAsia" w:ascii="仿宋" w:hAnsi="仿宋" w:eastAsia="仿宋" w:cs="仿宋"/>
                <w:color w:val="auto"/>
                <w:szCs w:val="21"/>
              </w:rPr>
              <w:t>资源达成学习目标。</w:t>
            </w:r>
          </w:p>
        </w:tc>
        <w:tc>
          <w:tcPr>
            <w:tcW w:w="1116" w:type="dxa"/>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基教科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4</w:t>
            </w:r>
          </w:p>
        </w:tc>
        <w:tc>
          <w:tcPr>
            <w:tcW w:w="888" w:type="dxa"/>
            <w:vAlign w:val="center"/>
          </w:tcPr>
          <w:p>
            <w:pPr>
              <w:spacing w:line="200" w:lineRule="exact"/>
              <w:jc w:val="center"/>
              <w:rPr>
                <w:rFonts w:ascii="仿宋" w:hAnsi="仿宋" w:eastAsia="仿宋" w:cs="仿宋"/>
                <w:color w:val="auto"/>
                <w:kern w:val="2"/>
                <w:sz w:val="21"/>
                <w:szCs w:val="21"/>
                <w:lang w:val="en-US" w:eastAsia="zh-CN" w:bidi="ar-SA"/>
              </w:rPr>
            </w:pPr>
          </w:p>
        </w:tc>
        <w:tc>
          <w:tcPr>
            <w:tcW w:w="9324" w:type="dxa"/>
            <w:vAlign w:val="center"/>
          </w:tcPr>
          <w:p>
            <w:pPr>
              <w:adjustRightInd w:val="0"/>
              <w:snapToGrid w:val="0"/>
              <w:rPr>
                <w:rFonts w:ascii="仿宋" w:hAnsi="仿宋" w:eastAsia="仿宋" w:cs="仿宋"/>
                <w:color w:val="auto"/>
                <w:kern w:val="2"/>
                <w:sz w:val="21"/>
                <w:szCs w:val="21"/>
                <w:lang w:val="en-US" w:eastAsia="zh-CN" w:bidi="ar-SA"/>
              </w:rPr>
            </w:pPr>
            <w:r>
              <w:rPr>
                <w:rFonts w:hint="eastAsia" w:ascii="仿宋" w:hAnsi="仿宋" w:eastAsia="仿宋" w:cs="仿宋"/>
                <w:color w:val="auto"/>
                <w:szCs w:val="21"/>
              </w:rPr>
              <w:t>学生能依据自身潜质选择适合的发展方向，积极选择和参加适合的社团组织、创新项目和实践舞台。学校参与区级及以上科技创新展示活动成效显著。学校有科创特色项目，并具有一定的品牌影响力。</w:t>
            </w:r>
          </w:p>
        </w:tc>
        <w:tc>
          <w:tcPr>
            <w:tcW w:w="1116" w:type="dxa"/>
            <w:vMerge w:val="restart"/>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体卫科艺科</w:t>
            </w:r>
          </w:p>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p>
        </w:tc>
        <w:tc>
          <w:tcPr>
            <w:tcW w:w="888" w:type="dxa"/>
            <w:vAlign w:val="center"/>
          </w:tcPr>
          <w:p>
            <w:pPr>
              <w:spacing w:line="200" w:lineRule="exact"/>
              <w:jc w:val="center"/>
              <w:rPr>
                <w:rFonts w:ascii="仿宋" w:hAnsi="仿宋" w:eastAsia="仿宋" w:cs="仿宋"/>
                <w:color w:val="auto"/>
                <w:kern w:val="2"/>
                <w:sz w:val="21"/>
                <w:szCs w:val="21"/>
                <w:lang w:val="en-US" w:eastAsia="zh-CN" w:bidi="ar-SA"/>
              </w:rPr>
            </w:pPr>
          </w:p>
        </w:tc>
        <w:tc>
          <w:tcPr>
            <w:tcW w:w="9324" w:type="dxa"/>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学生有艺术知识和技能的积累，具有感受美、表现美、鉴赏美、创造美的意识和基本能力。能积极参加学校组织的艺术社团和艺术节活动，具有艺术表达、创意表现的兴趣，掌握 1—2 项艺术技能。学校参与区级及以上艺术展示活动成效显著。学校有艺术特色项目，并具有一定的品牌影响力。</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4</w:t>
            </w:r>
          </w:p>
        </w:tc>
        <w:tc>
          <w:tcPr>
            <w:tcW w:w="888" w:type="dxa"/>
            <w:vAlign w:val="center"/>
          </w:tcPr>
          <w:p>
            <w:pPr>
              <w:spacing w:line="200" w:lineRule="exact"/>
              <w:jc w:val="center"/>
              <w:rPr>
                <w:rFonts w:ascii="仿宋" w:hAnsi="仿宋" w:eastAsia="仿宋" w:cs="仿宋"/>
                <w:color w:val="auto"/>
                <w:kern w:val="2"/>
                <w:sz w:val="21"/>
                <w:szCs w:val="21"/>
                <w:lang w:val="en-US" w:eastAsia="zh-CN" w:bidi="ar-SA"/>
              </w:rPr>
            </w:pPr>
          </w:p>
        </w:tc>
        <w:tc>
          <w:tcPr>
            <w:tcW w:w="9324" w:type="dxa"/>
            <w:vAlign w:val="center"/>
          </w:tcPr>
          <w:p>
            <w:pPr>
              <w:adjustRightInd w:val="0"/>
              <w:snapToGrid w:val="0"/>
              <w:rPr>
                <w:rFonts w:ascii="仿宋" w:hAnsi="仿宋" w:eastAsia="仿宋" w:cs="仿宋"/>
                <w:color w:val="auto"/>
                <w:kern w:val="2"/>
                <w:sz w:val="21"/>
                <w:szCs w:val="21"/>
                <w:lang w:val="en-US" w:eastAsia="zh-CN" w:bidi="ar-SA"/>
              </w:rPr>
            </w:pPr>
            <w:r>
              <w:rPr>
                <w:rFonts w:hint="eastAsia" w:ascii="仿宋" w:hAnsi="仿宋" w:eastAsia="仿宋" w:cs="仿宋"/>
                <w:color w:val="auto"/>
                <w:szCs w:val="21"/>
              </w:rPr>
              <w:t>学生在学习与劳动实践过程中逐步形成适应个人终身发展和社会发展所需要的正确价值观、必备品格和关键能力，主要包括劳动观念、劳动能力、劳动习惯和品质、劳动精神。</w:t>
            </w:r>
          </w:p>
        </w:tc>
        <w:tc>
          <w:tcPr>
            <w:tcW w:w="1116" w:type="dxa"/>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德育科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Align w:val="center"/>
          </w:tcPr>
          <w:p>
            <w:pPr>
              <w:spacing w:line="200" w:lineRule="exact"/>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szCs w:val="21"/>
              </w:rPr>
              <w:t>成长增值</w:t>
            </w:r>
          </w:p>
        </w:tc>
        <w:tc>
          <w:tcPr>
            <w:tcW w:w="783" w:type="dxa"/>
            <w:vAlign w:val="center"/>
          </w:tcPr>
          <w:p>
            <w:pPr>
              <w:spacing w:line="200" w:lineRule="exact"/>
              <w:ind w:firstLine="210" w:firstLineChars="100"/>
              <w:jc w:val="both"/>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5</w:t>
            </w:r>
          </w:p>
        </w:tc>
        <w:tc>
          <w:tcPr>
            <w:tcW w:w="888" w:type="dxa"/>
            <w:vAlign w:val="center"/>
          </w:tcPr>
          <w:p>
            <w:pPr>
              <w:spacing w:line="200" w:lineRule="exact"/>
              <w:jc w:val="center"/>
              <w:rPr>
                <w:rFonts w:ascii="仿宋" w:hAnsi="仿宋" w:eastAsia="仿宋" w:cs="仿宋"/>
                <w:color w:val="auto"/>
                <w:kern w:val="2"/>
                <w:sz w:val="21"/>
                <w:szCs w:val="21"/>
                <w:lang w:val="en-US" w:eastAsia="zh-CN" w:bidi="ar-SA"/>
              </w:rPr>
            </w:pPr>
          </w:p>
        </w:tc>
        <w:tc>
          <w:tcPr>
            <w:tcW w:w="9324" w:type="dxa"/>
            <w:vAlign w:val="center"/>
          </w:tcPr>
          <w:p>
            <w:pPr>
              <w:adjustRightInd w:val="0"/>
              <w:snapToGrid w:val="0"/>
              <w:rPr>
                <w:rFonts w:ascii="仿宋" w:hAnsi="仿宋" w:eastAsia="仿宋" w:cs="仿宋"/>
                <w:color w:val="auto"/>
                <w:kern w:val="2"/>
                <w:sz w:val="21"/>
                <w:szCs w:val="21"/>
                <w:lang w:val="en-US" w:eastAsia="zh-CN" w:bidi="ar-SA"/>
              </w:rPr>
            </w:pPr>
            <w:r>
              <w:rPr>
                <w:rFonts w:hint="eastAsia" w:ascii="仿宋" w:hAnsi="仿宋" w:eastAsia="仿宋" w:cs="仿宋"/>
                <w:color w:val="auto"/>
                <w:szCs w:val="21"/>
              </w:rPr>
              <w:t>学生在</w:t>
            </w:r>
            <w:r>
              <w:rPr>
                <w:rFonts w:hint="eastAsia" w:ascii="仿宋" w:hAnsi="仿宋" w:eastAsia="仿宋" w:cs="仿宋"/>
                <w:color w:val="auto"/>
                <w:szCs w:val="21"/>
                <w:lang w:eastAsia="zh-CN"/>
              </w:rPr>
              <w:t>品德发展、学业水平、身心健康、学习生活品质方面较上</w:t>
            </w:r>
            <w:r>
              <w:rPr>
                <w:rFonts w:hint="eastAsia" w:ascii="仿宋" w:hAnsi="仿宋" w:eastAsia="仿宋" w:cs="仿宋"/>
                <w:color w:val="auto"/>
                <w:szCs w:val="21"/>
              </w:rPr>
              <w:t>一年度的增</w:t>
            </w:r>
            <w:r>
              <w:rPr>
                <w:rFonts w:hint="eastAsia" w:ascii="仿宋" w:hAnsi="仿宋" w:eastAsia="仿宋" w:cs="仿宋"/>
                <w:color w:val="auto"/>
                <w:szCs w:val="21"/>
                <w:lang w:eastAsia="zh-CN"/>
              </w:rPr>
              <w:t>值</w:t>
            </w:r>
            <w:r>
              <w:rPr>
                <w:rFonts w:hint="eastAsia" w:ascii="仿宋" w:hAnsi="仿宋" w:eastAsia="仿宋" w:cs="仿宋"/>
                <w:color w:val="auto"/>
                <w:szCs w:val="21"/>
              </w:rPr>
              <w:t>情况。</w:t>
            </w:r>
          </w:p>
        </w:tc>
        <w:tc>
          <w:tcPr>
            <w:tcW w:w="1116" w:type="dxa"/>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督导室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restart"/>
            <w:tcBorders>
              <w:bottom w:val="single" w:color="auto" w:sz="4" w:space="0"/>
            </w:tcBorders>
            <w:vAlign w:val="center"/>
          </w:tcPr>
          <w:p>
            <w:pPr>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教师发展</w:t>
            </w:r>
          </w:p>
          <w:p>
            <w:pPr>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水平</w:t>
            </w:r>
          </w:p>
          <w:p>
            <w:pPr>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15分</w:t>
            </w:r>
          </w:p>
        </w:tc>
        <w:tc>
          <w:tcPr>
            <w:tcW w:w="1134" w:type="dxa"/>
            <w:tcBorders>
              <w:bottom w:val="single" w:color="auto" w:sz="4" w:space="0"/>
            </w:tcBorders>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师德建设</w:t>
            </w:r>
          </w:p>
        </w:tc>
        <w:tc>
          <w:tcPr>
            <w:tcW w:w="783" w:type="dxa"/>
            <w:tcBorders>
              <w:bottom w:val="single" w:color="auto" w:sz="4" w:space="0"/>
            </w:tcBorders>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888" w:type="dxa"/>
            <w:tcBorders>
              <w:bottom w:val="single" w:color="auto" w:sz="4" w:space="0"/>
            </w:tcBorders>
            <w:vAlign w:val="center"/>
          </w:tcPr>
          <w:p>
            <w:pPr>
              <w:spacing w:line="200" w:lineRule="exact"/>
              <w:jc w:val="center"/>
              <w:rPr>
                <w:rFonts w:ascii="仿宋_GB2312" w:hAnsi="仿宋_GB2312" w:eastAsia="仿宋_GB2312" w:cs="仿宋_GB2312"/>
                <w:color w:val="auto"/>
                <w:sz w:val="20"/>
                <w:szCs w:val="20"/>
              </w:rPr>
            </w:pPr>
          </w:p>
        </w:tc>
        <w:tc>
          <w:tcPr>
            <w:tcW w:w="9324" w:type="dxa"/>
            <w:tcBorders>
              <w:bottom w:val="single" w:color="auto" w:sz="4" w:space="0"/>
            </w:tcBorders>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师德师风建设常态化、长效化，教师团队具有高尚的师德修养和良好的职业操守，能切实遵守新时代中小学教师职业行为十项准则。</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党群科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tcBorders>
              <w:bottom w:val="single" w:color="auto" w:sz="4" w:space="0"/>
            </w:tcBorders>
            <w:vAlign w:val="center"/>
          </w:tcPr>
          <w:p>
            <w:pPr>
              <w:jc w:val="center"/>
              <w:rPr>
                <w:rFonts w:ascii="仿宋_GB2312" w:hAnsi="仿宋_GB2312" w:eastAsia="仿宋_GB2312" w:cs="仿宋_GB2312"/>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教师成长</w:t>
            </w:r>
          </w:p>
        </w:tc>
        <w:tc>
          <w:tcPr>
            <w:tcW w:w="783" w:type="dxa"/>
            <w:tcBorders>
              <w:bottom w:val="single" w:color="auto" w:sz="4" w:space="0"/>
            </w:tcBorders>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888" w:type="dxa"/>
            <w:tcBorders>
              <w:bottom w:val="single" w:color="auto" w:sz="4" w:space="0"/>
            </w:tcBorders>
            <w:vAlign w:val="center"/>
          </w:tcPr>
          <w:p>
            <w:pPr>
              <w:spacing w:line="200" w:lineRule="exact"/>
              <w:jc w:val="center"/>
              <w:rPr>
                <w:rFonts w:ascii="仿宋_GB2312" w:hAnsi="仿宋_GB2312" w:eastAsia="仿宋_GB2312" w:cs="仿宋_GB2312"/>
                <w:color w:val="auto"/>
                <w:sz w:val="20"/>
                <w:szCs w:val="20"/>
              </w:rPr>
            </w:pPr>
          </w:p>
        </w:tc>
        <w:tc>
          <w:tcPr>
            <w:tcW w:w="9324" w:type="dxa"/>
            <w:tcBorders>
              <w:bottom w:val="single" w:color="auto" w:sz="4" w:space="0"/>
            </w:tcBorders>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搭建各类教师学习展示的平台。注重教师培养培育，每百名学生拥有骨干教师数超标准。教师高一层次学历比例达标。</w:t>
            </w:r>
            <w:r>
              <w:rPr>
                <w:rFonts w:hint="eastAsia" w:ascii="仿宋_GB2312" w:hAnsi="仿宋_GB2312" w:eastAsia="仿宋_GB2312" w:cs="仿宋_GB2312"/>
                <w:color w:val="auto"/>
                <w:sz w:val="20"/>
                <w:szCs w:val="20"/>
              </w:rPr>
              <w:t>至少有1名高级教师。</w:t>
            </w:r>
          </w:p>
        </w:tc>
        <w:tc>
          <w:tcPr>
            <w:tcW w:w="1116" w:type="dxa"/>
            <w:vMerge w:val="restart"/>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校本培训</w:t>
            </w:r>
          </w:p>
        </w:tc>
        <w:tc>
          <w:tcPr>
            <w:tcW w:w="783"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积极参与区级培训项目。有效开展校本培训，促进教师专业发展。</w:t>
            </w:r>
          </w:p>
        </w:tc>
        <w:tc>
          <w:tcPr>
            <w:tcW w:w="1116" w:type="dxa"/>
            <w:vMerge w:val="continue"/>
            <w:vAlign w:val="center"/>
          </w:tcPr>
          <w:p>
            <w:pPr>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科研引领</w:t>
            </w:r>
          </w:p>
        </w:tc>
        <w:tc>
          <w:tcPr>
            <w:tcW w:w="783"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888" w:type="dxa"/>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组织科研活动，促进教师专业成长。开展课题研究，推动教育改革发展。</w:t>
            </w:r>
          </w:p>
        </w:tc>
        <w:tc>
          <w:tcPr>
            <w:tcW w:w="1116"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基教科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教学变革</w:t>
            </w:r>
          </w:p>
        </w:tc>
        <w:tc>
          <w:tcPr>
            <w:tcW w:w="783"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w:t>
            </w:r>
            <w:r>
              <w:rPr>
                <w:rFonts w:hint="eastAsia" w:ascii="仿宋_GB2312" w:hAnsi="仿宋_GB2312" w:eastAsia="仿宋_GB2312" w:cs="仿宋_GB2312"/>
                <w:color w:val="auto"/>
                <w:sz w:val="20"/>
                <w:szCs w:val="20"/>
              </w:rPr>
              <w:t xml:space="preserve"> 3</w:t>
            </w:r>
          </w:p>
        </w:tc>
        <w:tc>
          <w:tcPr>
            <w:tcW w:w="888" w:type="dxa"/>
            <w:vAlign w:val="center"/>
          </w:tcPr>
          <w:p>
            <w:pPr>
              <w:adjustRightInd w:val="0"/>
              <w:snapToGrid w:val="0"/>
              <w:rPr>
                <w:rFonts w:ascii="仿宋_GB2312" w:hAnsi="仿宋_GB2312" w:eastAsia="仿宋_GB2312" w:cs="仿宋_GB2312"/>
                <w:color w:val="auto"/>
                <w:sz w:val="20"/>
                <w:szCs w:val="20"/>
              </w:rPr>
            </w:pPr>
          </w:p>
        </w:tc>
        <w:tc>
          <w:tcPr>
            <w:tcW w:w="9324" w:type="dxa"/>
            <w:vAlign w:val="center"/>
          </w:tcPr>
          <w:p>
            <w:pPr>
              <w:adjustRightInd w:val="0"/>
              <w:snapToGrid w:val="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教师积极变革教学方式，</w:t>
            </w:r>
            <w:r>
              <w:rPr>
                <w:rFonts w:hint="eastAsia" w:ascii="仿宋" w:hAnsi="仿宋" w:eastAsia="仿宋" w:cs="仿宋"/>
                <w:color w:val="auto"/>
                <w:szCs w:val="21"/>
              </w:rPr>
              <w:t>开展基于情境、问题导向的课堂教学改革，</w:t>
            </w:r>
            <w:r>
              <w:rPr>
                <w:rFonts w:hint="eastAsia" w:ascii="仿宋_GB2312" w:hAnsi="仿宋_GB2312" w:eastAsia="仿宋_GB2312" w:cs="仿宋_GB2312"/>
                <w:color w:val="auto"/>
                <w:sz w:val="20"/>
                <w:szCs w:val="20"/>
              </w:rPr>
              <w:t>探索支持课堂教学转型的新技术、新资源、新模式、新评价，形成凸显学生个性化培养、综合性学习、实践性经历的课程实施方法，</w:t>
            </w:r>
            <w:r>
              <w:rPr>
                <w:rFonts w:hint="eastAsia" w:ascii="仿宋_GB2312" w:hAnsi="仿宋_GB2312" w:eastAsia="仿宋_GB2312" w:cs="仿宋_GB2312"/>
                <w:color w:val="auto"/>
                <w:sz w:val="20"/>
                <w:szCs w:val="20"/>
              </w:rPr>
              <w:t>推动深化新时代教育评价改革和教育质量提高。</w:t>
            </w:r>
          </w:p>
        </w:tc>
        <w:tc>
          <w:tcPr>
            <w:tcW w:w="1116" w:type="dxa"/>
            <w:vMerge w:val="continue"/>
            <w:vAlign w:val="center"/>
          </w:tcPr>
          <w:p>
            <w:pPr>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restart"/>
            <w:vAlign w:val="center"/>
          </w:tcPr>
          <w:p>
            <w:pPr>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学校发展</w:t>
            </w:r>
          </w:p>
          <w:p>
            <w:pPr>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水平</w:t>
            </w:r>
          </w:p>
          <w:p>
            <w:pP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25分</w:t>
            </w: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媒体宣传</w:t>
            </w:r>
          </w:p>
        </w:tc>
        <w:tc>
          <w:tcPr>
            <w:tcW w:w="783"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bidi="ar"/>
              </w:rPr>
              <w:t>至少有一个对外宣传平台，并充分运用各种媒体进行宣传，及时完成各类新闻宣传任务，区域内辐射推广有影响力。</w:t>
            </w:r>
          </w:p>
        </w:tc>
        <w:tc>
          <w:tcPr>
            <w:tcW w:w="1116"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党群科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rPr>
                <w:rFonts w:ascii="仿宋_GB2312" w:hAnsi="仿宋_GB2312" w:eastAsia="仿宋_GB2312" w:cs="仿宋_GB2312"/>
                <w:b/>
                <w:bCs/>
                <w:color w:val="auto"/>
                <w:sz w:val="20"/>
                <w:szCs w:val="20"/>
              </w:rPr>
            </w:pPr>
          </w:p>
        </w:tc>
        <w:tc>
          <w:tcPr>
            <w:tcW w:w="1134"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创建活动</w:t>
            </w:r>
          </w:p>
        </w:tc>
        <w:tc>
          <w:tcPr>
            <w:tcW w:w="783"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bidi="ar"/>
              </w:rPr>
              <w:t>积极开展文明校园（单位）创建活动。</w:t>
            </w:r>
            <w:r>
              <w:rPr>
                <w:rFonts w:hint="eastAsia" w:ascii="仿宋_GB2312" w:hAnsi="仿宋_GB2312" w:eastAsia="仿宋_GB2312" w:cs="仿宋_GB2312"/>
                <w:color w:val="auto"/>
                <w:sz w:val="20"/>
                <w:szCs w:val="20"/>
                <w:lang w:bidi="ar"/>
              </w:rPr>
              <w:t>积极开展师德教育及志愿活动。</w:t>
            </w:r>
            <w:r>
              <w:rPr>
                <w:rFonts w:hint="eastAsia" w:ascii="仿宋_GB2312" w:hAnsi="仿宋_GB2312" w:eastAsia="仿宋_GB2312" w:cs="仿宋_GB2312"/>
                <w:color w:val="auto"/>
                <w:sz w:val="20"/>
                <w:szCs w:val="20"/>
                <w:lang w:bidi="ar"/>
              </w:rPr>
              <w:t>承办或参与各级各类重大宣传展示活动。</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Borders>
              <w:bottom w:val="single" w:color="auto" w:sz="4" w:space="0"/>
            </w:tcBorders>
          </w:tcPr>
          <w:p>
            <w:pPr>
              <w:spacing w:line="360" w:lineRule="auto"/>
              <w:jc w:val="center"/>
              <w:rPr>
                <w:rFonts w:ascii="仿宋_GB2312" w:hAnsi="仿宋_GB2312" w:eastAsia="仿宋_GB2312" w:cs="仿宋_GB2312"/>
                <w:color w:val="auto"/>
                <w:sz w:val="20"/>
                <w:szCs w:val="20"/>
              </w:rPr>
            </w:pPr>
          </w:p>
        </w:tc>
        <w:tc>
          <w:tcPr>
            <w:tcW w:w="709" w:type="dxa"/>
            <w:vMerge w:val="continue"/>
            <w:tcBorders>
              <w:bottom w:val="single" w:color="auto" w:sz="4" w:space="0"/>
            </w:tcBorders>
            <w:vAlign w:val="center"/>
          </w:tcPr>
          <w:p>
            <w:pPr>
              <w:jc w:val="center"/>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tcBorders>
              <w:bottom w:val="single" w:color="auto" w:sz="4" w:space="0"/>
            </w:tcBorders>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888" w:type="dxa"/>
            <w:tcBorders>
              <w:bottom w:val="single" w:color="auto" w:sz="4" w:space="0"/>
            </w:tcBorders>
            <w:vAlign w:val="center"/>
          </w:tcPr>
          <w:p>
            <w:pPr>
              <w:spacing w:line="200" w:lineRule="exact"/>
              <w:jc w:val="center"/>
              <w:rPr>
                <w:rFonts w:ascii="仿宋_GB2312" w:hAnsi="仿宋_GB2312" w:eastAsia="仿宋_GB2312" w:cs="仿宋_GB2312"/>
                <w:color w:val="auto"/>
                <w:sz w:val="20"/>
                <w:szCs w:val="20"/>
              </w:rPr>
            </w:pPr>
          </w:p>
        </w:tc>
        <w:tc>
          <w:tcPr>
            <w:tcW w:w="9324" w:type="dxa"/>
            <w:tcBorders>
              <w:bottom w:val="single" w:color="auto" w:sz="4" w:space="0"/>
            </w:tcBorders>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bidi="ar"/>
              </w:rPr>
              <w:t>积极总结学校工作特色经验，嘉定教育信息报送工作成效显著。</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Borders>
              <w:bottom w:val="single" w:color="auto" w:sz="4" w:space="0"/>
            </w:tcBorders>
          </w:tcPr>
          <w:p>
            <w:pPr>
              <w:spacing w:line="360" w:lineRule="auto"/>
              <w:jc w:val="center"/>
              <w:rPr>
                <w:rFonts w:ascii="仿宋_GB2312" w:hAnsi="仿宋_GB2312" w:eastAsia="仿宋_GB2312" w:cs="仿宋_GB2312"/>
                <w:color w:val="auto"/>
                <w:sz w:val="20"/>
                <w:szCs w:val="20"/>
              </w:rPr>
            </w:pPr>
          </w:p>
        </w:tc>
        <w:tc>
          <w:tcPr>
            <w:tcW w:w="709" w:type="dxa"/>
            <w:vMerge w:val="continue"/>
            <w:tcBorders>
              <w:bottom w:val="single" w:color="auto" w:sz="4" w:space="0"/>
            </w:tcBorders>
            <w:vAlign w:val="center"/>
          </w:tcPr>
          <w:p>
            <w:pPr>
              <w:jc w:val="center"/>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tcBorders>
              <w:bottom w:val="single" w:color="auto" w:sz="4" w:space="0"/>
            </w:tcBorders>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888" w:type="dxa"/>
            <w:tcBorders>
              <w:bottom w:val="single" w:color="auto" w:sz="4" w:space="0"/>
            </w:tcBorders>
            <w:vAlign w:val="center"/>
          </w:tcPr>
          <w:p>
            <w:pPr>
              <w:spacing w:line="200" w:lineRule="exact"/>
              <w:jc w:val="center"/>
              <w:rPr>
                <w:rFonts w:ascii="仿宋_GB2312" w:hAnsi="仿宋_GB2312" w:eastAsia="仿宋_GB2312" w:cs="仿宋_GB2312"/>
                <w:color w:val="auto"/>
                <w:sz w:val="20"/>
                <w:szCs w:val="20"/>
              </w:rPr>
            </w:pPr>
          </w:p>
        </w:tc>
        <w:tc>
          <w:tcPr>
            <w:tcW w:w="9324" w:type="dxa"/>
            <w:tcBorders>
              <w:bottom w:val="single" w:color="auto" w:sz="4" w:space="0"/>
            </w:tcBorders>
            <w:vAlign w:val="center"/>
          </w:tcPr>
          <w:p>
            <w:pPr>
              <w:adjustRightInd w:val="0"/>
              <w:snapToGrid w:val="0"/>
              <w:rPr>
                <w:rFonts w:ascii="仿宋_GB2312" w:hAnsi="仿宋_GB2312" w:eastAsia="仿宋_GB2312" w:cs="仿宋_GB2312"/>
                <w:color w:val="auto"/>
                <w:sz w:val="20"/>
                <w:szCs w:val="20"/>
                <w:lang w:bidi="ar"/>
              </w:rPr>
            </w:pPr>
            <w:r>
              <w:rPr>
                <w:rFonts w:hint="eastAsia" w:ascii="仿宋_GB2312" w:hAnsi="仿宋_GB2312" w:eastAsia="仿宋_GB2312" w:cs="仿宋_GB2312"/>
                <w:color w:val="auto"/>
                <w:sz w:val="20"/>
                <w:szCs w:val="20"/>
              </w:rPr>
              <w:t>积极完成“国家义务教育优质均衡发展区创建”相关工作，成效显著。</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督导室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Merge w:val="continue"/>
            <w:vAlign w:val="center"/>
          </w:tcPr>
          <w:p>
            <w:pPr>
              <w:spacing w:line="200" w:lineRule="exact"/>
              <w:jc w:val="center"/>
              <w:rPr>
                <w:rFonts w:ascii="仿宋_GB2312" w:hAnsi="仿宋_GB2312" w:eastAsia="仿宋_GB2312" w:cs="仿宋_GB2312"/>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积极贯彻落实《嘉定区中小幼德育一体化建设五年行动计划（2021-2025）》，</w:t>
            </w:r>
            <w:r>
              <w:rPr>
                <w:rFonts w:hint="eastAsia" w:ascii="仿宋" w:hAnsi="仿宋" w:eastAsia="仿宋" w:cs="仿宋"/>
                <w:color w:val="auto"/>
                <w:szCs w:val="21"/>
              </w:rPr>
              <w:t>以深耕幸福课程为载体，</w:t>
            </w:r>
            <w:r>
              <w:rPr>
                <w:rFonts w:hint="eastAsia" w:ascii="仿宋_GB2312" w:hAnsi="仿宋_GB2312" w:eastAsia="仿宋_GB2312" w:cs="仿宋_GB2312"/>
                <w:color w:val="auto"/>
                <w:sz w:val="20"/>
                <w:szCs w:val="20"/>
              </w:rPr>
              <w:t>大力推进中小幼德育一体化建设，年度创建成效明显，社会各界评价良好。</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德育科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集团化学区化办学</w:t>
            </w:r>
          </w:p>
        </w:tc>
        <w:tc>
          <w:tcPr>
            <w:tcW w:w="783"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 w:hAnsi="仿宋" w:eastAsia="仿宋" w:cs="仿宋"/>
                <w:color w:val="auto"/>
                <w:szCs w:val="21"/>
              </w:rPr>
            </w:pPr>
            <w:r>
              <w:rPr>
                <w:rFonts w:hint="eastAsia" w:ascii="仿宋_GB2312" w:hAnsi="仿宋_GB2312" w:eastAsia="仿宋_GB2312" w:cs="仿宋_GB2312"/>
                <w:color w:val="auto"/>
                <w:sz w:val="20"/>
                <w:szCs w:val="20"/>
              </w:rPr>
              <w:t>积极承办或参与区域教育教学研讨、展示活动，</w:t>
            </w:r>
            <w:r>
              <w:rPr>
                <w:rFonts w:hint="eastAsia" w:ascii="仿宋" w:hAnsi="仿宋" w:eastAsia="仿宋" w:cs="仿宋"/>
                <w:color w:val="auto"/>
                <w:szCs w:val="21"/>
              </w:rPr>
              <w:t>积极推进</w:t>
            </w:r>
            <w:r>
              <w:rPr>
                <w:rFonts w:hint="eastAsia" w:ascii="仿宋_GB2312" w:hAnsi="仿宋_GB2312" w:eastAsia="仿宋_GB2312" w:cs="仿宋_GB2312"/>
                <w:color w:val="auto"/>
                <w:sz w:val="20"/>
                <w:szCs w:val="20"/>
              </w:rPr>
              <w:t>紧密型学区、集团化办学，</w:t>
            </w:r>
            <w:r>
              <w:rPr>
                <w:rFonts w:hint="eastAsia" w:ascii="仿宋" w:hAnsi="仿宋" w:eastAsia="仿宋" w:cs="仿宋"/>
                <w:color w:val="auto"/>
                <w:szCs w:val="21"/>
              </w:rPr>
              <w:t>实现课程教育</w:t>
            </w:r>
            <w:r>
              <w:rPr>
                <w:rFonts w:ascii="仿宋" w:hAnsi="仿宋" w:eastAsia="仿宋" w:cs="仿宋"/>
                <w:color w:val="auto"/>
                <w:szCs w:val="21"/>
              </w:rPr>
              <w:t>教学资源共建共享，</w:t>
            </w:r>
            <w:r>
              <w:rPr>
                <w:rFonts w:hint="eastAsia" w:ascii="仿宋_GB2312" w:hAnsi="仿宋_GB2312" w:eastAsia="仿宋_GB2312" w:cs="仿宋_GB2312"/>
                <w:color w:val="auto"/>
                <w:sz w:val="20"/>
                <w:szCs w:val="20"/>
              </w:rPr>
              <w:t>师资队伍互通共培，学生贯通培养，</w:t>
            </w:r>
            <w:r>
              <w:rPr>
                <w:rFonts w:ascii="仿宋" w:hAnsi="仿宋" w:eastAsia="仿宋" w:cs="仿宋"/>
                <w:color w:val="auto"/>
                <w:szCs w:val="21"/>
              </w:rPr>
              <w:t>优质均衡</w:t>
            </w:r>
            <w:r>
              <w:rPr>
                <w:rFonts w:hint="eastAsia" w:ascii="仿宋" w:hAnsi="仿宋" w:eastAsia="仿宋" w:cs="仿宋"/>
                <w:color w:val="auto"/>
                <w:szCs w:val="21"/>
              </w:rPr>
              <w:t>高质量</w:t>
            </w:r>
            <w:r>
              <w:rPr>
                <w:rFonts w:ascii="仿宋" w:hAnsi="仿宋" w:eastAsia="仿宋" w:cs="仿宋"/>
                <w:color w:val="auto"/>
                <w:szCs w:val="21"/>
              </w:rPr>
              <w:t>发展</w:t>
            </w:r>
            <w:r>
              <w:rPr>
                <w:rFonts w:hint="eastAsia" w:ascii="仿宋" w:hAnsi="仿宋" w:eastAsia="仿宋" w:cs="仿宋"/>
                <w:color w:val="auto"/>
                <w:szCs w:val="21"/>
              </w:rPr>
              <w:t>有成效</w:t>
            </w:r>
            <w:r>
              <w:rPr>
                <w:rFonts w:ascii="仿宋" w:hAnsi="仿宋" w:eastAsia="仿宋" w:cs="仿宋"/>
                <w:color w:val="auto"/>
                <w:szCs w:val="21"/>
              </w:rPr>
              <w:t>。</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基教科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数字化</w:t>
            </w:r>
          </w:p>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转型</w:t>
            </w:r>
          </w:p>
        </w:tc>
        <w:tc>
          <w:tcPr>
            <w:tcW w:w="783"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规范管理网络及数据安全工作，有培训、有检查</w:t>
            </w:r>
            <w:r>
              <w:rPr>
                <w:rFonts w:hint="eastAsia"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rPr>
              <w:t>有预演，机房布局整齐合理，基础网络环境好。积极使用各类区域数字化平台，数据更新及时、准确，使用频率高。积极参加数字化应用推进活动，探索数字化场景应用研究，实践成效明显。</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智慧教育与考试中心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办学特色</w:t>
            </w:r>
          </w:p>
        </w:tc>
        <w:tc>
          <w:tcPr>
            <w:tcW w:w="783"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有顶层设计，与学校文化、培养目标紧密融合，符合学校实际。得到师生、社会的广泛认可，师生参与度高，年度创建成效明显。</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督导室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restart"/>
            <w:vAlign w:val="center"/>
          </w:tcPr>
          <w:p>
            <w:pPr>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教育满意度</w:t>
            </w:r>
          </w:p>
          <w:p>
            <w:pPr>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10分</w:t>
            </w: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局分管领导评价</w:t>
            </w:r>
          </w:p>
        </w:tc>
        <w:tc>
          <w:tcPr>
            <w:tcW w:w="783"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根据学校工作实绩评价</w:t>
            </w:r>
            <w:r>
              <w:rPr>
                <w:rFonts w:hint="eastAsia" w:ascii="仿宋_GB2312" w:hAnsi="仿宋_GB2312" w:eastAsia="仿宋_GB2312" w:cs="仿宋_GB2312"/>
                <w:color w:val="auto"/>
                <w:kern w:val="0"/>
                <w:sz w:val="20"/>
                <w:szCs w:val="20"/>
              </w:rPr>
              <w:t>。</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局领导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709" w:type="dxa"/>
            <w:vMerge w:val="continue"/>
            <w:vAlign w:val="center"/>
          </w:tcPr>
          <w:p>
            <w:pPr>
              <w:jc w:val="center"/>
              <w:rPr>
                <w:rFonts w:ascii="仿宋_GB2312" w:hAnsi="仿宋_GB2312" w:eastAsia="仿宋_GB2312" w:cs="仿宋_GB2312"/>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街镇分管</w:t>
            </w:r>
          </w:p>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领导评价</w:t>
            </w:r>
          </w:p>
        </w:tc>
        <w:tc>
          <w:tcPr>
            <w:tcW w:w="783"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根据学校工作实绩评价。</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街镇领导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rPr>
                <w:rFonts w:ascii="仿宋_GB2312" w:hAnsi="仿宋_GB2312" w:eastAsia="仿宋_GB2312" w:cs="仿宋_GB2312"/>
                <w:color w:val="auto"/>
                <w:sz w:val="20"/>
                <w:szCs w:val="20"/>
              </w:rPr>
            </w:pPr>
          </w:p>
        </w:tc>
        <w:tc>
          <w:tcPr>
            <w:tcW w:w="709" w:type="dxa"/>
            <w:vMerge w:val="continue"/>
            <w:vAlign w:val="center"/>
          </w:tcPr>
          <w:p>
            <w:pPr>
              <w:rPr>
                <w:rFonts w:ascii="仿宋_GB2312" w:hAnsi="仿宋_GB2312" w:eastAsia="仿宋_GB2312" w:cs="仿宋_GB2312"/>
                <w:color w:val="auto"/>
                <w:sz w:val="20"/>
                <w:szCs w:val="20"/>
              </w:rPr>
            </w:pPr>
          </w:p>
        </w:tc>
        <w:tc>
          <w:tcPr>
            <w:tcW w:w="1134"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家长满意度评价</w:t>
            </w:r>
          </w:p>
        </w:tc>
        <w:tc>
          <w:tcPr>
            <w:tcW w:w="783"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根据家长对学校工作满意度测评情况评价。</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区家委会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10" w:type="dxa"/>
            <w:vMerge w:val="restart"/>
            <w:vAlign w:val="center"/>
          </w:tcPr>
          <w:p>
            <w:pPr>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类别</w:t>
            </w:r>
          </w:p>
        </w:tc>
        <w:tc>
          <w:tcPr>
            <w:tcW w:w="1843" w:type="dxa"/>
            <w:gridSpan w:val="2"/>
            <w:vMerge w:val="restart"/>
            <w:vAlign w:val="center"/>
          </w:tcPr>
          <w:p>
            <w:pPr>
              <w:adjustRightInd w:val="0"/>
              <w:snapToGrid w:val="0"/>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一级指标</w:t>
            </w:r>
          </w:p>
        </w:tc>
        <w:tc>
          <w:tcPr>
            <w:tcW w:w="1671" w:type="dxa"/>
            <w:gridSpan w:val="2"/>
            <w:vAlign w:val="center"/>
          </w:tcPr>
          <w:p>
            <w:pPr>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lang w:eastAsia="zh-CN"/>
              </w:rPr>
              <w:t>评估</w:t>
            </w:r>
            <w:r>
              <w:rPr>
                <w:rFonts w:hint="eastAsia" w:ascii="仿宋_GB2312" w:hAnsi="仿宋_GB2312" w:eastAsia="仿宋_GB2312" w:cs="仿宋_GB2312"/>
                <w:b/>
                <w:color w:val="auto"/>
                <w:sz w:val="20"/>
                <w:szCs w:val="20"/>
              </w:rPr>
              <w:t>情况</w:t>
            </w:r>
          </w:p>
        </w:tc>
        <w:tc>
          <w:tcPr>
            <w:tcW w:w="9324" w:type="dxa"/>
            <w:vMerge w:val="restart"/>
            <w:vAlign w:val="center"/>
          </w:tcPr>
          <w:p>
            <w:pPr>
              <w:adjustRightInd w:val="0"/>
              <w:snapToGrid w:val="0"/>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lang w:eastAsia="zh-CN"/>
              </w:rPr>
              <w:t>评估</w:t>
            </w:r>
            <w:r>
              <w:rPr>
                <w:rFonts w:hint="eastAsia" w:ascii="仿宋_GB2312" w:hAnsi="仿宋_GB2312" w:eastAsia="仿宋_GB2312" w:cs="仿宋_GB2312"/>
                <w:b/>
                <w:color w:val="auto"/>
                <w:sz w:val="20"/>
                <w:szCs w:val="20"/>
              </w:rPr>
              <w:t>要点</w:t>
            </w:r>
          </w:p>
        </w:tc>
        <w:tc>
          <w:tcPr>
            <w:tcW w:w="1116" w:type="dxa"/>
            <w:vMerge w:val="restart"/>
            <w:vAlign w:val="center"/>
          </w:tcPr>
          <w:p>
            <w:pPr>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主评部门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10" w:type="dxa"/>
            <w:vMerge w:val="continue"/>
          </w:tcPr>
          <w:p>
            <w:pPr>
              <w:spacing w:line="360" w:lineRule="auto"/>
              <w:rPr>
                <w:rFonts w:ascii="仿宋_GB2312" w:hAnsi="仿宋_GB2312" w:eastAsia="仿宋_GB2312" w:cs="仿宋_GB2312"/>
                <w:color w:val="auto"/>
                <w:sz w:val="20"/>
                <w:szCs w:val="20"/>
              </w:rPr>
            </w:pPr>
          </w:p>
        </w:tc>
        <w:tc>
          <w:tcPr>
            <w:tcW w:w="1843" w:type="dxa"/>
            <w:gridSpan w:val="2"/>
            <w:vMerge w:val="continue"/>
            <w:vAlign w:val="center"/>
          </w:tcPr>
          <w:p>
            <w:pPr>
              <w:adjustRightInd w:val="0"/>
              <w:snapToGrid w:val="0"/>
              <w:ind w:firstLine="200" w:firstLineChars="100"/>
              <w:jc w:val="center"/>
              <w:rPr>
                <w:rFonts w:ascii="仿宋_GB2312" w:hAnsi="仿宋_GB2312" w:eastAsia="仿宋_GB2312" w:cs="仿宋_GB2312"/>
                <w:color w:val="auto"/>
                <w:sz w:val="20"/>
                <w:szCs w:val="20"/>
              </w:rPr>
            </w:pPr>
          </w:p>
        </w:tc>
        <w:tc>
          <w:tcPr>
            <w:tcW w:w="783" w:type="dxa"/>
            <w:vAlign w:val="center"/>
          </w:tcPr>
          <w:p>
            <w:pPr>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是</w:t>
            </w:r>
          </w:p>
        </w:tc>
        <w:tc>
          <w:tcPr>
            <w:tcW w:w="888" w:type="dxa"/>
            <w:vAlign w:val="center"/>
          </w:tcPr>
          <w:p>
            <w:pPr>
              <w:adjustRightInd w:val="0"/>
              <w:snapToGrid w:val="0"/>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否</w:t>
            </w:r>
          </w:p>
        </w:tc>
        <w:tc>
          <w:tcPr>
            <w:tcW w:w="9324" w:type="dxa"/>
            <w:vMerge w:val="continue"/>
          </w:tcPr>
          <w:p>
            <w:pPr>
              <w:adjustRightInd w:val="0"/>
              <w:snapToGrid w:val="0"/>
              <w:rPr>
                <w:rFonts w:ascii="仿宋_GB2312" w:hAnsi="仿宋_GB2312" w:eastAsia="仿宋_GB2312" w:cs="仿宋_GB2312"/>
                <w:color w:val="auto"/>
                <w:sz w:val="20"/>
                <w:szCs w:val="20"/>
              </w:rPr>
            </w:pPr>
          </w:p>
        </w:tc>
        <w:tc>
          <w:tcPr>
            <w:tcW w:w="1116" w:type="dxa"/>
            <w:vMerge w:val="continue"/>
            <w:vAlign w:val="center"/>
          </w:tcPr>
          <w:p>
            <w:pPr>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restart"/>
            <w:vAlign w:val="center"/>
          </w:tcPr>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警</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戒</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性</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指</w:t>
            </w:r>
          </w:p>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标</w:t>
            </w:r>
          </w:p>
        </w:tc>
        <w:tc>
          <w:tcPr>
            <w:tcW w:w="1843" w:type="dxa"/>
            <w:gridSpan w:val="2"/>
            <w:vAlign w:val="center"/>
          </w:tcPr>
          <w:p>
            <w:pPr>
              <w:adjustRightInd w:val="0"/>
              <w:snapToGrid w:val="0"/>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党风廉政</w:t>
            </w: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无违反政治纪律和政治规矩行为，无选人用人领域严重违规行为，无</w:t>
            </w:r>
            <w:r>
              <w:rPr>
                <w:rFonts w:hint="eastAsia" w:ascii="仿宋_GB2312" w:hAnsi="仿宋_GB2312" w:eastAsia="仿宋_GB2312" w:cs="仿宋_GB2312"/>
                <w:color w:val="auto"/>
                <w:kern w:val="0"/>
                <w:sz w:val="20"/>
                <w:szCs w:val="20"/>
              </w:rPr>
              <w:t>党员、教职工出现违法违纪行为</w:t>
            </w:r>
            <w:r>
              <w:rPr>
                <w:rFonts w:hint="eastAsia" w:ascii="仿宋_GB2312" w:hAnsi="仿宋_GB2312" w:eastAsia="仿宋_GB2312" w:cs="仿宋_GB2312"/>
                <w:color w:val="auto"/>
                <w:kern w:val="0"/>
                <w:sz w:val="20"/>
                <w:szCs w:val="20"/>
              </w:rPr>
              <w:t>并受到法律刑罚和党纪政纪处分</w:t>
            </w:r>
            <w:r>
              <w:rPr>
                <w:rFonts w:hint="eastAsia" w:ascii="仿宋_GB2312" w:hAnsi="仿宋_GB2312" w:eastAsia="仿宋_GB2312" w:cs="仿宋_GB2312"/>
                <w:color w:val="auto"/>
                <w:sz w:val="20"/>
                <w:szCs w:val="20"/>
              </w:rPr>
              <w:t>。</w:t>
            </w:r>
          </w:p>
        </w:tc>
        <w:tc>
          <w:tcPr>
            <w:tcW w:w="1116" w:type="dxa"/>
            <w:vMerge w:val="restart"/>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党群科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1843" w:type="dxa"/>
            <w:gridSpan w:val="2"/>
            <w:vMerge w:val="restart"/>
            <w:vAlign w:val="center"/>
          </w:tcPr>
          <w:p>
            <w:pPr>
              <w:adjustRightInd w:val="0"/>
              <w:snapToGrid w:val="0"/>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思想教育</w:t>
            </w: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无意识形态领域内造成不良社会影响事件。</w:t>
            </w:r>
          </w:p>
        </w:tc>
        <w:tc>
          <w:tcPr>
            <w:tcW w:w="1116" w:type="dxa"/>
            <w:vMerge w:val="continue"/>
            <w:vAlign w:val="center"/>
          </w:tcPr>
          <w:p>
            <w:pPr>
              <w:spacing w:line="200" w:lineRule="exact"/>
              <w:jc w:val="center"/>
              <w:rPr>
                <w:rFonts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1843" w:type="dxa"/>
            <w:gridSpan w:val="2"/>
            <w:vMerge w:val="continue"/>
            <w:vAlign w:val="center"/>
          </w:tcPr>
          <w:p>
            <w:pPr>
              <w:adjustRightInd w:val="0"/>
              <w:snapToGrid w:val="0"/>
              <w:jc w:val="center"/>
              <w:rPr>
                <w:rFonts w:ascii="仿宋_GB2312" w:hAnsi="仿宋_GB2312" w:eastAsia="仿宋_GB2312" w:cs="仿宋_GB2312"/>
                <w:b/>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无在校生违法犯罪并造成不良社会影响事件，</w:t>
            </w:r>
            <w:r>
              <w:rPr>
                <w:rFonts w:hint="eastAsia" w:ascii="仿宋_GB2312" w:hAnsi="仿宋_GB2312" w:eastAsia="仿宋_GB2312" w:cs="仿宋_GB2312"/>
                <w:color w:val="auto"/>
                <w:sz w:val="20"/>
                <w:szCs w:val="20"/>
              </w:rPr>
              <w:t>无学生在校发生极端事件，无校园欺凌事实并造成不良社会影响。</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德育科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1843" w:type="dxa"/>
            <w:gridSpan w:val="2"/>
            <w:vAlign w:val="center"/>
          </w:tcPr>
          <w:p>
            <w:pPr>
              <w:spacing w:line="360" w:lineRule="auto"/>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师德师风</w:t>
            </w:r>
          </w:p>
        </w:tc>
        <w:tc>
          <w:tcPr>
            <w:tcW w:w="783" w:type="dxa"/>
            <w:vAlign w:val="center"/>
          </w:tcPr>
          <w:p>
            <w:pPr>
              <w:spacing w:line="200" w:lineRule="exact"/>
              <w:jc w:val="center"/>
              <w:rPr>
                <w:rFonts w:ascii="仿宋_GB2312" w:hAnsi="仿宋_GB2312" w:eastAsia="仿宋_GB2312" w:cs="仿宋_GB2312"/>
                <w:b/>
                <w:bCs/>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未出现严重师德师风问题，</w:t>
            </w:r>
            <w:r>
              <w:rPr>
                <w:rFonts w:hint="eastAsia" w:ascii="仿宋_GB2312" w:hAnsi="仿宋_GB2312" w:eastAsia="仿宋_GB2312" w:cs="仿宋_GB2312"/>
                <w:color w:val="auto"/>
                <w:sz w:val="20"/>
                <w:szCs w:val="20"/>
              </w:rPr>
              <w:t>造成不良社会影响。</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党群科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1843" w:type="dxa"/>
            <w:gridSpan w:val="2"/>
            <w:vAlign w:val="center"/>
          </w:tcPr>
          <w:p>
            <w:pPr>
              <w:adjustRightInd w:val="0"/>
              <w:snapToGrid w:val="0"/>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招生收费</w:t>
            </w: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无违规招生、违规收费、违规办班、考试违规行为。</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基教科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1843" w:type="dxa"/>
            <w:gridSpan w:val="2"/>
            <w:vMerge w:val="restart"/>
            <w:vAlign w:val="center"/>
          </w:tcPr>
          <w:p>
            <w:pPr>
              <w:adjustRightInd w:val="0"/>
              <w:snapToGrid w:val="0"/>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安全卫生</w:t>
            </w: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无重大校园安全责任事故。</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教育事务服务中心（学生事务部）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1843" w:type="dxa"/>
            <w:gridSpan w:val="2"/>
            <w:vMerge w:val="continue"/>
            <w:vAlign w:val="center"/>
          </w:tcPr>
          <w:p>
            <w:pPr>
              <w:adjustRightInd w:val="0"/>
              <w:snapToGrid w:val="0"/>
              <w:jc w:val="center"/>
              <w:rPr>
                <w:rFonts w:ascii="仿宋_GB2312" w:hAnsi="仿宋_GB2312" w:eastAsia="仿宋_GB2312" w:cs="仿宋_GB2312"/>
                <w:b/>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无重大食品安全责任事故、无重大传染病防控失误。</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体卫科艺科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1843" w:type="dxa"/>
            <w:gridSpan w:val="2"/>
            <w:vMerge w:val="restart"/>
            <w:vAlign w:val="center"/>
          </w:tcPr>
          <w:p>
            <w:pPr>
              <w:adjustRightInd w:val="0"/>
              <w:snapToGrid w:val="0"/>
              <w:jc w:val="center"/>
              <w:rPr>
                <w:rFonts w:ascii="仿宋_GB2312" w:hAnsi="仿宋_GB2312" w:eastAsia="仿宋_GB2312" w:cs="仿宋_GB2312"/>
                <w:b/>
                <w:color w:val="auto"/>
                <w:sz w:val="20"/>
                <w:szCs w:val="20"/>
              </w:rPr>
            </w:pPr>
            <w:r>
              <w:rPr>
                <w:rFonts w:hint="eastAsia" w:ascii="仿宋_GB2312" w:hAnsi="仿宋_GB2312" w:eastAsia="仿宋_GB2312" w:cs="仿宋_GB2312"/>
                <w:b/>
                <w:color w:val="auto"/>
                <w:sz w:val="20"/>
                <w:szCs w:val="20"/>
              </w:rPr>
              <w:t>财物资产</w:t>
            </w: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无重大违规使用教育经费等问题。</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教育事务服务中心（审计事务部）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0" w:type="dxa"/>
            <w:vMerge w:val="continue"/>
          </w:tcPr>
          <w:p>
            <w:pPr>
              <w:spacing w:line="360" w:lineRule="auto"/>
              <w:jc w:val="center"/>
              <w:rPr>
                <w:rFonts w:ascii="仿宋_GB2312" w:hAnsi="仿宋_GB2312" w:eastAsia="仿宋_GB2312" w:cs="仿宋_GB2312"/>
                <w:color w:val="auto"/>
                <w:sz w:val="20"/>
                <w:szCs w:val="20"/>
              </w:rPr>
            </w:pPr>
          </w:p>
        </w:tc>
        <w:tc>
          <w:tcPr>
            <w:tcW w:w="1843" w:type="dxa"/>
            <w:gridSpan w:val="2"/>
            <w:vMerge w:val="continue"/>
            <w:vAlign w:val="center"/>
          </w:tcPr>
          <w:p>
            <w:pPr>
              <w:spacing w:line="360" w:lineRule="auto"/>
              <w:jc w:val="center"/>
              <w:rPr>
                <w:rFonts w:ascii="仿宋_GB2312" w:hAnsi="仿宋_GB2312" w:eastAsia="仿宋_GB2312" w:cs="仿宋_GB2312"/>
                <w:b/>
                <w:bCs/>
                <w:color w:val="auto"/>
                <w:sz w:val="20"/>
                <w:szCs w:val="20"/>
              </w:rPr>
            </w:pPr>
          </w:p>
        </w:tc>
        <w:tc>
          <w:tcPr>
            <w:tcW w:w="783" w:type="dxa"/>
            <w:vAlign w:val="center"/>
          </w:tcPr>
          <w:p>
            <w:pPr>
              <w:spacing w:line="200" w:lineRule="exact"/>
              <w:jc w:val="center"/>
              <w:rPr>
                <w:rFonts w:ascii="仿宋_GB2312" w:hAnsi="仿宋_GB2312" w:eastAsia="仿宋_GB2312" w:cs="仿宋_GB2312"/>
                <w:color w:val="auto"/>
                <w:sz w:val="20"/>
                <w:szCs w:val="20"/>
              </w:rPr>
            </w:pPr>
          </w:p>
        </w:tc>
        <w:tc>
          <w:tcPr>
            <w:tcW w:w="888" w:type="dxa"/>
            <w:vAlign w:val="center"/>
          </w:tcPr>
          <w:p>
            <w:pPr>
              <w:spacing w:line="200" w:lineRule="exact"/>
              <w:jc w:val="center"/>
              <w:rPr>
                <w:rFonts w:ascii="仿宋_GB2312" w:hAnsi="仿宋_GB2312" w:eastAsia="仿宋_GB2312" w:cs="仿宋_GB2312"/>
                <w:color w:val="auto"/>
                <w:sz w:val="20"/>
                <w:szCs w:val="20"/>
              </w:rPr>
            </w:pPr>
          </w:p>
        </w:tc>
        <w:tc>
          <w:tcPr>
            <w:tcW w:w="9324" w:type="dxa"/>
            <w:vAlign w:val="center"/>
          </w:tcPr>
          <w:p>
            <w:pPr>
              <w:adjustRightInd w:val="0"/>
              <w:snapToGrid w:val="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无重大违规采购货物、</w:t>
            </w:r>
            <w:r>
              <w:rPr>
                <w:rFonts w:hint="eastAsia" w:ascii="仿宋_GB2312" w:hAnsi="仿宋_GB2312" w:eastAsia="仿宋_GB2312" w:cs="仿宋_GB2312"/>
                <w:color w:val="auto"/>
                <w:sz w:val="20"/>
                <w:szCs w:val="20"/>
              </w:rPr>
              <w:t>违规项目拆分、</w:t>
            </w:r>
            <w:r>
              <w:rPr>
                <w:rFonts w:hint="eastAsia" w:ascii="仿宋_GB2312" w:hAnsi="仿宋_GB2312" w:eastAsia="仿宋_GB2312" w:cs="仿宋_GB2312"/>
                <w:color w:val="auto"/>
                <w:sz w:val="20"/>
                <w:szCs w:val="20"/>
              </w:rPr>
              <w:t>违规使用公务车辆、处置国有资产等问题。</w:t>
            </w:r>
          </w:p>
        </w:tc>
        <w:tc>
          <w:tcPr>
            <w:tcW w:w="1116" w:type="dxa"/>
            <w:vAlign w:val="center"/>
          </w:tcPr>
          <w:p>
            <w:pPr>
              <w:spacing w:line="20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教育资产与财务核算中心</w:t>
            </w:r>
          </w:p>
        </w:tc>
      </w:tr>
      <w:bookmarkEnd w:id="0"/>
    </w:tbl>
    <w:p>
      <w:pPr>
        <w:spacing w:line="200" w:lineRule="exact"/>
        <w:jc w:val="left"/>
        <w:rPr>
          <w:rFonts w:ascii="仿宋" w:hAnsi="仿宋" w:eastAsia="仿宋" w:cs="仿宋"/>
          <w:color w:val="auto"/>
          <w:szCs w:val="21"/>
        </w:rPr>
      </w:pPr>
      <w:r>
        <w:rPr>
          <w:rFonts w:hint="eastAsia" w:ascii="仿宋" w:hAnsi="仿宋" w:eastAsia="仿宋" w:cs="仿宋"/>
          <w:color w:val="auto"/>
          <w:szCs w:val="21"/>
        </w:rPr>
        <w:t>备注：1.教育治理基础性指标</w:t>
      </w:r>
      <w:r>
        <w:rPr>
          <w:rFonts w:hint="eastAsia" w:ascii="仿宋" w:hAnsi="仿宋" w:eastAsia="仿宋" w:cs="仿宋"/>
          <w:color w:val="auto"/>
          <w:szCs w:val="21"/>
          <w:lang w:eastAsia="zh-CN"/>
        </w:rPr>
        <w:t>评估</w:t>
      </w:r>
      <w:r>
        <w:rPr>
          <w:rFonts w:hint="eastAsia" w:ascii="仿宋" w:hAnsi="仿宋" w:eastAsia="仿宋" w:cs="仿宋"/>
          <w:color w:val="auto"/>
          <w:szCs w:val="21"/>
        </w:rPr>
        <w:t>方式为“达标或未达标”的定性</w:t>
      </w:r>
      <w:r>
        <w:rPr>
          <w:rFonts w:hint="eastAsia" w:ascii="仿宋" w:hAnsi="仿宋" w:eastAsia="仿宋" w:cs="仿宋"/>
          <w:color w:val="auto"/>
          <w:szCs w:val="21"/>
          <w:lang w:eastAsia="zh-CN"/>
        </w:rPr>
        <w:t>评估</w:t>
      </w:r>
      <w:r>
        <w:rPr>
          <w:rFonts w:hint="eastAsia" w:ascii="仿宋" w:hAnsi="仿宋" w:eastAsia="仿宋" w:cs="仿宋"/>
          <w:color w:val="auto"/>
          <w:szCs w:val="21"/>
        </w:rPr>
        <w:t>，由相关职能科室根据日常工作过程性检查、数据采集、资料查阅、日常调研、平台监测等方式进行</w:t>
      </w:r>
      <w:r>
        <w:rPr>
          <w:rFonts w:hint="eastAsia" w:ascii="仿宋" w:hAnsi="仿宋" w:eastAsia="仿宋" w:cs="仿宋"/>
          <w:color w:val="auto"/>
          <w:szCs w:val="21"/>
          <w:lang w:eastAsia="zh-CN"/>
        </w:rPr>
        <w:t>评估</w:t>
      </w:r>
      <w:r>
        <w:rPr>
          <w:rFonts w:hint="eastAsia" w:ascii="仿宋" w:hAnsi="仿宋" w:eastAsia="仿宋" w:cs="仿宋"/>
          <w:color w:val="auto"/>
          <w:szCs w:val="21"/>
        </w:rPr>
        <w:t>。2.教育质量发展性指标</w:t>
      </w:r>
      <w:r>
        <w:rPr>
          <w:rFonts w:hint="eastAsia" w:ascii="仿宋" w:hAnsi="仿宋" w:eastAsia="仿宋" w:cs="仿宋"/>
          <w:color w:val="auto"/>
          <w:szCs w:val="21"/>
          <w:lang w:eastAsia="zh-CN"/>
        </w:rPr>
        <w:t>评估</w:t>
      </w:r>
      <w:r>
        <w:rPr>
          <w:rFonts w:hint="eastAsia" w:ascii="仿宋" w:hAnsi="仿宋" w:eastAsia="仿宋" w:cs="仿宋"/>
          <w:color w:val="auto"/>
          <w:szCs w:val="21"/>
        </w:rPr>
        <w:t>方式为满分100分的定量</w:t>
      </w:r>
      <w:r>
        <w:rPr>
          <w:rFonts w:hint="eastAsia" w:ascii="仿宋" w:hAnsi="仿宋" w:eastAsia="仿宋" w:cs="仿宋"/>
          <w:color w:val="auto"/>
          <w:szCs w:val="21"/>
          <w:lang w:eastAsia="zh-CN"/>
        </w:rPr>
        <w:t>评估</w:t>
      </w:r>
      <w:r>
        <w:rPr>
          <w:rFonts w:hint="eastAsia" w:ascii="仿宋" w:hAnsi="仿宋" w:eastAsia="仿宋" w:cs="仿宋"/>
          <w:color w:val="auto"/>
          <w:szCs w:val="21"/>
        </w:rPr>
        <w:t>，由相关职能科室通过问卷调查、过程性检查、数据采集、资料查阅、日常调研、质量监测、事实核定、满意度测评等方式进行</w:t>
      </w:r>
      <w:r>
        <w:rPr>
          <w:rFonts w:hint="eastAsia" w:ascii="仿宋" w:hAnsi="仿宋" w:eastAsia="仿宋" w:cs="仿宋"/>
          <w:color w:val="auto"/>
          <w:szCs w:val="21"/>
          <w:lang w:eastAsia="zh-CN"/>
        </w:rPr>
        <w:t>评估</w:t>
      </w:r>
      <w:r>
        <w:rPr>
          <w:rFonts w:hint="eastAsia" w:ascii="仿宋" w:hAnsi="仿宋" w:eastAsia="仿宋" w:cs="仿宋"/>
          <w:color w:val="auto"/>
          <w:szCs w:val="21"/>
        </w:rPr>
        <w:t>。</w:t>
      </w:r>
    </w:p>
    <w:p>
      <w:pPr>
        <w:rPr>
          <w:color w:val="auto"/>
        </w:rPr>
      </w:pPr>
    </w:p>
    <w:bookmarkEnd w:id="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jJlYTU5NWJjMjA1YzU5YzY4ZTM3MjMzMzRkOGMifQ=="/>
  </w:docVars>
  <w:rsids>
    <w:rsidRoot w:val="633C7487"/>
    <w:rsid w:val="00163AA5"/>
    <w:rsid w:val="00204B9E"/>
    <w:rsid w:val="003C094D"/>
    <w:rsid w:val="003D3C64"/>
    <w:rsid w:val="00677A99"/>
    <w:rsid w:val="00713D77"/>
    <w:rsid w:val="007D3F38"/>
    <w:rsid w:val="00837957"/>
    <w:rsid w:val="00861763"/>
    <w:rsid w:val="008E42B7"/>
    <w:rsid w:val="008E5C67"/>
    <w:rsid w:val="00A3738F"/>
    <w:rsid w:val="00A70BA9"/>
    <w:rsid w:val="00BD067E"/>
    <w:rsid w:val="00C45A9F"/>
    <w:rsid w:val="00C65369"/>
    <w:rsid w:val="00CA5187"/>
    <w:rsid w:val="00D83E46"/>
    <w:rsid w:val="00E131D2"/>
    <w:rsid w:val="00E90724"/>
    <w:rsid w:val="02961B89"/>
    <w:rsid w:val="09A62C72"/>
    <w:rsid w:val="0BFC79A7"/>
    <w:rsid w:val="104677CF"/>
    <w:rsid w:val="11032531"/>
    <w:rsid w:val="11695683"/>
    <w:rsid w:val="12C8245F"/>
    <w:rsid w:val="17A7730A"/>
    <w:rsid w:val="1B0C7287"/>
    <w:rsid w:val="1CE30934"/>
    <w:rsid w:val="22F36BF9"/>
    <w:rsid w:val="23975EEA"/>
    <w:rsid w:val="24D92525"/>
    <w:rsid w:val="25381F62"/>
    <w:rsid w:val="25761927"/>
    <w:rsid w:val="27A34C41"/>
    <w:rsid w:val="29B764F5"/>
    <w:rsid w:val="2B394211"/>
    <w:rsid w:val="2E5B2335"/>
    <w:rsid w:val="30470AC3"/>
    <w:rsid w:val="340F7D8A"/>
    <w:rsid w:val="353B4DAF"/>
    <w:rsid w:val="3BA17942"/>
    <w:rsid w:val="3C00518E"/>
    <w:rsid w:val="3F4D51B2"/>
    <w:rsid w:val="42197A4B"/>
    <w:rsid w:val="44BC35EF"/>
    <w:rsid w:val="46325A3D"/>
    <w:rsid w:val="55BA31FE"/>
    <w:rsid w:val="55D5033C"/>
    <w:rsid w:val="567D79E0"/>
    <w:rsid w:val="5C4C60A7"/>
    <w:rsid w:val="5E663B4A"/>
    <w:rsid w:val="60330BD0"/>
    <w:rsid w:val="624444D5"/>
    <w:rsid w:val="629B6BE2"/>
    <w:rsid w:val="633C7487"/>
    <w:rsid w:val="66041C46"/>
    <w:rsid w:val="6C857BD4"/>
    <w:rsid w:val="6DE53676"/>
    <w:rsid w:val="6E036C68"/>
    <w:rsid w:val="6F4B2CC1"/>
    <w:rsid w:val="70404545"/>
    <w:rsid w:val="71A9484F"/>
    <w:rsid w:val="75DC4673"/>
    <w:rsid w:val="ACFF3A3D"/>
    <w:rsid w:val="FD75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next w:val="3"/>
    <w:qFormat/>
    <w:uiPriority w:val="0"/>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customStyle="1" w:styleId="3">
    <w:name w:val="正文首行缩进 21"/>
    <w:next w:val="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heme="minorHAnsi" w:hAnsiTheme="minorHAnsi" w:eastAsiaTheme="minorEastAsia" w:cstheme="minorBidi"/>
      <w:kern w:val="2"/>
      <w:sz w:val="18"/>
      <w:szCs w:val="18"/>
    </w:rPr>
  </w:style>
  <w:style w:type="character" w:customStyle="1" w:styleId="9">
    <w:name w:val="页脚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4212</Words>
  <Characters>4247</Characters>
  <Lines>33</Lines>
  <Paragraphs>9</Paragraphs>
  <TotalTime>2</TotalTime>
  <ScaleCrop>false</ScaleCrop>
  <LinksUpToDate>false</LinksUpToDate>
  <CharactersWithSpaces>4253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2023-05-15T21:51:00Z</dcterms:created>
  <dc:creator>Administrator</dc:creator>
  <cp:lastModifiedBy>Administrator</cp:lastModifiedBy>
  <dcterms:modified xsi:type="dcterms:W3CDTF">2023-07-04T03:10:18Z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485606710F7E4221B9E2D07762DD5D76_13</vt:lpwstr>
  </property>
</Properties>
</file>