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嘉定区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天然气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餐饮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用户用气安全隐患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自查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表</w:t>
      </w:r>
    </w:p>
    <w:p>
      <w:pPr>
        <w:widowControl/>
        <w:spacing w:before="234" w:beforeLines="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（公章）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地址: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before="234" w:beforeLines="75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检查人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自查时间：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tbl>
      <w:tblPr>
        <w:tblStyle w:val="6"/>
        <w:tblW w:w="9427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0"/>
        <w:gridCol w:w="1635"/>
        <w:gridCol w:w="3817"/>
        <w:gridCol w:w="2019"/>
        <w:gridCol w:w="75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用气场所</w:t>
            </w:r>
          </w:p>
        </w:tc>
        <w:tc>
          <w:tcPr>
            <w:tcW w:w="8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地上普通房间 □    地上密闭房间 □     地下室 □    半地下室 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检查项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隐患描述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存在隐患请打(√)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用户场所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地上密闭空间、地下室、半地下室高度低于2.2米 ，未安装强制排风装置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设备安装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燃气报警器、联动切断阀未安装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设备年检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报警器未年检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安装点位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燃气设施安装在卧室、卫生间、更衣室、电气设备间及管道井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设施周边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燃气设施上存在附着物或周边堆放杂物、易燃物品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燃料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同一场所使用二种以上气源或燃料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热水器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热水器无烟道或烟道安装未通到室外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熄火装置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燃气器具无熄火保护装置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燃器具（点火棒除外）连接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采用软管连接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其他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k2YjI0ZGFjYmVlMDViNzdjMzhiNzBmNjlkY2EifQ=="/>
  </w:docVars>
  <w:rsids>
    <w:rsidRoot w:val="44F3691B"/>
    <w:rsid w:val="0AF62A5A"/>
    <w:rsid w:val="440305EA"/>
    <w:rsid w:val="44F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4">
    <w:name w:val="NormalIndent"/>
    <w:basedOn w:val="1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/>
      <w:kern w:val="2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2023-07-06T03:02:00Z</dcterms:created>
  <dc:creator>TiKi</dc:creator>
  <cp:lastModifiedBy>柚子</cp:lastModifiedBy>
  <dcterms:modified xsi:type="dcterms:W3CDTF">2023-07-06T08:51:26Z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50AA7EA00D214E6B87FD9354F47FEBD6_11</vt:lpwstr>
  </property>
</Properties>
</file>