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E449">
      <w:pPr>
        <w:spacing w:line="360" w:lineRule="auto"/>
        <w:jc w:val="center"/>
        <w:rPr>
          <w:rFonts w:ascii="黑体" w:hAnsi="黑体" w:eastAsia="黑体" w:cs="Times New Roman"/>
          <w:b/>
          <w:bCs/>
          <w:sz w:val="30"/>
          <w:szCs w:val="30"/>
        </w:rPr>
      </w:pPr>
      <w:r>
        <w:rPr>
          <w:rFonts w:hint="eastAsia" w:ascii="Calibri" w:hAnsi="Calibri" w:eastAsia="宋体" w:cs="Times New Roman"/>
          <w:b/>
          <w:bCs/>
          <w:sz w:val="30"/>
          <w:szCs w:val="30"/>
        </w:rPr>
        <w:t>2</w:t>
      </w:r>
      <w:r>
        <w:rPr>
          <w:rFonts w:ascii="Calibri" w:hAnsi="Calibri" w:eastAsia="宋体" w:cs="Times New Roman"/>
          <w:b/>
          <w:bCs/>
          <w:sz w:val="30"/>
          <w:szCs w:val="30"/>
        </w:rPr>
        <w:t>02</w:t>
      </w:r>
      <w:r>
        <w:rPr>
          <w:rFonts w:hint="eastAsia" w:ascii="Calibri" w:hAnsi="Calibri" w:eastAsia="宋体" w:cs="Times New Roman"/>
          <w:b/>
          <w:bCs/>
          <w:sz w:val="30"/>
          <w:szCs w:val="30"/>
          <w:lang w:val="en-US" w:eastAsia="zh-CN"/>
        </w:rPr>
        <w:t>5</w:t>
      </w:r>
      <w:r>
        <w:rPr>
          <w:rFonts w:hint="eastAsia" w:ascii="Calibri" w:hAnsi="Calibri" w:eastAsia="宋体" w:cs="Times New Roman"/>
          <w:b/>
          <w:bCs/>
          <w:sz w:val="30"/>
          <w:szCs w:val="30"/>
        </w:rPr>
        <w:t>度嘉定区</w:t>
      </w:r>
      <w:r>
        <w:fldChar w:fldCharType="begin"/>
      </w:r>
      <w:r>
        <w:instrText xml:space="preserve"> HYPERLINK "http://xxgk.ijd.cn/edit/UploadFile/200712119316291.doc" \t "_blank" </w:instrText>
      </w:r>
      <w:r>
        <w:fldChar w:fldCharType="separate"/>
      </w:r>
      <w:r>
        <w:rPr>
          <w:rFonts w:hint="eastAsia" w:ascii="Calibri" w:hAnsi="Calibri" w:eastAsia="宋体" w:cs="Times New Roman"/>
          <w:b/>
          <w:bCs/>
          <w:color w:val="000000"/>
          <w:sz w:val="30"/>
          <w:szCs w:val="30"/>
        </w:rPr>
        <w:t>教育科学研究青年课题</w:t>
      </w:r>
      <w:r>
        <w:rPr>
          <w:rFonts w:hint="eastAsia" w:ascii="Calibri" w:hAnsi="Calibri" w:eastAsia="宋体" w:cs="Times New Roman"/>
          <w:b/>
          <w:bCs/>
          <w:color w:val="000000"/>
          <w:sz w:val="30"/>
          <w:szCs w:val="30"/>
        </w:rPr>
        <w:fldChar w:fldCharType="end"/>
      </w:r>
      <w:r>
        <w:rPr>
          <w:rFonts w:hint="eastAsia" w:ascii="Calibri" w:hAnsi="Calibri" w:eastAsia="宋体" w:cs="Times New Roman"/>
          <w:b/>
          <w:bCs/>
          <w:sz w:val="30"/>
          <w:szCs w:val="30"/>
        </w:rPr>
        <w:t>成果奖评选</w:t>
      </w:r>
      <w:r>
        <w:rPr>
          <w:rFonts w:ascii="Calibri" w:hAnsi="Calibri" w:eastAsia="宋体" w:cs="Times New Roman"/>
          <w:b/>
          <w:bCs/>
          <w:sz w:val="30"/>
          <w:szCs w:val="30"/>
        </w:rPr>
        <w:t>获奖</w:t>
      </w:r>
      <w:r>
        <w:rPr>
          <w:rFonts w:hint="eastAsia" w:ascii="Calibri" w:hAnsi="Calibri" w:eastAsia="宋体" w:cs="Times New Roman"/>
          <w:b/>
          <w:bCs/>
          <w:sz w:val="30"/>
          <w:szCs w:val="30"/>
        </w:rPr>
        <w:t>名单</w:t>
      </w:r>
    </w:p>
    <w:p w14:paraId="07D9478F">
      <w:pPr>
        <w:spacing w:line="360" w:lineRule="auto"/>
        <w:jc w:val="center"/>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排名不分先后）</w:t>
      </w:r>
    </w:p>
    <w:p w14:paraId="2062CA61">
      <w:pPr>
        <w:jc w:val="center"/>
        <w:rPr>
          <w:rFonts w:ascii="宋体" w:hAnsi="宋体" w:eastAsia="宋体" w:cs="Times New Roman"/>
          <w:bCs/>
          <w:sz w:val="28"/>
          <w:szCs w:val="28"/>
        </w:rPr>
      </w:pPr>
    </w:p>
    <w:p w14:paraId="7B255A6F">
      <w:pPr>
        <w:spacing w:before="120" w:beforeLines="50" w:after="120" w:afterLines="50"/>
        <w:jc w:val="center"/>
        <w:rPr>
          <w:rFonts w:ascii="Calibri" w:hAnsi="Calibri" w:eastAsia="宋体" w:cs="Times New Roman"/>
          <w:bCs/>
          <w:sz w:val="28"/>
          <w:szCs w:val="28"/>
        </w:rPr>
      </w:pPr>
      <w:r>
        <w:rPr>
          <w:rFonts w:hint="eastAsia" w:ascii="黑体" w:hAnsi="黑体" w:eastAsia="黑体" w:cs="Times New Roman"/>
          <w:bCs/>
          <w:sz w:val="28"/>
          <w:szCs w:val="28"/>
        </w:rPr>
        <w:t>一等奖</w:t>
      </w:r>
      <w:r>
        <w:rPr>
          <w:rFonts w:hint="eastAsia" w:ascii="Calibri" w:hAnsi="Calibri" w:eastAsia="宋体" w:cs="Times New Roman"/>
          <w:bCs/>
          <w:sz w:val="28"/>
          <w:szCs w:val="28"/>
        </w:rPr>
        <w:t>（</w:t>
      </w:r>
      <w:r>
        <w:rPr>
          <w:rFonts w:hint="eastAsia" w:ascii="Calibri" w:hAnsi="Calibri" w:eastAsia="宋体" w:cs="Times New Roman"/>
          <w:bCs/>
          <w:sz w:val="28"/>
          <w:szCs w:val="28"/>
          <w:lang w:val="en-US" w:eastAsia="zh-CN"/>
        </w:rPr>
        <w:t>3</w:t>
      </w:r>
      <w:r>
        <w:rPr>
          <w:rFonts w:hint="eastAsia" w:ascii="Calibri" w:hAnsi="Calibri" w:eastAsia="宋体" w:cs="Times New Roman"/>
          <w:b/>
          <w:bCs w:val="0"/>
          <w:sz w:val="28"/>
          <w:szCs w:val="28"/>
        </w:rPr>
        <w:t>项</w:t>
      </w:r>
      <w:r>
        <w:rPr>
          <w:rFonts w:hint="eastAsia" w:ascii="Calibri" w:hAnsi="Calibri" w:eastAsia="宋体" w:cs="Times New Roman"/>
          <w:bCs/>
          <w:sz w:val="28"/>
          <w:szCs w:val="28"/>
        </w:rPr>
        <w:t>）</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4686"/>
        <w:gridCol w:w="998"/>
        <w:gridCol w:w="2694"/>
      </w:tblGrid>
      <w:tr w14:paraId="0333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9" w:type="dxa"/>
            <w:vAlign w:val="center"/>
          </w:tcPr>
          <w:p w14:paraId="0F86F71B">
            <w:pPr>
              <w:spacing w:before="120" w:beforeLines="50" w:after="120" w:afterLines="50"/>
              <w:jc w:val="center"/>
              <w:rPr>
                <w:rFonts w:ascii="Calibri" w:hAnsi="Calibri" w:eastAsia="宋体" w:cs="Times New Roman"/>
                <w:bCs/>
                <w:sz w:val="28"/>
                <w:szCs w:val="28"/>
              </w:rPr>
            </w:pPr>
            <w:r>
              <w:rPr>
                <w:rFonts w:hint="eastAsia" w:ascii="宋体" w:hAnsi="宋体" w:eastAsia="宋体" w:cs="宋体"/>
                <w:b/>
                <w:bCs/>
                <w:kern w:val="0"/>
                <w:szCs w:val="21"/>
              </w:rPr>
              <w:t>序号</w:t>
            </w:r>
          </w:p>
        </w:tc>
        <w:tc>
          <w:tcPr>
            <w:tcW w:w="4686" w:type="dxa"/>
            <w:vAlign w:val="center"/>
          </w:tcPr>
          <w:p w14:paraId="2E1E0DF3">
            <w:pPr>
              <w:spacing w:before="120" w:beforeLines="50" w:after="120" w:afterLines="50"/>
              <w:jc w:val="center"/>
              <w:rPr>
                <w:rFonts w:ascii="Calibri" w:hAnsi="Calibri" w:eastAsia="宋体" w:cs="Times New Roman"/>
                <w:bCs/>
                <w:sz w:val="28"/>
                <w:szCs w:val="28"/>
              </w:rPr>
            </w:pPr>
            <w:r>
              <w:rPr>
                <w:rFonts w:hint="eastAsia" w:ascii="宋体" w:hAnsi="宋体" w:eastAsia="宋体" w:cs="宋体"/>
                <w:b/>
                <w:bCs/>
                <w:kern w:val="0"/>
                <w:szCs w:val="21"/>
              </w:rPr>
              <w:t>课题名称</w:t>
            </w:r>
          </w:p>
        </w:tc>
        <w:tc>
          <w:tcPr>
            <w:tcW w:w="998" w:type="dxa"/>
            <w:vAlign w:val="center"/>
          </w:tcPr>
          <w:p w14:paraId="369812B9">
            <w:pPr>
              <w:spacing w:before="120" w:beforeLines="50" w:after="120" w:afterLines="50"/>
              <w:jc w:val="center"/>
              <w:rPr>
                <w:rFonts w:ascii="Calibri" w:hAnsi="Calibri" w:eastAsia="宋体" w:cs="Times New Roman"/>
                <w:bCs/>
                <w:sz w:val="28"/>
                <w:szCs w:val="28"/>
              </w:rPr>
            </w:pPr>
            <w:r>
              <w:rPr>
                <w:rFonts w:hint="eastAsia" w:ascii="宋体" w:hAnsi="宋体" w:eastAsia="宋体" w:cs="宋体"/>
                <w:b/>
                <w:bCs/>
                <w:kern w:val="0"/>
                <w:szCs w:val="21"/>
              </w:rPr>
              <w:t>申报人</w:t>
            </w:r>
          </w:p>
        </w:tc>
        <w:tc>
          <w:tcPr>
            <w:tcW w:w="2694" w:type="dxa"/>
            <w:vAlign w:val="center"/>
          </w:tcPr>
          <w:p w14:paraId="2FFAE6C9">
            <w:pPr>
              <w:spacing w:before="120" w:beforeLines="50" w:after="120" w:afterLines="50"/>
              <w:jc w:val="center"/>
              <w:rPr>
                <w:rFonts w:ascii="Calibri" w:hAnsi="Calibri" w:eastAsia="宋体" w:cs="Times New Roman"/>
                <w:bCs/>
                <w:sz w:val="28"/>
                <w:szCs w:val="28"/>
              </w:rPr>
            </w:pPr>
            <w:r>
              <w:rPr>
                <w:rFonts w:hint="eastAsia" w:ascii="宋体" w:hAnsi="宋体" w:eastAsia="宋体" w:cs="宋体"/>
                <w:b/>
                <w:bCs/>
                <w:kern w:val="0"/>
                <w:szCs w:val="21"/>
              </w:rPr>
              <w:t>申报人所在单位</w:t>
            </w:r>
          </w:p>
        </w:tc>
      </w:tr>
      <w:tr w14:paraId="4B4A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9" w:type="dxa"/>
            <w:vAlign w:val="center"/>
          </w:tcPr>
          <w:p w14:paraId="74E9AE7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4686" w:type="dxa"/>
            <w:tcBorders>
              <w:top w:val="single" w:color="auto" w:sz="4" w:space="0"/>
              <w:left w:val="single" w:color="auto" w:sz="4" w:space="0"/>
              <w:bottom w:val="single" w:color="auto" w:sz="4" w:space="0"/>
              <w:right w:val="single" w:color="auto" w:sz="4" w:space="0"/>
            </w:tcBorders>
            <w:shd w:val="clear" w:color="auto" w:fill="FFFFFF"/>
            <w:vAlign w:val="center"/>
          </w:tcPr>
          <w:p w14:paraId="3E6156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指向综合思维培养的初中地理跨学科主题学习的实践研究</w:t>
            </w:r>
          </w:p>
        </w:tc>
        <w:tc>
          <w:tcPr>
            <w:tcW w:w="998" w:type="dxa"/>
            <w:tcBorders>
              <w:top w:val="single" w:color="auto" w:sz="4" w:space="0"/>
              <w:left w:val="nil"/>
              <w:bottom w:val="single" w:color="auto" w:sz="4" w:space="0"/>
              <w:right w:val="single" w:color="auto" w:sz="4" w:space="0"/>
            </w:tcBorders>
            <w:shd w:val="clear" w:color="auto" w:fill="FFFFFF"/>
            <w:vAlign w:val="center"/>
          </w:tcPr>
          <w:p w14:paraId="064F4B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季靓靓</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2B8F38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上海市嘉定区金鹤学校</w:t>
            </w:r>
          </w:p>
        </w:tc>
      </w:tr>
      <w:tr w14:paraId="6E5A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9" w:type="dxa"/>
            <w:vAlign w:val="center"/>
          </w:tcPr>
          <w:p w14:paraId="398AEA63">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4686" w:type="dxa"/>
            <w:tcBorders>
              <w:top w:val="single" w:color="auto" w:sz="4" w:space="0"/>
              <w:left w:val="single" w:color="auto" w:sz="4" w:space="0"/>
              <w:bottom w:val="single" w:color="auto" w:sz="4" w:space="0"/>
              <w:right w:val="single" w:color="auto" w:sz="4" w:space="0"/>
            </w:tcBorders>
            <w:shd w:val="clear" w:color="auto" w:fill="FFFFFF"/>
            <w:vAlign w:val="center"/>
          </w:tcPr>
          <w:p w14:paraId="72186E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小学不同学段道德与法治课程内容有机衔接的实践研究——以法治教育为例</w:t>
            </w:r>
          </w:p>
        </w:tc>
        <w:tc>
          <w:tcPr>
            <w:tcW w:w="998" w:type="dxa"/>
            <w:tcBorders>
              <w:top w:val="single" w:color="auto" w:sz="4" w:space="0"/>
              <w:left w:val="nil"/>
              <w:bottom w:val="single" w:color="auto" w:sz="4" w:space="0"/>
              <w:right w:val="single" w:color="auto" w:sz="4" w:space="0"/>
            </w:tcBorders>
            <w:shd w:val="clear" w:color="auto" w:fill="FFFFFF"/>
            <w:vAlign w:val="center"/>
          </w:tcPr>
          <w:p w14:paraId="628986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万佳雯</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3EE9CE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上海同济黄渡小学</w:t>
            </w:r>
          </w:p>
        </w:tc>
      </w:tr>
      <w:tr w14:paraId="70CE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9" w:type="dxa"/>
            <w:vAlign w:val="center"/>
          </w:tcPr>
          <w:p w14:paraId="361FAB7F">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4686" w:type="dxa"/>
            <w:tcBorders>
              <w:top w:val="single" w:color="auto" w:sz="4" w:space="0"/>
              <w:left w:val="single" w:color="auto" w:sz="4" w:space="0"/>
              <w:bottom w:val="single" w:color="auto" w:sz="4" w:space="0"/>
              <w:right w:val="single" w:color="auto" w:sz="4" w:space="0"/>
            </w:tcBorders>
            <w:shd w:val="clear" w:color="auto" w:fill="FFFFFF"/>
            <w:vAlign w:val="center"/>
          </w:tcPr>
          <w:p w14:paraId="4E4B86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基于一对一倾听小班自然角活动的设计与实施的研究</w:t>
            </w:r>
          </w:p>
        </w:tc>
        <w:tc>
          <w:tcPr>
            <w:tcW w:w="998" w:type="dxa"/>
            <w:tcBorders>
              <w:top w:val="single" w:color="auto" w:sz="4" w:space="0"/>
              <w:left w:val="nil"/>
              <w:bottom w:val="single" w:color="auto" w:sz="4" w:space="0"/>
              <w:right w:val="single" w:color="auto" w:sz="4" w:space="0"/>
            </w:tcBorders>
            <w:shd w:val="clear" w:color="auto" w:fill="FFFFFF"/>
            <w:vAlign w:val="center"/>
          </w:tcPr>
          <w:p w14:paraId="331D20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印愉</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2967A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上海市嘉定新城崇教幼儿园</w:t>
            </w:r>
          </w:p>
        </w:tc>
      </w:tr>
    </w:tbl>
    <w:p w14:paraId="7162EE9F">
      <w:pPr>
        <w:spacing w:after="120" w:afterLines="50"/>
        <w:jc w:val="center"/>
        <w:rPr>
          <w:rFonts w:ascii="黑体" w:hAnsi="黑体" w:eastAsia="黑体" w:cs="Times New Roman"/>
          <w:bCs/>
          <w:sz w:val="32"/>
          <w:szCs w:val="32"/>
        </w:rPr>
      </w:pPr>
    </w:p>
    <w:p w14:paraId="1771D43B">
      <w:pPr>
        <w:spacing w:after="120" w:afterLines="50"/>
        <w:jc w:val="center"/>
        <w:rPr>
          <w:rFonts w:ascii="Calibri" w:hAnsi="Calibri" w:eastAsia="宋体" w:cs="Times New Roman"/>
          <w:bCs/>
          <w:sz w:val="32"/>
          <w:szCs w:val="32"/>
        </w:rPr>
      </w:pPr>
      <w:r>
        <w:rPr>
          <w:rFonts w:hint="eastAsia" w:ascii="黑体" w:hAnsi="黑体" w:eastAsia="黑体" w:cs="Times New Roman"/>
          <w:bCs/>
          <w:sz w:val="32"/>
          <w:szCs w:val="32"/>
        </w:rPr>
        <w:t>二等奖</w:t>
      </w:r>
      <w:r>
        <w:rPr>
          <w:rFonts w:hint="eastAsia" w:ascii="Calibri" w:hAnsi="Calibri" w:eastAsia="宋体" w:cs="Times New Roman"/>
          <w:bCs/>
          <w:sz w:val="32"/>
          <w:szCs w:val="32"/>
        </w:rPr>
        <w:t>（1</w:t>
      </w:r>
      <w:r>
        <w:rPr>
          <w:rFonts w:hint="eastAsia" w:ascii="Calibri" w:hAnsi="Calibri" w:eastAsia="宋体" w:cs="Times New Roman"/>
          <w:bCs/>
          <w:sz w:val="32"/>
          <w:szCs w:val="32"/>
          <w:lang w:val="en-US" w:eastAsia="zh-CN"/>
        </w:rPr>
        <w:t>2</w:t>
      </w:r>
      <w:r>
        <w:rPr>
          <w:rFonts w:hint="eastAsia" w:ascii="Calibri" w:hAnsi="Calibri" w:eastAsia="宋体" w:cs="Times New Roman"/>
          <w:b/>
          <w:bCs w:val="0"/>
          <w:sz w:val="32"/>
          <w:szCs w:val="32"/>
        </w:rPr>
        <w:t>项</w:t>
      </w:r>
      <w:r>
        <w:rPr>
          <w:rFonts w:hint="eastAsia" w:ascii="Calibri" w:hAnsi="Calibri" w:eastAsia="宋体" w:cs="Times New Roman"/>
          <w:bCs/>
          <w:sz w:val="32"/>
          <w:szCs w:val="32"/>
        </w:rPr>
        <w:t>）</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678"/>
        <w:gridCol w:w="992"/>
        <w:gridCol w:w="2640"/>
      </w:tblGrid>
      <w:tr w14:paraId="45C8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603A74BA">
            <w:pPr>
              <w:spacing w:before="120" w:beforeLines="50" w:after="120" w:afterLines="5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4678" w:type="dxa"/>
            <w:vAlign w:val="center"/>
          </w:tcPr>
          <w:p w14:paraId="39649231">
            <w:pPr>
              <w:spacing w:before="120" w:beforeLines="50" w:after="120" w:afterLines="50"/>
              <w:jc w:val="center"/>
              <w:rPr>
                <w:rFonts w:ascii="宋体" w:hAnsi="宋体" w:eastAsia="宋体" w:cs="宋体"/>
                <w:b/>
                <w:bCs/>
                <w:kern w:val="0"/>
                <w:szCs w:val="21"/>
              </w:rPr>
            </w:pPr>
            <w:r>
              <w:rPr>
                <w:rFonts w:hint="eastAsia" w:ascii="宋体" w:hAnsi="宋体" w:eastAsia="宋体" w:cs="宋体"/>
                <w:b/>
                <w:bCs/>
                <w:kern w:val="0"/>
                <w:szCs w:val="21"/>
              </w:rPr>
              <w:t>课题名称</w:t>
            </w:r>
          </w:p>
        </w:tc>
        <w:tc>
          <w:tcPr>
            <w:tcW w:w="992" w:type="dxa"/>
            <w:vAlign w:val="center"/>
          </w:tcPr>
          <w:p w14:paraId="662881D9">
            <w:pPr>
              <w:spacing w:before="120" w:beforeLines="50" w:after="120" w:afterLines="50"/>
              <w:jc w:val="center"/>
              <w:rPr>
                <w:rFonts w:ascii="宋体" w:hAnsi="宋体" w:eastAsia="宋体" w:cs="宋体"/>
                <w:b/>
                <w:bCs/>
                <w:kern w:val="0"/>
                <w:szCs w:val="21"/>
              </w:rPr>
            </w:pPr>
            <w:r>
              <w:rPr>
                <w:rFonts w:hint="eastAsia" w:ascii="宋体" w:hAnsi="宋体" w:eastAsia="宋体" w:cs="宋体"/>
                <w:b/>
                <w:bCs/>
                <w:kern w:val="0"/>
                <w:szCs w:val="21"/>
              </w:rPr>
              <w:t>申报人</w:t>
            </w:r>
          </w:p>
        </w:tc>
        <w:tc>
          <w:tcPr>
            <w:tcW w:w="2640" w:type="dxa"/>
            <w:vAlign w:val="center"/>
          </w:tcPr>
          <w:p w14:paraId="78F8F0BE">
            <w:pPr>
              <w:spacing w:before="120" w:beforeLines="50" w:after="120" w:afterLines="50"/>
              <w:jc w:val="center"/>
              <w:rPr>
                <w:rFonts w:ascii="宋体" w:hAnsi="宋体" w:eastAsia="宋体" w:cs="宋体"/>
                <w:b/>
                <w:bCs/>
                <w:kern w:val="0"/>
                <w:szCs w:val="21"/>
              </w:rPr>
            </w:pPr>
            <w:r>
              <w:rPr>
                <w:rFonts w:hint="eastAsia" w:ascii="宋体" w:hAnsi="宋体" w:eastAsia="宋体" w:cs="宋体"/>
                <w:b/>
                <w:bCs/>
                <w:kern w:val="0"/>
                <w:szCs w:val="21"/>
              </w:rPr>
              <w:t>申报人所在单位</w:t>
            </w:r>
          </w:p>
        </w:tc>
      </w:tr>
      <w:tr w14:paraId="3208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6AD5F960">
            <w:pPr>
              <w:widowControl/>
              <w:spacing w:line="24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6A7EF9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运用4C问题链培养学生高阶思维的高中英语教学案例研究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678207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张思齐</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10D06D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上海大学附属嘉定高级中学</w:t>
            </w:r>
          </w:p>
        </w:tc>
      </w:tr>
      <w:tr w14:paraId="77BC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10AA878B">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2D3999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基于问题链设计的思辨性写作逻辑思维训练的实践研究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277E97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李帅</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4E55C4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上海市嘉定区第二中学</w:t>
            </w:r>
          </w:p>
        </w:tc>
      </w:tr>
      <w:tr w14:paraId="011A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704" w:type="dxa"/>
            <w:vAlign w:val="center"/>
          </w:tcPr>
          <w:p w14:paraId="4A597F24">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3</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42A429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初中道法课教学中针对价值观冲突的引导策略研究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55750A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龚思慧</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026568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上海市曹杨二中附属江桥实验中学</w:t>
            </w:r>
          </w:p>
        </w:tc>
      </w:tr>
      <w:tr w14:paraId="2BE5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3A88FC2B">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4</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7E1D6D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“空中课堂”视频的切片应用对提升初中高年级数学复习课堂有效性的策略研究</w:t>
            </w:r>
          </w:p>
        </w:tc>
        <w:tc>
          <w:tcPr>
            <w:tcW w:w="992" w:type="dxa"/>
            <w:tcBorders>
              <w:top w:val="nil"/>
              <w:left w:val="nil"/>
              <w:bottom w:val="single" w:color="auto" w:sz="4" w:space="0"/>
              <w:right w:val="single" w:color="auto" w:sz="4" w:space="0"/>
            </w:tcBorders>
            <w:shd w:val="clear" w:color="auto" w:fill="FFFFFF"/>
            <w:vAlign w:val="center"/>
          </w:tcPr>
          <w:p w14:paraId="70E707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陈抒沁</w:t>
            </w:r>
          </w:p>
        </w:tc>
        <w:tc>
          <w:tcPr>
            <w:tcW w:w="2640" w:type="dxa"/>
            <w:tcBorders>
              <w:top w:val="nil"/>
              <w:left w:val="nil"/>
              <w:bottom w:val="single" w:color="auto" w:sz="4" w:space="0"/>
              <w:right w:val="single" w:color="auto" w:sz="4" w:space="0"/>
            </w:tcBorders>
            <w:shd w:val="clear" w:color="auto" w:fill="FFFFFF"/>
            <w:vAlign w:val="center"/>
          </w:tcPr>
          <w:p w14:paraId="5D5F79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上海市嘉定区南苑中学</w:t>
            </w:r>
          </w:p>
        </w:tc>
      </w:tr>
      <w:tr w14:paraId="326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06DDA6BE">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5</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6CE764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小学数学跨学科教学中培养学生应用意识的实践研究</w:t>
            </w:r>
          </w:p>
        </w:tc>
        <w:tc>
          <w:tcPr>
            <w:tcW w:w="992" w:type="dxa"/>
            <w:tcBorders>
              <w:top w:val="nil"/>
              <w:left w:val="nil"/>
              <w:bottom w:val="single" w:color="auto" w:sz="4" w:space="0"/>
              <w:right w:val="single" w:color="auto" w:sz="4" w:space="0"/>
            </w:tcBorders>
            <w:shd w:val="clear" w:color="auto" w:fill="FFFFFF"/>
            <w:vAlign w:val="center"/>
          </w:tcPr>
          <w:p w14:paraId="174D62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史紫慧</w:t>
            </w:r>
          </w:p>
        </w:tc>
        <w:tc>
          <w:tcPr>
            <w:tcW w:w="2640" w:type="dxa"/>
            <w:tcBorders>
              <w:top w:val="nil"/>
              <w:left w:val="nil"/>
              <w:bottom w:val="single" w:color="auto" w:sz="4" w:space="0"/>
              <w:right w:val="single" w:color="auto" w:sz="4" w:space="0"/>
            </w:tcBorders>
            <w:shd w:val="clear" w:color="auto" w:fill="FFFFFF"/>
            <w:vAlign w:val="center"/>
          </w:tcPr>
          <w:p w14:paraId="41F558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上海市嘉定区戬浜学校</w:t>
            </w:r>
          </w:p>
        </w:tc>
      </w:tr>
      <w:tr w14:paraId="1C93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0054226D">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6</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7DBFD7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运用思维可视化工具提升小学英语故事教学板书逻辑性的研究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107941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陈玉霞</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6AF944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上海市嘉定区武宁路实验小学</w:t>
            </w:r>
          </w:p>
        </w:tc>
      </w:tr>
      <w:tr w14:paraId="698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49645732">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7</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76D2F0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基于社会与情感能力培养的小学生教育戏剧活动实践研究</w:t>
            </w:r>
          </w:p>
        </w:tc>
        <w:tc>
          <w:tcPr>
            <w:tcW w:w="992" w:type="dxa"/>
            <w:tcBorders>
              <w:top w:val="nil"/>
              <w:left w:val="nil"/>
              <w:bottom w:val="single" w:color="auto" w:sz="4" w:space="0"/>
              <w:right w:val="single" w:color="auto" w:sz="4" w:space="0"/>
            </w:tcBorders>
            <w:shd w:val="clear" w:color="auto" w:fill="FFFFFF"/>
            <w:vAlign w:val="center"/>
          </w:tcPr>
          <w:p w14:paraId="0CA259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吴蕾</w:t>
            </w:r>
          </w:p>
        </w:tc>
        <w:tc>
          <w:tcPr>
            <w:tcW w:w="2640" w:type="dxa"/>
            <w:tcBorders>
              <w:top w:val="nil"/>
              <w:left w:val="nil"/>
              <w:bottom w:val="single" w:color="auto" w:sz="4" w:space="0"/>
              <w:right w:val="single" w:color="auto" w:sz="4" w:space="0"/>
            </w:tcBorders>
            <w:shd w:val="clear" w:color="auto" w:fill="FFFFFF"/>
            <w:vAlign w:val="center"/>
          </w:tcPr>
          <w:p w14:paraId="37992D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上海市嘉定区普通小学</w:t>
            </w:r>
          </w:p>
        </w:tc>
      </w:tr>
      <w:tr w14:paraId="696E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3B6512B6">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8</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298566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项目化学习背景下小学数学跨学科单元长作业的设计与实施</w:t>
            </w:r>
          </w:p>
        </w:tc>
        <w:tc>
          <w:tcPr>
            <w:tcW w:w="992" w:type="dxa"/>
            <w:tcBorders>
              <w:top w:val="nil"/>
              <w:left w:val="nil"/>
              <w:bottom w:val="single" w:color="auto" w:sz="4" w:space="0"/>
              <w:right w:val="single" w:color="auto" w:sz="4" w:space="0"/>
            </w:tcBorders>
            <w:shd w:val="clear" w:color="auto" w:fill="FFFFFF"/>
            <w:vAlign w:val="center"/>
          </w:tcPr>
          <w:p w14:paraId="3BF81B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夏雨薇</w:t>
            </w:r>
          </w:p>
        </w:tc>
        <w:tc>
          <w:tcPr>
            <w:tcW w:w="2640" w:type="dxa"/>
            <w:tcBorders>
              <w:top w:val="nil"/>
              <w:left w:val="nil"/>
              <w:bottom w:val="single" w:color="auto" w:sz="4" w:space="0"/>
              <w:right w:val="single" w:color="auto" w:sz="4" w:space="0"/>
            </w:tcBorders>
            <w:shd w:val="clear" w:color="auto" w:fill="FFFFFF"/>
            <w:vAlign w:val="center"/>
          </w:tcPr>
          <w:p w14:paraId="00F92C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上海市嘉定区江桥小学</w:t>
            </w:r>
          </w:p>
        </w:tc>
      </w:tr>
      <w:tr w14:paraId="0AD1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44C1178C">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9</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31E4D9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项目化学习支持下的小学语文探究性作业设计与实施研究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46CD5B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吴冰雪</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4FBDDD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上海市嘉定区第一中学附属小学</w:t>
            </w:r>
          </w:p>
        </w:tc>
      </w:tr>
      <w:tr w14:paraId="5279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274CAA59">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10</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71C409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基于情境管理的“多支架”小学语文写话教学模式的实践研究</w:t>
            </w:r>
          </w:p>
        </w:tc>
        <w:tc>
          <w:tcPr>
            <w:tcW w:w="992" w:type="dxa"/>
            <w:tcBorders>
              <w:top w:val="nil"/>
              <w:left w:val="nil"/>
              <w:bottom w:val="single" w:color="auto" w:sz="4" w:space="0"/>
              <w:right w:val="single" w:color="auto" w:sz="4" w:space="0"/>
            </w:tcBorders>
            <w:shd w:val="clear" w:color="auto" w:fill="FFFFFF"/>
            <w:vAlign w:val="center"/>
          </w:tcPr>
          <w:p w14:paraId="083F5B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周玙欣</w:t>
            </w:r>
          </w:p>
        </w:tc>
        <w:tc>
          <w:tcPr>
            <w:tcW w:w="2640" w:type="dxa"/>
            <w:tcBorders>
              <w:top w:val="nil"/>
              <w:left w:val="nil"/>
              <w:bottom w:val="single" w:color="auto" w:sz="4" w:space="0"/>
              <w:right w:val="single" w:color="auto" w:sz="4" w:space="0"/>
            </w:tcBorders>
            <w:shd w:val="clear" w:color="auto" w:fill="FFFFFF"/>
            <w:vAlign w:val="center"/>
          </w:tcPr>
          <w:p w14:paraId="2EF146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上海市嘉定区曹王小学</w:t>
            </w:r>
          </w:p>
        </w:tc>
      </w:tr>
      <w:tr w14:paraId="5B7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704" w:type="dxa"/>
            <w:vAlign w:val="center"/>
          </w:tcPr>
          <w:p w14:paraId="2778649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11</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1AEAC0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户外建构游戏中促进大班幼儿深度学习的教师支持策略研究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6361D2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余寿娟</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624F0B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上海市嘉定区东方瑞仕幼儿园</w:t>
            </w:r>
          </w:p>
        </w:tc>
      </w:tr>
      <w:tr w14:paraId="19F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04" w:type="dxa"/>
            <w:vAlign w:val="center"/>
          </w:tcPr>
          <w:p w14:paraId="231CB35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1</w:t>
            </w:r>
            <w:r>
              <w:rPr>
                <w:rFonts w:hint="eastAsia" w:ascii="宋体" w:hAnsi="宋体" w:eastAsia="宋体" w:cs="宋体"/>
                <w:kern w:val="0"/>
                <w:szCs w:val="21"/>
                <w:lang w:val="en-US" w:eastAsia="zh-CN"/>
              </w:rPr>
              <w:t>2</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2B5BAA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在阅读讨论会中运用中国传统图画书培育幼儿良好品德的实践研究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11E05F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肖兆迪</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717A90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上海市嘉定区实验幼儿园</w:t>
            </w:r>
          </w:p>
        </w:tc>
      </w:tr>
    </w:tbl>
    <w:p w14:paraId="4F3E9A12">
      <w:pPr>
        <w:spacing w:after="120" w:afterLines="50"/>
        <w:jc w:val="center"/>
        <w:rPr>
          <w:rFonts w:ascii="Calibri" w:hAnsi="Calibri" w:eastAsia="宋体" w:cs="Times New Roman"/>
          <w:bCs/>
          <w:sz w:val="32"/>
          <w:szCs w:val="32"/>
        </w:rPr>
      </w:pPr>
      <w:r>
        <w:rPr>
          <w:rFonts w:hint="eastAsia" w:ascii="黑体" w:hAnsi="黑体" w:eastAsia="黑体" w:cs="Times New Roman"/>
          <w:bCs/>
          <w:sz w:val="32"/>
          <w:szCs w:val="32"/>
        </w:rPr>
        <w:t>三等奖</w:t>
      </w:r>
      <w:r>
        <w:rPr>
          <w:rFonts w:hint="eastAsia" w:ascii="Calibri" w:hAnsi="Calibri" w:eastAsia="宋体" w:cs="Times New Roman"/>
          <w:bCs/>
          <w:sz w:val="32"/>
          <w:szCs w:val="32"/>
        </w:rPr>
        <w:t>（1</w:t>
      </w:r>
      <w:r>
        <w:rPr>
          <w:rFonts w:hint="eastAsia" w:ascii="Calibri" w:hAnsi="Calibri" w:eastAsia="宋体" w:cs="Times New Roman"/>
          <w:bCs/>
          <w:sz w:val="32"/>
          <w:szCs w:val="32"/>
          <w:lang w:val="en-US" w:eastAsia="zh-CN"/>
        </w:rPr>
        <w:t>5</w:t>
      </w:r>
      <w:r>
        <w:rPr>
          <w:rFonts w:hint="eastAsia" w:ascii="Calibri" w:hAnsi="Calibri" w:eastAsia="宋体" w:cs="Times New Roman"/>
          <w:b/>
          <w:bCs w:val="0"/>
          <w:sz w:val="32"/>
          <w:szCs w:val="32"/>
        </w:rPr>
        <w:t>项</w:t>
      </w:r>
      <w:r>
        <w:rPr>
          <w:rFonts w:hint="eastAsia" w:ascii="Calibri" w:hAnsi="Calibri" w:eastAsia="宋体" w:cs="Times New Roman"/>
          <w:bCs/>
          <w:sz w:val="32"/>
          <w:szCs w:val="32"/>
        </w:rPr>
        <w:t>）</w:t>
      </w:r>
    </w:p>
    <w:tbl>
      <w:tblPr>
        <w:tblStyle w:val="7"/>
        <w:tblW w:w="9031" w:type="dxa"/>
        <w:tblInd w:w="-254" w:type="dxa"/>
        <w:tblLayout w:type="fixed"/>
        <w:tblCellMar>
          <w:top w:w="0" w:type="dxa"/>
          <w:left w:w="108" w:type="dxa"/>
          <w:bottom w:w="0" w:type="dxa"/>
          <w:right w:w="108" w:type="dxa"/>
        </w:tblCellMar>
      </w:tblPr>
      <w:tblGrid>
        <w:gridCol w:w="734"/>
        <w:gridCol w:w="4672"/>
        <w:gridCol w:w="970"/>
        <w:gridCol w:w="2655"/>
      </w:tblGrid>
      <w:tr w14:paraId="76550C3C">
        <w:tblPrEx>
          <w:tblCellMar>
            <w:top w:w="0" w:type="dxa"/>
            <w:left w:w="108" w:type="dxa"/>
            <w:bottom w:w="0" w:type="dxa"/>
            <w:right w:w="108" w:type="dxa"/>
          </w:tblCellMar>
        </w:tblPrEx>
        <w:trPr>
          <w:trHeight w:val="624" w:hRule="exact"/>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D0D9292">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4672" w:type="dxa"/>
            <w:tcBorders>
              <w:top w:val="single" w:color="auto" w:sz="4" w:space="0"/>
              <w:left w:val="nil"/>
              <w:bottom w:val="single" w:color="auto" w:sz="4" w:space="0"/>
              <w:right w:val="single" w:color="auto" w:sz="4" w:space="0"/>
            </w:tcBorders>
            <w:shd w:val="clear" w:color="auto" w:fill="auto"/>
            <w:vAlign w:val="center"/>
          </w:tcPr>
          <w:p w14:paraId="758FF299">
            <w:pPr>
              <w:widowControl/>
              <w:jc w:val="center"/>
              <w:rPr>
                <w:rFonts w:ascii="宋体" w:hAnsi="宋体" w:eastAsia="宋体" w:cs="宋体"/>
                <w:b/>
                <w:bCs/>
                <w:kern w:val="0"/>
                <w:szCs w:val="21"/>
              </w:rPr>
            </w:pPr>
            <w:r>
              <w:rPr>
                <w:rFonts w:hint="eastAsia" w:ascii="宋体" w:hAnsi="宋体" w:eastAsia="宋体" w:cs="宋体"/>
                <w:b/>
                <w:bCs/>
                <w:kern w:val="0"/>
                <w:szCs w:val="21"/>
              </w:rPr>
              <w:t>课题名称</w:t>
            </w:r>
          </w:p>
        </w:tc>
        <w:tc>
          <w:tcPr>
            <w:tcW w:w="970" w:type="dxa"/>
            <w:tcBorders>
              <w:top w:val="single" w:color="auto" w:sz="4" w:space="0"/>
              <w:left w:val="nil"/>
              <w:bottom w:val="single" w:color="auto" w:sz="4" w:space="0"/>
              <w:right w:val="single" w:color="auto" w:sz="4" w:space="0"/>
            </w:tcBorders>
            <w:shd w:val="clear" w:color="auto" w:fill="auto"/>
            <w:vAlign w:val="center"/>
          </w:tcPr>
          <w:p w14:paraId="432B8813">
            <w:pPr>
              <w:widowControl/>
              <w:jc w:val="center"/>
              <w:rPr>
                <w:rFonts w:ascii="宋体" w:hAnsi="宋体" w:eastAsia="宋体" w:cs="宋体"/>
                <w:b/>
                <w:bCs/>
                <w:kern w:val="0"/>
                <w:szCs w:val="21"/>
              </w:rPr>
            </w:pPr>
            <w:r>
              <w:rPr>
                <w:rFonts w:hint="eastAsia" w:ascii="宋体" w:hAnsi="宋体" w:eastAsia="宋体" w:cs="宋体"/>
                <w:b/>
                <w:bCs/>
                <w:kern w:val="0"/>
                <w:szCs w:val="21"/>
              </w:rPr>
              <w:t>承担人</w:t>
            </w:r>
          </w:p>
        </w:tc>
        <w:tc>
          <w:tcPr>
            <w:tcW w:w="2655" w:type="dxa"/>
            <w:tcBorders>
              <w:top w:val="single" w:color="auto" w:sz="4" w:space="0"/>
              <w:left w:val="nil"/>
              <w:bottom w:val="single" w:color="auto" w:sz="4" w:space="0"/>
              <w:right w:val="single" w:color="auto" w:sz="4" w:space="0"/>
            </w:tcBorders>
            <w:shd w:val="clear" w:color="auto" w:fill="auto"/>
            <w:vAlign w:val="center"/>
          </w:tcPr>
          <w:p w14:paraId="15B90CFE">
            <w:pPr>
              <w:widowControl/>
              <w:jc w:val="center"/>
              <w:rPr>
                <w:rFonts w:ascii="宋体" w:hAnsi="宋体" w:eastAsia="宋体" w:cs="宋体"/>
                <w:b/>
                <w:bCs/>
                <w:kern w:val="0"/>
                <w:szCs w:val="21"/>
              </w:rPr>
            </w:pPr>
            <w:r>
              <w:rPr>
                <w:rFonts w:hint="eastAsia" w:ascii="宋体" w:hAnsi="宋体" w:eastAsia="宋体" w:cs="宋体"/>
                <w:b/>
                <w:bCs/>
                <w:kern w:val="0"/>
                <w:szCs w:val="21"/>
              </w:rPr>
              <w:t>申报人所在单位</w:t>
            </w:r>
          </w:p>
        </w:tc>
      </w:tr>
      <w:tr w14:paraId="164D4B8D">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029F49C4">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F76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指向创造力培养的小学项目化学习综合课程的设计与实施</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5550F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刘楚</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1EE8F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上海市嘉定区教育学院</w:t>
            </w:r>
          </w:p>
        </w:tc>
      </w:tr>
      <w:tr w14:paraId="3650D6D8">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3607A82B">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4672" w:type="dxa"/>
            <w:tcBorders>
              <w:top w:val="single" w:color="auto" w:sz="4" w:space="0"/>
              <w:left w:val="single" w:color="auto" w:sz="4" w:space="0"/>
              <w:bottom w:val="single" w:color="auto" w:sz="4" w:space="0"/>
              <w:right w:val="single" w:color="auto" w:sz="4" w:space="0"/>
            </w:tcBorders>
            <w:shd w:val="clear" w:color="auto" w:fill="FFFFFF"/>
            <w:vAlign w:val="center"/>
          </w:tcPr>
          <w:p w14:paraId="4F5BF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积极心理学视角下小初衔接应对学业压力的积极情绪培养研究</w:t>
            </w:r>
          </w:p>
        </w:tc>
        <w:tc>
          <w:tcPr>
            <w:tcW w:w="970" w:type="dxa"/>
            <w:tcBorders>
              <w:top w:val="single" w:color="auto" w:sz="4" w:space="0"/>
              <w:left w:val="nil"/>
              <w:bottom w:val="single" w:color="auto" w:sz="4" w:space="0"/>
              <w:right w:val="single" w:color="auto" w:sz="4" w:space="0"/>
            </w:tcBorders>
            <w:shd w:val="clear" w:color="auto" w:fill="FFFFFF"/>
            <w:vAlign w:val="center"/>
          </w:tcPr>
          <w:p w14:paraId="67EFDF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顾学恒</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45D790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上海嘉定区民办华盛怀少学校</w:t>
            </w:r>
          </w:p>
        </w:tc>
      </w:tr>
      <w:tr w14:paraId="32A0FAA2">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3F3BD29D">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36A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新课标理念指导下“1+N”跨学科项目化学习的实践与研究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21474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曹菁</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5964A5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上海华旭双语学校</w:t>
            </w:r>
          </w:p>
        </w:tc>
      </w:tr>
      <w:tr w14:paraId="168D952F">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66982DD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4672" w:type="dxa"/>
            <w:tcBorders>
              <w:top w:val="single" w:color="auto" w:sz="4" w:space="0"/>
              <w:left w:val="single" w:color="auto" w:sz="4" w:space="0"/>
              <w:bottom w:val="single" w:color="auto" w:sz="4" w:space="0"/>
              <w:right w:val="single" w:color="auto" w:sz="4" w:space="0"/>
            </w:tcBorders>
            <w:shd w:val="clear" w:color="auto" w:fill="FFFFFF"/>
            <w:vAlign w:val="center"/>
          </w:tcPr>
          <w:p w14:paraId="3DF67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“双新”背景下指向深度学习的高中数学单元教学设计与实践研究—以三角函数为例</w:t>
            </w:r>
          </w:p>
        </w:tc>
        <w:tc>
          <w:tcPr>
            <w:tcW w:w="970" w:type="dxa"/>
            <w:tcBorders>
              <w:top w:val="single" w:color="auto" w:sz="4" w:space="0"/>
              <w:left w:val="nil"/>
              <w:bottom w:val="single" w:color="auto" w:sz="4" w:space="0"/>
              <w:right w:val="single" w:color="auto" w:sz="4" w:space="0"/>
            </w:tcBorders>
            <w:shd w:val="clear" w:color="auto" w:fill="FFFFFF"/>
            <w:vAlign w:val="center"/>
          </w:tcPr>
          <w:p w14:paraId="259ED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李作滨</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0D854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上海市嘉定区第二中学</w:t>
            </w:r>
          </w:p>
        </w:tc>
      </w:tr>
      <w:tr w14:paraId="2B58F5B4">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5F2404F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5</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0C0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强基计划背景下前沿科技在高中化学教学中的策略研究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4D597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杨子江</w:t>
            </w:r>
          </w:p>
        </w:tc>
        <w:tc>
          <w:tcPr>
            <w:tcW w:w="2655" w:type="dxa"/>
            <w:tcBorders>
              <w:top w:val="single" w:color="auto" w:sz="4" w:space="0"/>
              <w:left w:val="nil"/>
              <w:bottom w:val="single" w:color="auto" w:sz="4" w:space="0"/>
              <w:right w:val="single" w:color="auto" w:sz="4" w:space="0"/>
            </w:tcBorders>
            <w:shd w:val="clear" w:color="auto" w:fill="FFFFFF"/>
            <w:noWrap/>
            <w:vAlign w:val="center"/>
          </w:tcPr>
          <w:p w14:paraId="5A80E8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上海交通大学附属中学嘉定分校</w:t>
            </w:r>
          </w:p>
        </w:tc>
      </w:tr>
      <w:tr w14:paraId="287609C5">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247423B9">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6</w:t>
            </w:r>
          </w:p>
        </w:tc>
        <w:tc>
          <w:tcPr>
            <w:tcW w:w="4672" w:type="dxa"/>
            <w:tcBorders>
              <w:top w:val="nil"/>
              <w:left w:val="single" w:color="auto" w:sz="4" w:space="0"/>
              <w:bottom w:val="single" w:color="auto" w:sz="4" w:space="0"/>
              <w:right w:val="single" w:color="auto" w:sz="4" w:space="0"/>
            </w:tcBorders>
            <w:shd w:val="clear" w:color="auto" w:fill="FFFFFF"/>
            <w:vAlign w:val="center"/>
          </w:tcPr>
          <w:p w14:paraId="2C9730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指向核心素养的“时空尺度”在高中历史教学中的实践研究</w:t>
            </w:r>
          </w:p>
        </w:tc>
        <w:tc>
          <w:tcPr>
            <w:tcW w:w="970" w:type="dxa"/>
            <w:tcBorders>
              <w:top w:val="nil"/>
              <w:left w:val="nil"/>
              <w:bottom w:val="single" w:color="auto" w:sz="4" w:space="0"/>
              <w:right w:val="single" w:color="auto" w:sz="4" w:space="0"/>
            </w:tcBorders>
            <w:shd w:val="clear" w:color="auto" w:fill="FFFFFF"/>
            <w:vAlign w:val="center"/>
          </w:tcPr>
          <w:p w14:paraId="28B8C7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楚浩然</w:t>
            </w:r>
          </w:p>
        </w:tc>
        <w:tc>
          <w:tcPr>
            <w:tcW w:w="2655" w:type="dxa"/>
            <w:tcBorders>
              <w:top w:val="nil"/>
              <w:left w:val="nil"/>
              <w:bottom w:val="single" w:color="auto" w:sz="4" w:space="0"/>
              <w:right w:val="single" w:color="auto" w:sz="4" w:space="0"/>
            </w:tcBorders>
            <w:shd w:val="clear" w:color="auto" w:fill="FFFFFF"/>
            <w:vAlign w:val="center"/>
          </w:tcPr>
          <w:p w14:paraId="4A3BC1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上海师范大学附属嘉定高级中学</w:t>
            </w:r>
          </w:p>
        </w:tc>
      </w:tr>
      <w:tr w14:paraId="3C0F7CA7">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001330C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7</w:t>
            </w:r>
          </w:p>
        </w:tc>
        <w:tc>
          <w:tcPr>
            <w:tcW w:w="4672" w:type="dxa"/>
            <w:tcBorders>
              <w:top w:val="single" w:color="auto" w:sz="4" w:space="0"/>
              <w:left w:val="single" w:color="auto" w:sz="4" w:space="0"/>
              <w:bottom w:val="single" w:color="auto" w:sz="4" w:space="0"/>
              <w:right w:val="single" w:color="auto" w:sz="4" w:space="0"/>
            </w:tcBorders>
            <w:shd w:val="clear" w:color="auto" w:fill="FFFFFF"/>
            <w:vAlign w:val="center"/>
          </w:tcPr>
          <w:p w14:paraId="45376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项目化学习应用于中华优秀传统文化的教学策略研究</w:t>
            </w:r>
            <w:bookmarkStart w:id="0" w:name="_GoBack"/>
            <w:bookmarkEnd w:id="0"/>
            <w:r>
              <w:rPr>
                <w:rFonts w:hint="eastAsia" w:ascii="宋体" w:hAnsi="宋体" w:eastAsia="宋体" w:cs="宋体"/>
                <w:i w:val="0"/>
                <w:iCs w:val="0"/>
                <w:color w:val="000000"/>
                <w:kern w:val="0"/>
                <w:sz w:val="21"/>
                <w:szCs w:val="21"/>
                <w:u w:val="none"/>
                <w:lang w:val="en-US" w:eastAsia="zh-CN" w:bidi="ar"/>
              </w:rPr>
              <w:t>——以“寻家乡文化”为例</w:t>
            </w:r>
          </w:p>
        </w:tc>
        <w:tc>
          <w:tcPr>
            <w:tcW w:w="970" w:type="dxa"/>
            <w:tcBorders>
              <w:top w:val="single" w:color="auto" w:sz="4" w:space="0"/>
              <w:left w:val="nil"/>
              <w:bottom w:val="single" w:color="auto" w:sz="4" w:space="0"/>
              <w:right w:val="single" w:color="auto" w:sz="4" w:space="0"/>
            </w:tcBorders>
            <w:shd w:val="clear" w:color="auto" w:fill="FFFFFF"/>
            <w:vAlign w:val="center"/>
          </w:tcPr>
          <w:p w14:paraId="52B8D3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龚真</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31230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上海市嘉定区封浜小学</w:t>
            </w:r>
          </w:p>
        </w:tc>
      </w:tr>
      <w:tr w14:paraId="248B7008">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73D79AA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8</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E6A9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联结学习理论视域下指向小学生高阶思维发展的识字教学研究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62248B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沈心鉴</w:t>
            </w:r>
          </w:p>
        </w:tc>
        <w:tc>
          <w:tcPr>
            <w:tcW w:w="2655" w:type="dxa"/>
            <w:tcBorders>
              <w:top w:val="single" w:color="auto" w:sz="4" w:space="0"/>
              <w:left w:val="nil"/>
              <w:bottom w:val="single" w:color="auto" w:sz="4" w:space="0"/>
              <w:right w:val="single" w:color="auto" w:sz="4" w:space="0"/>
            </w:tcBorders>
            <w:shd w:val="clear" w:color="auto" w:fill="FFFFFF"/>
            <w:noWrap/>
            <w:vAlign w:val="center"/>
          </w:tcPr>
          <w:p w14:paraId="2270F3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上海市嘉定区德富路小学</w:t>
            </w:r>
          </w:p>
        </w:tc>
      </w:tr>
      <w:tr w14:paraId="719FD7CE">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2A9ED8D3">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9</w:t>
            </w:r>
          </w:p>
        </w:tc>
        <w:tc>
          <w:tcPr>
            <w:tcW w:w="4672" w:type="dxa"/>
            <w:tcBorders>
              <w:top w:val="nil"/>
              <w:left w:val="single" w:color="auto" w:sz="4" w:space="0"/>
              <w:bottom w:val="single" w:color="auto" w:sz="4" w:space="0"/>
              <w:right w:val="single" w:color="auto" w:sz="4" w:space="0"/>
            </w:tcBorders>
            <w:shd w:val="clear" w:color="auto" w:fill="FFFFFF"/>
            <w:vAlign w:val="center"/>
          </w:tcPr>
          <w:p w14:paraId="60DDF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交互式课件在小学数学图形与几何模块中的应用——以“睿知云”交互式教学工具为例</w:t>
            </w:r>
          </w:p>
        </w:tc>
        <w:tc>
          <w:tcPr>
            <w:tcW w:w="970" w:type="dxa"/>
            <w:tcBorders>
              <w:top w:val="nil"/>
              <w:left w:val="nil"/>
              <w:bottom w:val="single" w:color="auto" w:sz="4" w:space="0"/>
              <w:right w:val="single" w:color="auto" w:sz="4" w:space="0"/>
            </w:tcBorders>
            <w:shd w:val="clear" w:color="auto" w:fill="FFFFFF"/>
            <w:vAlign w:val="center"/>
          </w:tcPr>
          <w:p w14:paraId="7946D7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朱诗怡</w:t>
            </w:r>
          </w:p>
        </w:tc>
        <w:tc>
          <w:tcPr>
            <w:tcW w:w="2655" w:type="dxa"/>
            <w:tcBorders>
              <w:top w:val="nil"/>
              <w:left w:val="nil"/>
              <w:bottom w:val="single" w:color="auto" w:sz="4" w:space="0"/>
              <w:right w:val="single" w:color="auto" w:sz="4" w:space="0"/>
            </w:tcBorders>
            <w:shd w:val="clear" w:color="auto" w:fill="FFFFFF"/>
            <w:vAlign w:val="center"/>
          </w:tcPr>
          <w:p w14:paraId="466EA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上海市嘉定区实验小学北水湾分校</w:t>
            </w:r>
          </w:p>
        </w:tc>
      </w:tr>
      <w:tr w14:paraId="0F8E612D">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70537158">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10</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26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基于批判性思维培养的小学道德与法治学科实践性作业设计与实践研究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56153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路春月</w:t>
            </w:r>
          </w:p>
        </w:tc>
        <w:tc>
          <w:tcPr>
            <w:tcW w:w="2655" w:type="dxa"/>
            <w:tcBorders>
              <w:top w:val="single" w:color="auto" w:sz="4" w:space="0"/>
              <w:left w:val="nil"/>
              <w:bottom w:val="single" w:color="auto" w:sz="4" w:space="0"/>
              <w:right w:val="single" w:color="auto" w:sz="4" w:space="0"/>
            </w:tcBorders>
            <w:shd w:val="clear" w:color="auto" w:fill="FFFFFF"/>
            <w:noWrap/>
            <w:vAlign w:val="center"/>
          </w:tcPr>
          <w:p w14:paraId="1468C6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上海市嘉定区方泰小学</w:t>
            </w:r>
          </w:p>
        </w:tc>
      </w:tr>
      <w:tr w14:paraId="2E38F925">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2628A0D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11</w:t>
            </w:r>
          </w:p>
        </w:tc>
        <w:tc>
          <w:tcPr>
            <w:tcW w:w="4672" w:type="dxa"/>
            <w:tcBorders>
              <w:top w:val="nil"/>
              <w:left w:val="single" w:color="auto" w:sz="4" w:space="0"/>
              <w:bottom w:val="single" w:color="auto" w:sz="4" w:space="0"/>
              <w:right w:val="single" w:color="auto" w:sz="4" w:space="0"/>
            </w:tcBorders>
            <w:shd w:val="clear" w:color="auto" w:fill="FFFFFF"/>
            <w:vAlign w:val="center"/>
          </w:tcPr>
          <w:p w14:paraId="7CFECA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指向创新的民间艺术在小学美术课堂中的实践研究</w:t>
            </w:r>
          </w:p>
        </w:tc>
        <w:tc>
          <w:tcPr>
            <w:tcW w:w="970" w:type="dxa"/>
            <w:tcBorders>
              <w:top w:val="nil"/>
              <w:left w:val="nil"/>
              <w:bottom w:val="single" w:color="auto" w:sz="4" w:space="0"/>
              <w:right w:val="single" w:color="auto" w:sz="4" w:space="0"/>
            </w:tcBorders>
            <w:shd w:val="clear" w:color="auto" w:fill="FFFFFF"/>
            <w:vAlign w:val="center"/>
          </w:tcPr>
          <w:p w14:paraId="2EE34C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刘洪琴</w:t>
            </w:r>
          </w:p>
        </w:tc>
        <w:tc>
          <w:tcPr>
            <w:tcW w:w="2655" w:type="dxa"/>
            <w:tcBorders>
              <w:top w:val="nil"/>
              <w:left w:val="nil"/>
              <w:bottom w:val="single" w:color="auto" w:sz="4" w:space="0"/>
              <w:right w:val="single" w:color="auto" w:sz="4" w:space="0"/>
            </w:tcBorders>
            <w:shd w:val="clear" w:color="auto" w:fill="FFFFFF"/>
            <w:vAlign w:val="center"/>
          </w:tcPr>
          <w:p w14:paraId="2599BE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上海市安亭师范附属小学</w:t>
            </w:r>
          </w:p>
        </w:tc>
      </w:tr>
      <w:tr w14:paraId="396505EE">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0AEF362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12</w:t>
            </w:r>
          </w:p>
        </w:tc>
        <w:tc>
          <w:tcPr>
            <w:tcW w:w="4672" w:type="dxa"/>
            <w:tcBorders>
              <w:top w:val="nil"/>
              <w:left w:val="single" w:color="auto" w:sz="4" w:space="0"/>
              <w:bottom w:val="single" w:color="auto" w:sz="4" w:space="0"/>
              <w:right w:val="single" w:color="auto" w:sz="4" w:space="0"/>
            </w:tcBorders>
            <w:shd w:val="clear" w:color="auto" w:fill="FFFFFF"/>
            <w:noWrap/>
            <w:vAlign w:val="center"/>
          </w:tcPr>
          <w:p w14:paraId="03F6F0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利用评价墙进行表演游戏中幼儿立场研究的探索</w:t>
            </w:r>
          </w:p>
        </w:tc>
        <w:tc>
          <w:tcPr>
            <w:tcW w:w="970" w:type="dxa"/>
            <w:tcBorders>
              <w:top w:val="nil"/>
              <w:left w:val="nil"/>
              <w:bottom w:val="single" w:color="auto" w:sz="4" w:space="0"/>
              <w:right w:val="single" w:color="auto" w:sz="4" w:space="0"/>
            </w:tcBorders>
            <w:shd w:val="clear" w:color="auto" w:fill="FFFFFF"/>
            <w:noWrap/>
            <w:vAlign w:val="center"/>
          </w:tcPr>
          <w:p w14:paraId="01461B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黄嘉林</w:t>
            </w:r>
          </w:p>
        </w:tc>
        <w:tc>
          <w:tcPr>
            <w:tcW w:w="2655" w:type="dxa"/>
            <w:tcBorders>
              <w:top w:val="nil"/>
              <w:left w:val="nil"/>
              <w:bottom w:val="single" w:color="auto" w:sz="4" w:space="0"/>
              <w:right w:val="single" w:color="auto" w:sz="4" w:space="0"/>
            </w:tcBorders>
            <w:shd w:val="clear" w:color="auto" w:fill="FFFFFF"/>
            <w:noWrap/>
            <w:vAlign w:val="center"/>
          </w:tcPr>
          <w:p w14:paraId="67CA7F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上海市嘉定区桃园幼儿园</w:t>
            </w:r>
          </w:p>
        </w:tc>
      </w:tr>
      <w:tr w14:paraId="7F4738F7">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4660598B">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13</w:t>
            </w:r>
          </w:p>
        </w:tc>
        <w:tc>
          <w:tcPr>
            <w:tcW w:w="4672" w:type="dxa"/>
            <w:tcBorders>
              <w:top w:val="nil"/>
              <w:left w:val="single" w:color="auto" w:sz="4" w:space="0"/>
              <w:bottom w:val="single" w:color="auto" w:sz="4" w:space="0"/>
              <w:right w:val="single" w:color="auto" w:sz="4" w:space="0"/>
            </w:tcBorders>
            <w:shd w:val="clear" w:color="auto" w:fill="FFFFFF"/>
            <w:noWrap/>
            <w:vAlign w:val="center"/>
          </w:tcPr>
          <w:p w14:paraId="295954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高质量教育发展背景下的托班幼儿需求性环境创设的行动研究</w:t>
            </w:r>
          </w:p>
        </w:tc>
        <w:tc>
          <w:tcPr>
            <w:tcW w:w="970" w:type="dxa"/>
            <w:tcBorders>
              <w:top w:val="nil"/>
              <w:left w:val="nil"/>
              <w:bottom w:val="single" w:color="auto" w:sz="4" w:space="0"/>
              <w:right w:val="single" w:color="auto" w:sz="4" w:space="0"/>
            </w:tcBorders>
            <w:shd w:val="clear" w:color="auto" w:fill="FFFFFF"/>
            <w:noWrap/>
            <w:vAlign w:val="center"/>
          </w:tcPr>
          <w:p w14:paraId="14B41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周慧敏</w:t>
            </w:r>
          </w:p>
        </w:tc>
        <w:tc>
          <w:tcPr>
            <w:tcW w:w="2655" w:type="dxa"/>
            <w:tcBorders>
              <w:top w:val="nil"/>
              <w:left w:val="nil"/>
              <w:bottom w:val="single" w:color="auto" w:sz="4" w:space="0"/>
              <w:right w:val="single" w:color="auto" w:sz="4" w:space="0"/>
            </w:tcBorders>
            <w:shd w:val="clear" w:color="auto" w:fill="FFFFFF"/>
            <w:noWrap/>
            <w:vAlign w:val="center"/>
          </w:tcPr>
          <w:p w14:paraId="3A3B9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上海市嘉定区金鹤幼儿园</w:t>
            </w:r>
          </w:p>
        </w:tc>
      </w:tr>
      <w:tr w14:paraId="6CADBDC2">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1DCE063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14</w:t>
            </w:r>
          </w:p>
        </w:tc>
        <w:tc>
          <w:tcPr>
            <w:tcW w:w="4672" w:type="dxa"/>
            <w:tcBorders>
              <w:top w:val="single" w:color="auto" w:sz="4" w:space="0"/>
              <w:left w:val="single" w:color="auto" w:sz="4" w:space="0"/>
              <w:bottom w:val="single" w:color="auto" w:sz="4" w:space="0"/>
              <w:right w:val="single" w:color="auto" w:sz="4" w:space="0"/>
            </w:tcBorders>
            <w:shd w:val="clear" w:color="auto" w:fill="FFFFFF"/>
            <w:vAlign w:val="center"/>
          </w:tcPr>
          <w:p w14:paraId="5CE8D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具身认知理论下依托教育戏剧提升大班幼儿创造性思维的行动研究</w:t>
            </w:r>
          </w:p>
        </w:tc>
        <w:tc>
          <w:tcPr>
            <w:tcW w:w="970" w:type="dxa"/>
            <w:tcBorders>
              <w:top w:val="single" w:color="auto" w:sz="4" w:space="0"/>
              <w:left w:val="nil"/>
              <w:bottom w:val="single" w:color="auto" w:sz="4" w:space="0"/>
              <w:right w:val="single" w:color="auto" w:sz="4" w:space="0"/>
            </w:tcBorders>
            <w:shd w:val="clear" w:color="auto" w:fill="FFFFFF"/>
            <w:vAlign w:val="center"/>
          </w:tcPr>
          <w:p w14:paraId="187E9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朱怡然</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6B7B63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上海市嘉定新城云谷路幼儿园</w:t>
            </w:r>
          </w:p>
        </w:tc>
      </w:tr>
      <w:tr w14:paraId="2B2464D6">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5BD5BD1E">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15</w:t>
            </w:r>
          </w:p>
        </w:tc>
        <w:tc>
          <w:tcPr>
            <w:tcW w:w="4672" w:type="dxa"/>
            <w:tcBorders>
              <w:top w:val="nil"/>
              <w:left w:val="single" w:color="auto" w:sz="4" w:space="0"/>
              <w:bottom w:val="single" w:color="auto" w:sz="4" w:space="0"/>
              <w:right w:val="single" w:color="auto" w:sz="4" w:space="0"/>
            </w:tcBorders>
            <w:shd w:val="clear" w:color="auto" w:fill="FFFFFF"/>
            <w:vAlign w:val="center"/>
          </w:tcPr>
          <w:p w14:paraId="106CF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以户外游戏为载体，探索小班开展“一对一倾听”的实践研究</w:t>
            </w:r>
          </w:p>
        </w:tc>
        <w:tc>
          <w:tcPr>
            <w:tcW w:w="970" w:type="dxa"/>
            <w:tcBorders>
              <w:top w:val="nil"/>
              <w:left w:val="nil"/>
              <w:bottom w:val="single" w:color="auto" w:sz="4" w:space="0"/>
              <w:right w:val="single" w:color="auto" w:sz="4" w:space="0"/>
            </w:tcBorders>
            <w:shd w:val="clear" w:color="auto" w:fill="FFFFFF"/>
            <w:vAlign w:val="center"/>
          </w:tcPr>
          <w:p w14:paraId="4CCA1F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曾艳红</w:t>
            </w:r>
          </w:p>
        </w:tc>
        <w:tc>
          <w:tcPr>
            <w:tcW w:w="2655" w:type="dxa"/>
            <w:tcBorders>
              <w:top w:val="nil"/>
              <w:left w:val="nil"/>
              <w:bottom w:val="single" w:color="auto" w:sz="4" w:space="0"/>
              <w:right w:val="single" w:color="auto" w:sz="4" w:space="0"/>
            </w:tcBorders>
            <w:shd w:val="clear" w:color="auto" w:fill="FFFFFF"/>
            <w:vAlign w:val="center"/>
          </w:tcPr>
          <w:p w14:paraId="5791E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上海市嘉定区实验幼儿园</w:t>
            </w:r>
          </w:p>
        </w:tc>
      </w:tr>
    </w:tbl>
    <w:p w14:paraId="1DAAA2B6">
      <w:pPr>
        <w:spacing w:line="360" w:lineRule="auto"/>
        <w:rPr>
          <w:rFonts w:ascii="Calibri" w:hAnsi="Calibri" w:eastAsia="宋体" w:cs="Times New Roman"/>
          <w:bCs/>
          <w:sz w:val="24"/>
          <w:szCs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0643B"/>
    <w:rsid w:val="00024B30"/>
    <w:rsid w:val="0006002D"/>
    <w:rsid w:val="00071163"/>
    <w:rsid w:val="00097F1A"/>
    <w:rsid w:val="000D46A8"/>
    <w:rsid w:val="001C2F58"/>
    <w:rsid w:val="00222282"/>
    <w:rsid w:val="0027510A"/>
    <w:rsid w:val="002B4FA5"/>
    <w:rsid w:val="0033758D"/>
    <w:rsid w:val="003B2CF0"/>
    <w:rsid w:val="004C3985"/>
    <w:rsid w:val="005D4D37"/>
    <w:rsid w:val="005E3D85"/>
    <w:rsid w:val="00633230"/>
    <w:rsid w:val="0065792F"/>
    <w:rsid w:val="00687BCE"/>
    <w:rsid w:val="006B2CCE"/>
    <w:rsid w:val="007511EB"/>
    <w:rsid w:val="00757A61"/>
    <w:rsid w:val="00766C9C"/>
    <w:rsid w:val="007A7049"/>
    <w:rsid w:val="007B6BD8"/>
    <w:rsid w:val="007F0E82"/>
    <w:rsid w:val="0083334C"/>
    <w:rsid w:val="008741A2"/>
    <w:rsid w:val="008A4E96"/>
    <w:rsid w:val="009B1C9B"/>
    <w:rsid w:val="009C4D47"/>
    <w:rsid w:val="009D4F40"/>
    <w:rsid w:val="00A50EF8"/>
    <w:rsid w:val="00B13D23"/>
    <w:rsid w:val="00BA578C"/>
    <w:rsid w:val="00C250ED"/>
    <w:rsid w:val="00CD006C"/>
    <w:rsid w:val="00D15AF9"/>
    <w:rsid w:val="00DD7A1E"/>
    <w:rsid w:val="00F02574"/>
    <w:rsid w:val="00F3631B"/>
    <w:rsid w:val="070E67E3"/>
    <w:rsid w:val="19784A45"/>
    <w:rsid w:val="1A9B7CB6"/>
    <w:rsid w:val="1B77611F"/>
    <w:rsid w:val="1CC96E50"/>
    <w:rsid w:val="1D1B6922"/>
    <w:rsid w:val="1DC23F1F"/>
    <w:rsid w:val="1EE461C3"/>
    <w:rsid w:val="201B6930"/>
    <w:rsid w:val="214F6BAB"/>
    <w:rsid w:val="31891AAB"/>
    <w:rsid w:val="32EE540A"/>
    <w:rsid w:val="398B1EAD"/>
    <w:rsid w:val="46415898"/>
    <w:rsid w:val="4B606343"/>
    <w:rsid w:val="4C545206"/>
    <w:rsid w:val="514D413D"/>
    <w:rsid w:val="51F61B9D"/>
    <w:rsid w:val="57984013"/>
    <w:rsid w:val="5A302C85"/>
    <w:rsid w:val="5A4841E7"/>
    <w:rsid w:val="5BCC77A4"/>
    <w:rsid w:val="5BF1122A"/>
    <w:rsid w:val="65AF2E22"/>
    <w:rsid w:val="6A4578AE"/>
    <w:rsid w:val="764578C1"/>
    <w:rsid w:val="76CC46E8"/>
    <w:rsid w:val="7A2D7B93"/>
    <w:rsid w:val="7ED92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qFormat/>
    <w:uiPriority w:val="99"/>
    <w:pPr>
      <w:snapToGrid w:val="0"/>
      <w:jc w:val="left"/>
    </w:pPr>
    <w:rPr>
      <w:rFonts w:ascii="Calibri" w:hAnsi="Calibri" w:eastAsia="宋体" w:cs="Times New Roman"/>
      <w:bCs/>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styleId="11">
    <w:name w:val="footnote reference"/>
    <w:basedOn w:val="9"/>
    <w:semiHidden/>
    <w:unhideWhenUsed/>
    <w:qFormat/>
    <w:uiPriority w:val="99"/>
    <w:rPr>
      <w:vertAlign w:val="superscript"/>
    </w:rPr>
  </w:style>
  <w:style w:type="character" w:customStyle="1" w:styleId="12">
    <w:name w:val="脚注文本 字符"/>
    <w:basedOn w:val="9"/>
    <w:link w:val="5"/>
    <w:semiHidden/>
    <w:qFormat/>
    <w:uiPriority w:val="99"/>
    <w:rPr>
      <w:rFonts w:ascii="Calibri" w:hAnsi="Calibri" w:eastAsia="宋体" w:cs="Times New Roman"/>
      <w:bCs/>
      <w:sz w:val="18"/>
      <w:szCs w:val="18"/>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font31"/>
    <w:basedOn w:val="9"/>
    <w:qFormat/>
    <w:uiPriority w:val="0"/>
    <w:rPr>
      <w:rFonts w:hint="default" w:ascii="Times New Roman" w:hAnsi="Times New Roman" w:cs="Times New Roman"/>
      <w:color w:val="000000"/>
      <w:sz w:val="20"/>
      <w:szCs w:val="20"/>
      <w:u w:val="none"/>
    </w:rPr>
  </w:style>
  <w:style w:type="character" w:customStyle="1" w:styleId="18">
    <w:name w:val="font11"/>
    <w:basedOn w:val="9"/>
    <w:qFormat/>
    <w:uiPriority w:val="0"/>
    <w:rPr>
      <w:rFonts w:hint="eastAsia" w:ascii="宋体" w:hAnsi="宋体" w:eastAsia="宋体" w:cs="宋体"/>
      <w:color w:val="000000"/>
      <w:sz w:val="20"/>
      <w:szCs w:val="20"/>
      <w:u w:val="none"/>
    </w:rPr>
  </w:style>
  <w:style w:type="character" w:customStyle="1" w:styleId="19">
    <w:name w:val="font2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aa</Company>
  <Pages>2</Pages>
  <Words>1371</Words>
  <Characters>1388</Characters>
  <Lines>10</Lines>
  <Paragraphs>2</Paragraphs>
  <TotalTime>16</TotalTime>
  <ScaleCrop>false</ScaleCrop>
  <LinksUpToDate>false</LinksUpToDate>
  <CharactersWithSpaces>1388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2021-11-16T00:47:00Z</dcterms:created>
  <dc:creator>vip</dc:creator>
  <cp:lastModifiedBy>大可</cp:lastModifiedBy>
  <cp:lastPrinted>2021-11-16T02:03:00Z</cp:lastPrinted>
  <dcterms:modified xsi:type="dcterms:W3CDTF">2025-10-29T07:20:01Z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D41C5E9E9FEE4026B367914541F6D4B1</vt:lpwstr>
  </property>
  <property fmtid="{D5CDD505-2E9C-101B-9397-08002B2CF9AE}" pid="4" name="KSOTemplateDocerSaveRecord">
    <vt:lpwstr>eyJoZGlkIjoiODViY2JkMjU3NGYzZTEwMzZmMGFkZWViYmNkYWU3NDIiLCJ1c2VySWQiOiIzNzc1NTcwNTUifQ==</vt:lpwstr>
  </property>
</Properties>
</file>