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eastAsia="黑体"/>
          <w:sz w:val="36"/>
          <w:szCs w:val="36"/>
          <w:lang w:eastAsia="zh-CN"/>
        </w:rPr>
      </w:pPr>
      <w:bookmarkStart w:id="0" w:name="_Toc28595240"/>
      <w:r>
        <w:rPr>
          <w:rFonts w:hint="eastAsia"/>
          <w:b/>
          <w:bCs/>
          <w:sz w:val="32"/>
          <w:szCs w:val="32"/>
          <w:lang w:val="en-US" w:eastAsia="zh-CN"/>
        </w:rPr>
        <w:t>2022年</w:t>
      </w:r>
      <w:r>
        <w:rPr>
          <w:rFonts w:hint="eastAsia"/>
          <w:b/>
          <w:bCs/>
          <w:sz w:val="32"/>
          <w:szCs w:val="32"/>
        </w:rPr>
        <w:t>嘉定区青少年科技创新大赛活动</w:t>
      </w:r>
      <w:r>
        <w:rPr>
          <w:rFonts w:hint="eastAsia"/>
          <w:b/>
          <w:bCs/>
          <w:sz w:val="32"/>
          <w:szCs w:val="32"/>
          <w:lang w:eastAsia="zh-CN"/>
        </w:rPr>
        <w:t>规则</w:t>
      </w:r>
      <w:r>
        <w:rPr>
          <w:rFonts w:hint="eastAsia"/>
          <w:b/>
          <w:bCs/>
          <w:sz w:val="32"/>
          <w:szCs w:val="32"/>
        </w:rPr>
        <w:t>说明</w:t>
      </w:r>
    </w:p>
    <w:p>
      <w:pPr>
        <w:adjustRightInd w:val="0"/>
        <w:snapToGrid w:val="0"/>
        <w:spacing w:line="360" w:lineRule="auto"/>
        <w:jc w:val="left"/>
        <w:rPr>
          <w:rFonts w:hint="eastAsia"/>
          <w:b/>
          <w:bCs/>
          <w:sz w:val="32"/>
          <w:szCs w:val="32"/>
        </w:rPr>
      </w:pPr>
    </w:p>
    <w:p>
      <w:pPr>
        <w:adjustRightInd w:val="0"/>
        <w:snapToGrid w:val="0"/>
        <w:spacing w:line="360" w:lineRule="auto"/>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活动说明</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本次大赛评审方式将根据评审时间段疫情防控需要决定，除此之外评比项目和内容不变，具体评比要求详见后续的补充通知。</w:t>
      </w: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一、活动内容</w:t>
      </w:r>
    </w:p>
    <w:p>
      <w:pPr>
        <w:keepNext w:val="0"/>
        <w:keepLines w:val="0"/>
        <w:pageBreakBefore w:val="0"/>
        <w:numPr>
          <w:ilvl w:val="0"/>
          <w:numId w:val="1"/>
        </w:numPr>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青少年活动参赛版块</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1.青少年科技创新成果</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2.青少年科技创意</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3.少年儿童科学幻想绘画</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4.青少年优秀科技实践活动</w:t>
      </w:r>
    </w:p>
    <w:p>
      <w:pPr>
        <w:keepNext w:val="0"/>
        <w:keepLines w:val="0"/>
        <w:pageBreakBefore w:val="0"/>
        <w:numPr>
          <w:ilvl w:val="0"/>
          <w:numId w:val="1"/>
        </w:numPr>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t>科技辅导员活动参赛版块</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1.</w:t>
      </w:r>
      <w:r>
        <w:rPr>
          <w:rFonts w:hint="eastAsia" w:ascii="仿宋" w:hAnsi="仿宋" w:eastAsia="仿宋" w:cs="仿宋"/>
          <w:sz w:val="24"/>
          <w:szCs w:val="24"/>
          <w:lang w:eastAsia="zh-CN"/>
        </w:rPr>
        <w:t>科教制作类</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2.科教方案类</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二、项目申报材料内容及要求</w:t>
      </w: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bCs/>
          <w:sz w:val="24"/>
          <w:szCs w:val="24"/>
        </w:rPr>
        <w:t>（一）青少年科技创新成果</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嘉定区青少年科技创新大赛青少年</w:t>
      </w:r>
      <w:r>
        <w:rPr>
          <w:rFonts w:hint="eastAsia" w:ascii="仿宋" w:hAnsi="仿宋" w:eastAsia="仿宋" w:cs="仿宋"/>
          <w:sz w:val="24"/>
          <w:szCs w:val="24"/>
          <w:lang w:eastAsia="zh-CN"/>
        </w:rPr>
        <w:t>科技</w:t>
      </w:r>
      <w:r>
        <w:rPr>
          <w:rFonts w:hint="eastAsia" w:ascii="仿宋" w:hAnsi="仿宋" w:eastAsia="仿宋" w:cs="仿宋"/>
          <w:sz w:val="24"/>
          <w:szCs w:val="24"/>
        </w:rPr>
        <w:t>创新成果项目申报表（表1）及项目论文、项目查新报告、论文摘要；</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嘉定区青少年科技创新大赛青少年</w:t>
      </w:r>
      <w:r>
        <w:rPr>
          <w:rFonts w:hint="eastAsia" w:ascii="仿宋" w:hAnsi="仿宋" w:eastAsia="仿宋" w:cs="仿宋"/>
          <w:sz w:val="24"/>
          <w:szCs w:val="24"/>
          <w:lang w:eastAsia="zh-CN"/>
        </w:rPr>
        <w:t>科技</w:t>
      </w:r>
      <w:r>
        <w:rPr>
          <w:rFonts w:hint="eastAsia" w:ascii="仿宋" w:hAnsi="仿宋" w:eastAsia="仿宋" w:cs="仿宋"/>
          <w:sz w:val="24"/>
          <w:szCs w:val="24"/>
        </w:rPr>
        <w:t>创新成果项目汇总表，一式一份，汇总表学校盖章。</w:t>
      </w: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sz w:val="24"/>
          <w:szCs w:val="24"/>
        </w:rPr>
      </w:pPr>
      <w:r>
        <w:rPr>
          <w:rFonts w:hint="eastAsia" w:ascii="仿宋" w:hAnsi="仿宋" w:eastAsia="仿宋" w:cs="仿宋"/>
          <w:b/>
          <w:bCs/>
          <w:sz w:val="24"/>
          <w:szCs w:val="24"/>
        </w:rPr>
        <w:t>（二）青少年科技创意</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嘉定区青少年科技创新大赛青少年</w:t>
      </w:r>
      <w:r>
        <w:rPr>
          <w:rFonts w:hint="eastAsia" w:ascii="仿宋" w:hAnsi="仿宋" w:eastAsia="仿宋" w:cs="仿宋"/>
          <w:sz w:val="24"/>
          <w:szCs w:val="24"/>
          <w:lang w:eastAsia="zh-CN"/>
        </w:rPr>
        <w:t>科技</w:t>
      </w:r>
      <w:r>
        <w:rPr>
          <w:rFonts w:hint="eastAsia" w:ascii="仿宋" w:hAnsi="仿宋" w:eastAsia="仿宋" w:cs="仿宋"/>
          <w:sz w:val="24"/>
          <w:szCs w:val="24"/>
        </w:rPr>
        <w:t>创意项目申报书（表2）及项目论文、论文摘要；</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嘉定区青少年科技创新大赛青少年</w:t>
      </w:r>
      <w:r>
        <w:rPr>
          <w:rFonts w:hint="eastAsia" w:ascii="仿宋" w:hAnsi="仿宋" w:eastAsia="仿宋" w:cs="仿宋"/>
          <w:sz w:val="24"/>
          <w:szCs w:val="24"/>
          <w:lang w:eastAsia="zh-CN"/>
        </w:rPr>
        <w:t>科技</w:t>
      </w:r>
      <w:r>
        <w:rPr>
          <w:rFonts w:hint="eastAsia" w:ascii="仿宋" w:hAnsi="仿宋" w:eastAsia="仿宋" w:cs="仿宋"/>
          <w:sz w:val="24"/>
          <w:szCs w:val="24"/>
        </w:rPr>
        <w:t>创意项目汇总表，一式一份，汇总表学校盖章。</w:t>
      </w: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（三）青少年优秀科技实践活动</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嘉定区青少年科技创新大赛青少年优秀科技实践活动项目申报表（表5）及实践活动论文；</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嘉定区青少年科技创新大赛青少年优秀科技实践活动项目汇总表，一式一份，汇总表学校盖章。</w:t>
      </w: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sz w:val="24"/>
          <w:szCs w:val="24"/>
        </w:rPr>
      </w:pPr>
      <w:r>
        <w:rPr>
          <w:rFonts w:hint="eastAsia" w:ascii="仿宋" w:hAnsi="仿宋" w:eastAsia="仿宋" w:cs="仿宋"/>
          <w:b/>
          <w:bCs/>
          <w:sz w:val="24"/>
          <w:szCs w:val="24"/>
        </w:rPr>
        <w:t>（四）科技辅导员创新成果</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嘉定区青少年科技创新大赛科技辅导员创新成果项目申报表（表4），相关论文，项目查新报告；</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嘉定区青少年科技创新大赛科技辅导员创新成果项目汇总表，一式一份，汇总表学校盖章。</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eastAsia="zh-CN"/>
        </w:rPr>
        <w:t>五</w:t>
      </w:r>
      <w:r>
        <w:rPr>
          <w:rFonts w:hint="eastAsia" w:ascii="仿宋" w:hAnsi="仿宋" w:eastAsia="仿宋" w:cs="仿宋"/>
          <w:b/>
          <w:bCs/>
          <w:sz w:val="24"/>
          <w:szCs w:val="24"/>
        </w:rPr>
        <w:t>）材料提交说明</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1.以上所有材料均需提交电子稿和纸质稿</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2.电子稿材料文件</w:t>
      </w:r>
      <w:r>
        <w:rPr>
          <w:rFonts w:hint="eastAsia" w:ascii="仿宋" w:hAnsi="仿宋" w:eastAsia="仿宋" w:cs="仿宋"/>
          <w:sz w:val="24"/>
          <w:szCs w:val="24"/>
          <w:lang w:eastAsia="zh-CN"/>
        </w:rPr>
        <w:t>要求</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电子稿材料文件夹命名为“</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嘉定区青少年科技创新大赛报名材料+学校全称”</w:t>
      </w:r>
      <w:r>
        <w:rPr>
          <w:rFonts w:hint="eastAsia" w:ascii="仿宋" w:hAnsi="仿宋" w:eastAsia="仿宋" w:cs="仿宋"/>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文件夹</w:t>
      </w:r>
      <w:r>
        <w:rPr>
          <w:rFonts w:hint="eastAsia" w:ascii="仿宋" w:hAnsi="仿宋" w:eastAsia="仿宋" w:cs="仿宋"/>
          <w:sz w:val="24"/>
          <w:szCs w:val="24"/>
          <w:lang w:eastAsia="zh-CN"/>
        </w:rPr>
        <w:t>内</w:t>
      </w:r>
      <w:r>
        <w:rPr>
          <w:rFonts w:hint="eastAsia" w:ascii="仿宋" w:hAnsi="仿宋" w:eastAsia="仿宋" w:cs="仿宋"/>
          <w:sz w:val="24"/>
          <w:szCs w:val="24"/>
        </w:rPr>
        <w:t>分</w:t>
      </w:r>
      <w:r>
        <w:rPr>
          <w:rFonts w:hint="eastAsia" w:ascii="仿宋" w:hAnsi="仿宋" w:eastAsia="仿宋" w:cs="仿宋"/>
          <w:sz w:val="24"/>
          <w:szCs w:val="24"/>
          <w:lang w:eastAsia="zh-CN"/>
        </w:rPr>
        <w:t>版块</w:t>
      </w:r>
      <w:r>
        <w:rPr>
          <w:rFonts w:hint="eastAsia" w:ascii="仿宋" w:hAnsi="仿宋" w:eastAsia="仿宋" w:cs="仿宋"/>
          <w:sz w:val="24"/>
          <w:szCs w:val="24"/>
        </w:rPr>
        <w:t>、分项目【同一项目有多份材料的，需建立子文件夹，子文件命名为：“序号（本校汇该</w:t>
      </w:r>
      <w:r>
        <w:rPr>
          <w:rFonts w:hint="eastAsia" w:ascii="仿宋" w:hAnsi="仿宋" w:eastAsia="仿宋" w:cs="仿宋"/>
          <w:sz w:val="24"/>
          <w:szCs w:val="24"/>
          <w:lang w:eastAsia="zh-CN"/>
        </w:rPr>
        <w:t>版块</w:t>
      </w:r>
      <w:r>
        <w:rPr>
          <w:rFonts w:hint="eastAsia" w:ascii="仿宋" w:hAnsi="仿宋" w:eastAsia="仿宋" w:cs="仿宋"/>
          <w:sz w:val="24"/>
          <w:szCs w:val="24"/>
        </w:rPr>
        <w:t>总表中序号）+学生姓名”】按模板格式汇总，一起打包提交</w:t>
      </w:r>
      <w:r>
        <w:rPr>
          <w:rFonts w:hint="eastAsia" w:ascii="仿宋" w:hAnsi="仿宋" w:eastAsia="仿宋" w:cs="仿宋"/>
          <w:sz w:val="24"/>
          <w:szCs w:val="24"/>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汇总表名称格式：版块名+学校(有一项参赛作品，也需要填汇总表，表格内学校名称须填写学校全称)</w:t>
      </w:r>
      <w:r>
        <w:rPr>
          <w:rFonts w:hint="eastAsia" w:ascii="仿宋" w:hAnsi="仿宋" w:eastAsia="仿宋" w:cs="仿宋"/>
          <w:sz w:val="24"/>
          <w:szCs w:val="24"/>
          <w:lang w:val="en-US"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drawing>
          <wp:anchor distT="0" distB="0" distL="114300" distR="114300" simplePos="0" relativeHeight="251659264" behindDoc="0" locked="0" layoutInCell="1" allowOverlap="1">
            <wp:simplePos x="0" y="0"/>
            <wp:positionH relativeFrom="column">
              <wp:posOffset>409575</wp:posOffset>
            </wp:positionH>
            <wp:positionV relativeFrom="paragraph">
              <wp:posOffset>30480</wp:posOffset>
            </wp:positionV>
            <wp:extent cx="5206365" cy="1569085"/>
            <wp:effectExtent l="0" t="0" r="13335" b="12065"/>
            <wp:wrapSquare wrapText="bothSides"/>
            <wp:docPr id="2" name="图片 2" descr="165871085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8710850055"/>
                    <pic:cNvPicPr>
                      <a:picLocks noChangeAspect="1"/>
                    </pic:cNvPicPr>
                  </pic:nvPicPr>
                  <pic:blipFill>
                    <a:blip r:embed="rId5"/>
                    <a:stretch>
                      <a:fillRect/>
                    </a:stretch>
                  </pic:blipFill>
                  <pic:spPr>
                    <a:xfrm>
                      <a:off x="0" y="0"/>
                      <a:ext cx="5206365" cy="1569085"/>
                    </a:xfrm>
                    <a:prstGeom prst="rect">
                      <a:avLst/>
                    </a:prstGeom>
                  </pic:spPr>
                </pic:pic>
              </a:graphicData>
            </a:graphic>
          </wp:anchor>
        </w:drawing>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3.材料递交方式</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材料电子版以校为单位，于2022年11月21日前发至指定邮箱</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"mailto:huimin1234@163.com" </w:instrText>
      </w:r>
      <w:r>
        <w:rPr>
          <w:rFonts w:hint="eastAsia" w:ascii="仿宋" w:hAnsi="仿宋" w:eastAsia="仿宋" w:cs="仿宋"/>
          <w:sz w:val="24"/>
          <w:szCs w:val="24"/>
        </w:rPr>
        <w:fldChar w:fldCharType="separate"/>
      </w:r>
      <w:r>
        <w:rPr>
          <w:rFonts w:hint="eastAsia" w:ascii="仿宋" w:hAnsi="仿宋" w:eastAsia="仿宋" w:cs="仿宋"/>
          <w:bCs/>
          <w:sz w:val="24"/>
          <w:szCs w:val="24"/>
        </w:rPr>
        <w:t>huimin1234@163.com</w:t>
      </w:r>
      <w:r>
        <w:rPr>
          <w:rFonts w:hint="eastAsia" w:ascii="仿宋" w:hAnsi="仿宋" w:eastAsia="仿宋" w:cs="仿宋"/>
          <w:bCs/>
          <w:sz w:val="24"/>
          <w:szCs w:val="24"/>
        </w:rPr>
        <w:fldChar w:fldCharType="end"/>
      </w:r>
      <w:r>
        <w:rPr>
          <w:rFonts w:hint="eastAsia" w:ascii="仿宋" w:hAnsi="仿宋" w:eastAsia="仿宋" w:cs="仿宋"/>
          <w:sz w:val="24"/>
          <w:szCs w:val="24"/>
        </w:rPr>
        <w:t>；</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纸质</w:t>
      </w:r>
      <w:r>
        <w:rPr>
          <w:rFonts w:hint="eastAsia" w:ascii="仿宋" w:hAnsi="仿宋" w:eastAsia="仿宋" w:cs="仿宋"/>
          <w:sz w:val="24"/>
          <w:szCs w:val="24"/>
          <w:lang w:eastAsia="zh-CN"/>
        </w:rPr>
        <w:t>材料（学校项目汇总表、学生项目申报表、学生项目申报材料等）</w:t>
      </w:r>
      <w:r>
        <w:rPr>
          <w:rFonts w:hint="eastAsia" w:ascii="仿宋" w:hAnsi="仿宋" w:eastAsia="仿宋" w:cs="仿宋"/>
          <w:sz w:val="24"/>
          <w:szCs w:val="24"/>
        </w:rPr>
        <w:t>于2022年11月21日前送至青少年活动中心办公楼110室魏会敏老师</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三、科幻画项目参赛要求</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2022年</w:t>
      </w:r>
      <w:r>
        <w:rPr>
          <w:rFonts w:hint="eastAsia" w:ascii="仿宋" w:hAnsi="仿宋" w:eastAsia="仿宋" w:cs="仿宋"/>
          <w:sz w:val="24"/>
          <w:szCs w:val="24"/>
        </w:rPr>
        <w:t>嘉定区青少年科技创新大赛少年儿童科学幻想绘画项目申报表（表3），一式一份贴在作品背面；</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每校选送上限3幅，第37届市级获奖学校可选送5幅（上海市嘉定区实验小学、上海市嘉定区徐行小学、上海市嘉定区第一中学附属小学、上海市嘉定区华江幼儿园、中科院上海实验学校、上海市民办嘉宜初级中学、上海市嘉定区华亭学校、上海华旭双语学校、上海市嘉定区丰庄中学、嘉定区青少年活动中心）；</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3.申报者年龄要求2023年1月31日前满5-14周岁；申报参展作品必须是申报者本人独立完成的作品，不接受集体作品；辅导教师仅限一人；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4. 作品尺寸为4开，于</w:t>
      </w:r>
      <w:r>
        <w:rPr>
          <w:rFonts w:hint="eastAsia" w:ascii="仿宋" w:hAnsi="仿宋" w:eastAsia="仿宋" w:cs="仿宋"/>
          <w:color w:val="000000"/>
          <w:sz w:val="24"/>
          <w:szCs w:val="24"/>
        </w:rPr>
        <w:t>202</w:t>
      </w:r>
      <w:r>
        <w:rPr>
          <w:rFonts w:hint="eastAsia" w:ascii="仿宋" w:hAnsi="仿宋" w:eastAsia="仿宋" w:cs="仿宋"/>
          <w:color w:val="000000"/>
          <w:sz w:val="24"/>
          <w:szCs w:val="24"/>
          <w:highlight w:val="none"/>
        </w:rPr>
        <w:t>2年12月31</w:t>
      </w:r>
      <w:r>
        <w:rPr>
          <w:rFonts w:hint="eastAsia" w:ascii="仿宋" w:hAnsi="仿宋" w:eastAsia="仿宋" w:cs="仿宋"/>
          <w:color w:val="000000"/>
          <w:sz w:val="24"/>
          <w:szCs w:val="24"/>
        </w:rPr>
        <w:t>日</w:t>
      </w:r>
      <w:r>
        <w:rPr>
          <w:rFonts w:hint="eastAsia" w:ascii="仿宋" w:hAnsi="仿宋" w:eastAsia="仿宋" w:cs="仿宋"/>
          <w:sz w:val="24"/>
          <w:szCs w:val="24"/>
        </w:rPr>
        <w:t>前送至青少年活动中心办公楼110室甘怡老师；</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u w:val="none"/>
        </w:rPr>
      </w:pPr>
      <w:r>
        <w:rPr>
          <w:rFonts w:hint="eastAsia" w:ascii="仿宋" w:hAnsi="仿宋" w:eastAsia="仿宋" w:cs="仿宋"/>
          <w:color w:val="auto"/>
          <w:sz w:val="24"/>
          <w:szCs w:val="24"/>
          <w:highlight w:val="none"/>
          <w:u w:val="none"/>
        </w:rPr>
        <w:t>5.</w:t>
      </w:r>
      <w:r>
        <w:rPr>
          <w:rFonts w:hint="eastAsia" w:ascii="仿宋" w:hAnsi="仿宋" w:eastAsia="仿宋" w:cs="仿宋"/>
          <w:color w:val="auto"/>
          <w:sz w:val="24"/>
          <w:szCs w:val="24"/>
          <w:highlight w:val="none"/>
          <w:u w:val="none"/>
          <w:lang w:val="en-US" w:eastAsia="zh-CN"/>
        </w:rPr>
        <w:t>2022年</w:t>
      </w:r>
      <w:r>
        <w:rPr>
          <w:rFonts w:hint="eastAsia" w:ascii="仿宋" w:hAnsi="仿宋" w:eastAsia="仿宋" w:cs="仿宋"/>
          <w:color w:val="auto"/>
          <w:sz w:val="24"/>
          <w:szCs w:val="24"/>
          <w:highlight w:val="none"/>
          <w:u w:val="none"/>
        </w:rPr>
        <w:t>嘉定区青少年科技创新大赛</w:t>
      </w:r>
      <w:r>
        <w:rPr>
          <w:rFonts w:hint="eastAsia" w:ascii="仿宋" w:hAnsi="仿宋" w:eastAsia="仿宋" w:cs="仿宋"/>
          <w:color w:val="auto"/>
          <w:sz w:val="24"/>
          <w:szCs w:val="24"/>
          <w:u w:val="none"/>
        </w:rPr>
        <w:t>少年儿童科学幻想绘画</w:t>
      </w:r>
      <w:r>
        <w:rPr>
          <w:rFonts w:hint="eastAsia" w:ascii="仿宋" w:hAnsi="仿宋" w:eastAsia="仿宋" w:cs="仿宋"/>
          <w:color w:val="auto"/>
          <w:sz w:val="24"/>
          <w:szCs w:val="24"/>
          <w:highlight w:val="none"/>
          <w:u w:val="none"/>
        </w:rPr>
        <w:t>参赛作品汇总表于2022年11月21日</w:t>
      </w:r>
      <w:r>
        <w:rPr>
          <w:rFonts w:hint="eastAsia" w:ascii="仿宋" w:hAnsi="仿宋" w:eastAsia="仿宋" w:cs="仿宋"/>
          <w:color w:val="auto"/>
          <w:sz w:val="24"/>
          <w:szCs w:val="24"/>
          <w:u w:val="none"/>
        </w:rPr>
        <w:t>前发送至13917725135@163.com。</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u w:val="none"/>
        </w:rPr>
      </w:pPr>
    </w:p>
    <w:p>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仿宋" w:hAnsi="仿宋" w:eastAsia="仿宋" w:cs="仿宋"/>
          <w:b/>
          <w:sz w:val="24"/>
          <w:szCs w:val="24"/>
        </w:rPr>
      </w:pPr>
      <w:r>
        <w:rPr>
          <w:rFonts w:hint="eastAsia" w:ascii="仿宋" w:hAnsi="仿宋" w:eastAsia="仿宋" w:cs="仿宋"/>
          <w:b/>
          <w:sz w:val="24"/>
          <w:szCs w:val="24"/>
        </w:rPr>
        <w:t>四、区创新大赛活动联系人：</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1.创新大赛课题及项目联系人：</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青少年活动中心魏会敏老师，联系电话：59529438、18930862189，邮箱：</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"mailto:huimin1234@163.com" </w:instrText>
      </w:r>
      <w:r>
        <w:rPr>
          <w:rFonts w:hint="eastAsia" w:ascii="仿宋" w:hAnsi="仿宋" w:eastAsia="仿宋" w:cs="仿宋"/>
          <w:sz w:val="24"/>
          <w:szCs w:val="24"/>
        </w:rPr>
        <w:fldChar w:fldCharType="separate"/>
      </w:r>
      <w:r>
        <w:rPr>
          <w:rFonts w:hint="eastAsia" w:ascii="仿宋" w:hAnsi="仿宋" w:eastAsia="仿宋" w:cs="仿宋"/>
          <w:sz w:val="24"/>
          <w:szCs w:val="24"/>
        </w:rPr>
        <w:t>huimin1234@163.com</w:t>
      </w:r>
      <w:r>
        <w:rPr>
          <w:rFonts w:hint="eastAsia" w:ascii="仿宋" w:hAnsi="仿宋" w:eastAsia="仿宋" w:cs="仿宋"/>
          <w:sz w:val="24"/>
          <w:szCs w:val="24"/>
        </w:rPr>
        <w:fldChar w:fldCharType="end"/>
      </w:r>
      <w:r>
        <w:rPr>
          <w:rFonts w:hint="eastAsia" w:ascii="仿宋" w:hAnsi="仿宋" w:eastAsia="仿宋" w:cs="仿宋"/>
          <w:sz w:val="24"/>
          <w:szCs w:val="24"/>
        </w:rPr>
        <w:t>。</w:t>
      </w:r>
    </w:p>
    <w:p>
      <w:pPr>
        <w:keepNext w:val="0"/>
        <w:keepLines w:val="0"/>
        <w:pageBreakBefore w:val="0"/>
        <w:kinsoku/>
        <w:wordWrap/>
        <w:overflowPunct/>
        <w:topLinePunct w:val="0"/>
        <w:autoSpaceDE/>
        <w:autoSpaceDN/>
        <w:bidi w:val="0"/>
        <w:adjustRightInd w:val="0"/>
        <w:snapToGrid w:val="0"/>
        <w:spacing w:line="360" w:lineRule="auto"/>
        <w:ind w:left="480"/>
        <w:textAlignment w:val="auto"/>
        <w:rPr>
          <w:rFonts w:hint="eastAsia" w:ascii="仿宋" w:hAnsi="仿宋" w:eastAsia="仿宋" w:cs="仿宋"/>
          <w:sz w:val="24"/>
          <w:szCs w:val="24"/>
        </w:rPr>
      </w:pPr>
      <w:r>
        <w:rPr>
          <w:rFonts w:hint="eastAsia" w:ascii="仿宋" w:hAnsi="仿宋" w:eastAsia="仿宋" w:cs="仿宋"/>
          <w:sz w:val="24"/>
          <w:szCs w:val="24"/>
        </w:rPr>
        <w:t>2.科幻画项目联系人：</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青少年活动中心甘怡老师，联系电话：59529438、13917725135，邮箱：13917725135@163.com。</w:t>
      </w:r>
    </w:p>
    <w:p>
      <w:pPr>
        <w:adjustRightInd w:val="0"/>
        <w:snapToGrid w:val="0"/>
        <w:spacing w:line="360" w:lineRule="auto"/>
        <w:ind w:firstLine="480" w:firstLineChars="200"/>
        <w:rPr>
          <w:rFonts w:ascii="仿宋" w:hAnsi="仿宋" w:eastAsia="仿宋"/>
          <w:sz w:val="24"/>
        </w:rPr>
      </w:pPr>
    </w:p>
    <w:p>
      <w:pPr>
        <w:pStyle w:val="2"/>
        <w:spacing w:line="360" w:lineRule="auto"/>
        <w:rPr>
          <w:rFonts w:hint="eastAsia"/>
          <w:sz w:val="24"/>
          <w:szCs w:val="36"/>
        </w:rPr>
      </w:pPr>
    </w:p>
    <w:p>
      <w:pPr>
        <w:pStyle w:val="2"/>
        <w:spacing w:line="360" w:lineRule="auto"/>
        <w:rPr>
          <w:rFonts w:hint="eastAsia"/>
          <w:sz w:val="24"/>
          <w:szCs w:val="36"/>
        </w:rPr>
      </w:pPr>
    </w:p>
    <w:p>
      <w:pPr>
        <w:pStyle w:val="2"/>
        <w:spacing w:line="360" w:lineRule="auto"/>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rPr>
          <w:rFonts w:hint="eastAsia"/>
          <w:sz w:val="24"/>
          <w:szCs w:val="36"/>
        </w:rPr>
      </w:pPr>
    </w:p>
    <w:p>
      <w:pPr>
        <w:pStyle w:val="2"/>
        <w:spacing w:line="360" w:lineRule="auto"/>
        <w:jc w:val="center"/>
        <w:rPr>
          <w:rFonts w:hint="eastAsia"/>
          <w:b w:val="0"/>
          <w:bCs w:val="0"/>
          <w:sz w:val="24"/>
          <w:szCs w:val="36"/>
        </w:rPr>
      </w:pPr>
      <w:r>
        <w:rPr>
          <w:rFonts w:hint="eastAsia"/>
          <w:b w:val="0"/>
          <w:bCs w:val="0"/>
          <w:sz w:val="32"/>
          <w:szCs w:val="32"/>
          <w:lang w:eastAsia="zh-CN"/>
        </w:rPr>
        <w:t>规则说明</w:t>
      </w:r>
    </w:p>
    <w:p>
      <w:pPr>
        <w:pStyle w:val="2"/>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一、青少年科技创新成果</w:t>
      </w:r>
      <w:bookmarkEnd w:id="0"/>
      <w:bookmarkStart w:id="17" w:name="_GoBack"/>
      <w:bookmarkEnd w:id="17"/>
      <w:r>
        <w:rPr>
          <w:rFonts w:hint="eastAsia" w:ascii="仿宋" w:hAnsi="仿宋" w:eastAsia="仿宋" w:cs="仿宋"/>
          <w:sz w:val="24"/>
          <w:szCs w:val="24"/>
          <w:lang w:eastAsia="zh-CN"/>
        </w:rPr>
        <w:t>版块</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1.</w:t>
      </w:r>
      <w:r>
        <w:rPr>
          <w:rFonts w:hint="eastAsia" w:ascii="仿宋" w:hAnsi="仿宋" w:eastAsia="仿宋" w:cs="仿宋"/>
          <w:b/>
          <w:color w:val="000000"/>
          <w:sz w:val="24"/>
          <w:szCs w:val="24"/>
        </w:rPr>
        <w:t>申报者和申报作品要求</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参赛学生是指在嘉定区就读的在校中小学生（包括普通中小学、中等职业学校）。</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bookmarkStart w:id="1" w:name="_Hlk90282722"/>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参赛学生</w:t>
      </w:r>
      <w:bookmarkEnd w:id="1"/>
      <w:r>
        <w:rPr>
          <w:rFonts w:hint="eastAsia" w:ascii="仿宋" w:hAnsi="仿宋" w:eastAsia="仿宋" w:cs="仿宋"/>
          <w:color w:val="000000"/>
          <w:sz w:val="24"/>
          <w:szCs w:val="24"/>
        </w:rPr>
        <w:t>可以申报个人作品或集体作品。集体作品的申报者不得超过3人，必须是同一学段（小学、初中、高中或中专）的学生合作作品。集体作品不能在研究过程及参赛中途加入新成员。每名成员都须全面参与、熟悉作品各项工作，合作、分担研究任务，提交的研究成果应为所有成员共同完成。集体作品在申报时，所有成员的信息资料均应在申报表中填写，并说明每名成员的分工和完成的主要任务。同一竞赛周期内，集体作品和个人作品不能进行相互转换。</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参赛学生须承担申报作品全部或主体研究工作，小学生作品选题原则上需与日常生活相关。参赛作品应反映申报者本人的研究工作。参赛学生在开展研究的各阶段应自觉遵守科学研究的道德规范和行为准则，尊重他人知识产权，研究过程和成果取得符合科研诚信和学术规范。</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申报作品须在终评活动当年7月1日前两年内完成。参加过往届创新大赛的作品，如再次以同一选题参赛，须以新的研究成果申报且研究时间持续一年以上。</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开展涉及脊椎动物实验或有潜在危险的病原体、生物制剂、化学制剂、有毒有害物质、放射性原材料等相关研究，须符合相关实验操作规程，并在专业人员指导下完成。</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bookmarkStart w:id="2" w:name="_Hlk90283537"/>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作品涉及下列内容的还须提供有关部门的证明材料：依托专业研究机构或实验室开展研究的，需在实验开始前获得该机构或实验室主管部门/单位的许可，并在申报时提供确认或批准依据；医疗保健用品，由省级以上相关医疗科研部门开具临床使用鉴定；动物、植物新品种，由省级以上农科部门开具证明，证明确为培育和发现的新品种；国家保护的动、植物，由省级以上林业等管理部门开具证明，证明作品在研究过程没有对动、植物造成损害。</w:t>
      </w:r>
    </w:p>
    <w:bookmarkEnd w:id="2"/>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参赛学生对于指导教师或他人协助完成的内容应进行明确说明。每个作品最多只能申报两名指导教师，对学生开展研究给予辅助性指导。指导教师应了解并遵守竞赛规则，对学生参赛作品的真实性、研究过程的科学性及学生遵守科技实践活动行为规范的情况负责。如指导教师与参赛学生有亲属关系，应在申报时如实填写。</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不得以同一作品同时申报青少年科技创意与青少年科技创新成果</w:t>
      </w:r>
      <w:r>
        <w:rPr>
          <w:rFonts w:hint="eastAsia" w:ascii="仿宋" w:hAnsi="仿宋" w:eastAsia="仿宋" w:cs="仿宋"/>
          <w:color w:val="000000"/>
          <w:sz w:val="24"/>
          <w:szCs w:val="24"/>
          <w:lang w:eastAsia="zh-CN"/>
        </w:rPr>
        <w:t>版块</w:t>
      </w:r>
      <w:r>
        <w:rPr>
          <w:rFonts w:hint="eastAsia" w:ascii="仿宋" w:hAnsi="仿宋" w:eastAsia="仿宋" w:cs="仿宋"/>
          <w:color w:val="000000"/>
          <w:sz w:val="24"/>
          <w:szCs w:val="24"/>
        </w:rPr>
        <w:t>，严禁同一作者申报相同或相似课题。集体作品中，严禁将第一、第二或第三作者互换后进行重复申报。严禁更换部分作者后再次申报相同或相似课题。</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不接受的申报：作品内容或研究过程违反国家法律、法规和社会公德或者妨害公共利益；研究内容不利于中小学生心理或生理健康发展；作品存在抄袭、成人代做或侵犯他人知识产权、违反科研诚信和行为规范等学术不端问题；小学生作品出现伤害或处死实验动物、涉及有风险的动物、植物、微生物、病原体、离体组织、器官、血液、体液，以及有毒有害的生物制剂、化学制剂、放射性原材料等物质的相关研究；中学生作品涉及脊椎动物实验或有潜在危险的病原体、生物制剂、化学制剂、有毒有害物质、放射性原材料等相关研究，不符合相关实验操作规程，未在专业人员指导下完成；其他不符合申报作品要求的作品。</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bookmarkStart w:id="3" w:name="_Hlk90284012"/>
      <w:r>
        <w:rPr>
          <w:rFonts w:hint="eastAsia" w:ascii="仿宋" w:hAnsi="仿宋" w:eastAsia="仿宋" w:cs="仿宋"/>
          <w:b/>
          <w:color w:val="000000"/>
          <w:sz w:val="24"/>
          <w:szCs w:val="24"/>
          <w:lang w:val="en-US" w:eastAsia="zh-CN"/>
        </w:rPr>
        <w:t>2.</w:t>
      </w:r>
      <w:r>
        <w:rPr>
          <w:rFonts w:hint="eastAsia" w:ascii="仿宋" w:hAnsi="仿宋" w:eastAsia="仿宋" w:cs="仿宋"/>
          <w:b/>
          <w:color w:val="000000"/>
          <w:sz w:val="24"/>
          <w:szCs w:val="24"/>
        </w:rPr>
        <w:t>学科分类</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数学：代数、几何、概率、统计等数学领域的基础研究和相关应用。</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物理与天文学：力学、电磁学、光学、热学等物理学科及天文学科相关领域的研究和应用。</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化学：无机化学、有机化学、物理化学、分析化学等相关领域的研究和应用。</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生命科学：动物学、植物学等生命科学相关领域的实验研究或理论分析。</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计算机科学与信息技术：与计算机科学与技术相关的理论研究和技术探索。</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工程学：机械、电路等工程技术领域相关研究和应用。</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环境科学：水土保护、气候变化、生态保护等环境学科相关领域的研究和应用。</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行为和社会科学：针对特定社会现象、事件或问题开展的调查和研究。</w:t>
      </w:r>
    </w:p>
    <w:bookmarkEnd w:id="3"/>
    <w:p>
      <w:pPr>
        <w:pStyle w:val="29"/>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rPr>
      </w:pPr>
      <w:bookmarkStart w:id="4" w:name="_Toc219621341"/>
      <w:bookmarkEnd w:id="4"/>
      <w:bookmarkStart w:id="5" w:name="_Toc219621229"/>
      <w:bookmarkEnd w:id="5"/>
      <w:bookmarkStart w:id="6" w:name="_Hlk91579023"/>
    </w:p>
    <w:bookmarkEnd w:id="6"/>
    <w:p>
      <w:pPr>
        <w:pStyle w:val="2"/>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lang w:eastAsia="zh-CN"/>
        </w:rPr>
      </w:pPr>
      <w:bookmarkStart w:id="7" w:name="_Toc28595245"/>
      <w:r>
        <w:rPr>
          <w:rFonts w:hint="eastAsia" w:ascii="仿宋" w:hAnsi="仿宋" w:eastAsia="仿宋" w:cs="仿宋"/>
          <w:sz w:val="24"/>
          <w:szCs w:val="24"/>
        </w:rPr>
        <w:t>二、青少年科技创意</w:t>
      </w:r>
      <w:bookmarkEnd w:id="7"/>
      <w:r>
        <w:rPr>
          <w:rFonts w:hint="eastAsia" w:ascii="仿宋" w:hAnsi="仿宋" w:eastAsia="仿宋" w:cs="仿宋"/>
          <w:sz w:val="24"/>
          <w:szCs w:val="24"/>
          <w:lang w:eastAsia="zh-CN"/>
        </w:rPr>
        <w:t>版块</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1.</w:t>
      </w:r>
      <w:r>
        <w:rPr>
          <w:rFonts w:hint="eastAsia" w:ascii="仿宋" w:hAnsi="仿宋" w:eastAsia="仿宋" w:cs="仿宋"/>
          <w:b/>
          <w:color w:val="000000"/>
          <w:sz w:val="24"/>
          <w:szCs w:val="24"/>
        </w:rPr>
        <w:t>“科技创新成果”与“科技创意”的区别</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研究阶段的区别：科技创意是为解决科学问题或现实生活问题而提出的一种解决方案或想法，是科学研究的起点和基础。科技创新成果是在特定科学假设基础上，通过科研实验或推理，得出一个科学结论或完成一个创新作品的制作，重在科学研究的实现过程和结论。</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作品呈现方式的区别：科技创意主要通过文字的形式对创意想法的内容、原理和应用等内容进行阐述，不要求制作成实物，可用设计图、绘画、模型等方式进行辅助说明。科技创新成果需提交对科学假设进行试验验证或推理研究而得出的研究报告，涉及成果应用性展示的须制作成实物或计算机程序。</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评价维度的区别：科技创意重在考察其创新性、科学性和实用性。科技创新成果重在考察项目研究过程和作者在创新性方面的贡献。</w:t>
      </w:r>
      <w:bookmarkStart w:id="8" w:name="_Toc406592340"/>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2.</w:t>
      </w:r>
      <w:r>
        <w:rPr>
          <w:rFonts w:hint="eastAsia" w:ascii="仿宋" w:hAnsi="仿宋" w:eastAsia="仿宋" w:cs="仿宋"/>
          <w:b/>
          <w:color w:val="000000"/>
          <w:sz w:val="24"/>
          <w:szCs w:val="24"/>
        </w:rPr>
        <w:t>申报者和申报作品要求</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申报者指在嘉定区就读的在校中小学生（包括普通中小学、中等职业学校）。</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每个申报作品只能有一名申报者，不接受集体作品申报。</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不得以同一作品同时申报青少年科技创意与青少年科技创新成果。严禁同一作者申报相同或相似课题！严禁集体作品作者分别以个人身份申报相同或相似课题。大赛组委会管理办公室对此类项目保留追究的权利。</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每个作品最多只能申报两名辅导教师。</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3.</w:t>
      </w:r>
      <w:r>
        <w:rPr>
          <w:rFonts w:hint="eastAsia" w:ascii="仿宋" w:hAnsi="仿宋" w:eastAsia="仿宋" w:cs="仿宋"/>
          <w:b/>
          <w:color w:val="000000"/>
          <w:sz w:val="24"/>
          <w:szCs w:val="24"/>
        </w:rPr>
        <w:t>学科分类</w:t>
      </w:r>
    </w:p>
    <w:p>
      <w:pPr>
        <w:pageBreakBefore w:val="0"/>
        <w:widowControl w:val="0"/>
        <w:kinsoku/>
        <w:wordWrap/>
        <w:overflowPunct/>
        <w:topLinePunct w:val="0"/>
        <w:autoSpaceDE/>
        <w:autoSpaceDN/>
        <w:bidi w:val="0"/>
        <w:adjustRightInd w:val="0"/>
        <w:snapToGrid w:val="0"/>
        <w:spacing w:line="360" w:lineRule="auto"/>
        <w:ind w:firstLine="42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分物质科学、生命科学、环境科学、技术与工程、行为与社会科学等5个领域。</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4.</w:t>
      </w:r>
      <w:r>
        <w:rPr>
          <w:rFonts w:hint="eastAsia" w:ascii="仿宋" w:hAnsi="仿宋" w:eastAsia="仿宋" w:cs="仿宋"/>
          <w:b/>
          <w:color w:val="000000"/>
          <w:sz w:val="24"/>
          <w:szCs w:val="24"/>
        </w:rPr>
        <w:t>作品形式</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作品内容应是针对生活中或科学技术领域中某一个问题所提出的创新性科学设计或解决方案。</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作品主要以文案形式（总字数800-2000字）说明创意。内容应包括对所提出问题的描述（100-200字）、相关背景综述和分析（包括选题的目的意义，国内外相关领域的现状分析，附主要的参考文献，300-800字）、针对问题提出的、拟采用的设计模型、解决方案、思路等（400-1000字）；可附加设计图或图片，设计图和图片总计数量不超过5幅，须包含图标或图注，格式为jpg，分辨率为300dpi。</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作品内容应为申报者本人提出，文案和设计图等应为本人撰写制作，可在辅导教师的指导下完成。</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作品中内容不得仿冒、抄袭或侵害他人知识产权及著作权。</w:t>
      </w:r>
    </w:p>
    <w:p>
      <w:pPr>
        <w:pStyle w:val="30"/>
        <w:pageBreakBefore w:val="0"/>
        <w:widowControl w:val="0"/>
        <w:kinsoku/>
        <w:wordWrap/>
        <w:overflowPunct/>
        <w:topLinePunct w:val="0"/>
        <w:autoSpaceDE/>
        <w:autoSpaceDN/>
        <w:bidi w:val="0"/>
        <w:adjustRightInd w:val="0"/>
        <w:snapToGrid w:val="0"/>
        <w:spacing w:line="360" w:lineRule="auto"/>
        <w:ind w:firstLine="360"/>
        <w:textAlignment w:val="auto"/>
        <w:rPr>
          <w:rFonts w:hint="eastAsia" w:ascii="仿宋" w:hAnsi="仿宋" w:eastAsia="仿宋" w:cs="仿宋"/>
          <w:sz w:val="24"/>
          <w:szCs w:val="24"/>
        </w:rPr>
      </w:pPr>
    </w:p>
    <w:bookmarkEnd w:id="8"/>
    <w:p>
      <w:pPr>
        <w:pStyle w:val="2"/>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lang w:eastAsia="zh-CN"/>
        </w:rPr>
      </w:pPr>
      <w:bookmarkStart w:id="9" w:name="_Toc28595250"/>
      <w:r>
        <w:rPr>
          <w:rFonts w:hint="eastAsia" w:ascii="仿宋" w:hAnsi="仿宋" w:eastAsia="仿宋" w:cs="仿宋"/>
          <w:sz w:val="24"/>
          <w:szCs w:val="24"/>
        </w:rPr>
        <w:t>三、科技辅导员科教创新成果</w:t>
      </w:r>
      <w:bookmarkEnd w:id="9"/>
      <w:r>
        <w:rPr>
          <w:rFonts w:hint="eastAsia" w:ascii="仿宋" w:hAnsi="仿宋" w:eastAsia="仿宋" w:cs="仿宋"/>
          <w:sz w:val="24"/>
          <w:szCs w:val="24"/>
          <w:lang w:eastAsia="zh-CN"/>
        </w:rPr>
        <w:t>版块</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bookmarkStart w:id="10" w:name="_Hlk90284291"/>
      <w:r>
        <w:rPr>
          <w:rFonts w:hint="eastAsia" w:ascii="仿宋" w:hAnsi="仿宋" w:eastAsia="仿宋" w:cs="仿宋"/>
          <w:b/>
          <w:color w:val="000000"/>
          <w:sz w:val="24"/>
          <w:szCs w:val="24"/>
          <w:lang w:val="en-US" w:eastAsia="zh-CN"/>
        </w:rPr>
        <w:t>1.</w:t>
      </w:r>
      <w:r>
        <w:rPr>
          <w:rFonts w:hint="eastAsia" w:ascii="仿宋" w:hAnsi="仿宋" w:eastAsia="仿宋" w:cs="仿宋"/>
          <w:b/>
          <w:color w:val="000000"/>
          <w:sz w:val="24"/>
          <w:szCs w:val="24"/>
        </w:rPr>
        <w:t>申报者和申报项目</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参赛人员为中小学校科学教师、科技辅导员，各级教育研究机构、校外科技教育机构和活动场所的科技教育工作者。</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每个申报项目只能有一名申报者，不接受集体项目申报。</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参赛作品须在终评活动当年7月1日前两年内完成。</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不接受的作品申报：作品内容或研究过程违反国家法律、法规和社会公德或者妨害公共利益；作品存在抄袭或侵犯他人知识产权等学术不端问题；涉及食品技术、药品类的作品。</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2.</w:t>
      </w:r>
      <w:r>
        <w:rPr>
          <w:rFonts w:hint="eastAsia" w:ascii="仿宋" w:hAnsi="仿宋" w:eastAsia="仿宋" w:cs="仿宋"/>
          <w:b/>
          <w:color w:val="000000"/>
          <w:sz w:val="24"/>
          <w:szCs w:val="24"/>
        </w:rPr>
        <w:t>项目分类和项目内容</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bookmarkStart w:id="11" w:name="_Hlk86929576"/>
      <w:bookmarkStart w:id="12" w:name="_Hlk86930113"/>
      <w:r>
        <w:rPr>
          <w:rFonts w:hint="eastAsia" w:ascii="仿宋" w:hAnsi="仿宋" w:eastAsia="仿宋" w:cs="仿宋"/>
          <w:color w:val="000000"/>
          <w:sz w:val="24"/>
          <w:szCs w:val="24"/>
        </w:rPr>
        <w:t>分为科教制作类、科教方案类。</w:t>
      </w:r>
    </w:p>
    <w:bookmarkEnd w:id="11"/>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bookmarkStart w:id="13" w:name="_Hlk86929560"/>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科教制作类项目是由科技辅导员本人设计或改进的为科技教育教学服务的教具、仪器、或设备等。</w:t>
      </w:r>
      <w:bookmarkStart w:id="14" w:name="_Hlk86927404"/>
      <w:r>
        <w:rPr>
          <w:rFonts w:hint="eastAsia" w:ascii="仿宋" w:hAnsi="仿宋" w:eastAsia="仿宋" w:cs="仿宋"/>
          <w:color w:val="000000"/>
          <w:sz w:val="24"/>
          <w:szCs w:val="24"/>
        </w:rPr>
        <w:t>按学科分为物理教学类、化学教学类、生物教学类、数学教学、信息技术教学类和其他。</w:t>
      </w:r>
    </w:p>
    <w:bookmarkEnd w:id="14"/>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科教制作类报告须包含以下内容的文字介绍，并附实物照片或设计图等： </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①作品的教学用途与应用场景。②作品的科学原理和应用方法。③作品的改进点或创新点。④作品的其他介绍。</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科教方案类作品是由科技辅导员本人设计撰写的科技教育活动或教学的预设方案,须是已开始实施或已实施完成。</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科教方案类报告须包含以下内容的文字介绍： </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①方案的背景（需求分析）与目标。②方案所涉及的对象、人数。③方案的主体部分：</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a.活动内容、过程和步骤；b.难点、重点、创新点；c.利用的各类科技教育资源（场所、资料、器材等）；d.活动中可能出现的问题及解决预案；e.预期效果与呈现方式；f.效果的评价标准与方式。</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④活动已开始实施或已实施完成的证明材料。</w:t>
      </w:r>
    </w:p>
    <w:p>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p>
    <w:bookmarkEnd w:id="10"/>
    <w:bookmarkEnd w:id="12"/>
    <w:bookmarkEnd w:id="13"/>
    <w:p>
      <w:pPr>
        <w:pStyle w:val="2"/>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lang w:eastAsia="zh-CN"/>
        </w:rPr>
      </w:pPr>
      <w:bookmarkStart w:id="15" w:name="_Toc28595255"/>
      <w:r>
        <w:rPr>
          <w:rFonts w:hint="eastAsia" w:ascii="仿宋" w:hAnsi="仿宋" w:eastAsia="仿宋" w:cs="仿宋"/>
          <w:sz w:val="24"/>
          <w:szCs w:val="24"/>
        </w:rPr>
        <w:t>四、青少年科技实践活动</w:t>
      </w:r>
      <w:bookmarkEnd w:id="15"/>
      <w:r>
        <w:rPr>
          <w:rFonts w:hint="eastAsia" w:ascii="仿宋" w:hAnsi="仿宋" w:eastAsia="仿宋" w:cs="仿宋"/>
          <w:sz w:val="24"/>
          <w:szCs w:val="24"/>
          <w:lang w:eastAsia="zh-CN"/>
        </w:rPr>
        <w:t>版块</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1.</w:t>
      </w:r>
      <w:r>
        <w:rPr>
          <w:rFonts w:hint="eastAsia" w:ascii="仿宋" w:hAnsi="仿宋" w:eastAsia="仿宋" w:cs="仿宋"/>
          <w:b/>
          <w:color w:val="000000"/>
          <w:sz w:val="24"/>
          <w:szCs w:val="24"/>
        </w:rPr>
        <w:t>申报者与申报项目</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嘉定区在校中小学生（包括普通中小学、中等职业学校等）均可以团体名义将其参与或组织的科技实践活动申报参赛。对于以学校或校外教育机构名义申报的活动，参加活动的学生应占在校学生总数或本地区学生总数的30%以上。</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申报团体需提供活动报告及附件：活动报告应由活动组织者（或主要参与者）撰写，报告内容包括活动选题、设计、准备、实施、成果、总结反思或建议等，字数不超过1万，可附相关图片、学生活动成果或体会、活动成效的评估报告或新闻报道等。</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2.</w:t>
      </w:r>
      <w:r>
        <w:rPr>
          <w:rFonts w:hint="eastAsia" w:ascii="仿宋" w:hAnsi="仿宋" w:eastAsia="仿宋" w:cs="仿宋"/>
          <w:b/>
          <w:color w:val="000000"/>
          <w:sz w:val="24"/>
          <w:szCs w:val="24"/>
        </w:rPr>
        <w:t>学科分类</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物质科学：研究物质及其运动和变化规律。</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生命科学：研究生命现象、生命活动的本质、特征和发生、发展规律，以及各种生物之间和生物与环境之间相互关系。</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地球环境与宇宙科学：研究地球与宇宙中有关现象、事物和规律，人类与地球环境、地球与宇宙的关系等。</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技术与工程：技术创新；将科学技术应用于生产和生活，综合设计或开发制作以解决实际问题。</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其他：不属于上述四类学科的其他科技内容的实践活动。</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3.</w:t>
      </w:r>
      <w:r>
        <w:rPr>
          <w:rFonts w:hint="eastAsia" w:ascii="仿宋" w:hAnsi="仿宋" w:eastAsia="仿宋" w:cs="仿宋"/>
          <w:b/>
          <w:color w:val="000000"/>
          <w:sz w:val="24"/>
          <w:szCs w:val="24"/>
        </w:rPr>
        <w:t>活动要求</w:t>
      </w:r>
    </w:p>
    <w:p>
      <w:pPr>
        <w:pStyle w:val="29"/>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申报的科技实践活动应是青少年以团体（如：小组、班级、社团、年级、学校、校外教育机构等）名义，在课外活动、研究性学习或社会实践活动中，围绕某一科技主题开展的具有一定科普教育意义的集体活动。活动设计与组织实施符合以下原则：亲历性（学生亲身体验和实践）、自主性（以学生为活动主体）、协同性（广泛的社会合作和参与）、整合性（帮助学生形成对科学、技术和社会的整体认识，发展综合运用知识的能力）。活动目的明确，有完整的活动计划或方案（包括活动目标、器材或材料、活动内容、组织实施方法、总结交流方法等）。按照活动计划或方案完成了活动并进行了交流总结。</w:t>
      </w:r>
    </w:p>
    <w:p>
      <w:pPr>
        <w:pStyle w:val="30"/>
        <w:rPr>
          <w:rFonts w:hint="eastAsia"/>
        </w:rPr>
      </w:pPr>
    </w:p>
    <w:p>
      <w:pPr>
        <w:pStyle w:val="2"/>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sz w:val="24"/>
          <w:szCs w:val="24"/>
          <w:lang w:eastAsia="zh-CN"/>
        </w:rPr>
      </w:pPr>
      <w:bookmarkStart w:id="16" w:name="_Toc28595260"/>
      <w:r>
        <w:rPr>
          <w:rFonts w:hint="eastAsia" w:ascii="仿宋" w:hAnsi="仿宋" w:eastAsia="仿宋" w:cs="仿宋"/>
          <w:sz w:val="24"/>
          <w:szCs w:val="24"/>
        </w:rPr>
        <w:t>五、少年儿童科学幻想绘画</w:t>
      </w:r>
      <w:bookmarkEnd w:id="16"/>
      <w:r>
        <w:rPr>
          <w:rFonts w:hint="eastAsia" w:ascii="仿宋" w:hAnsi="仿宋" w:eastAsia="仿宋" w:cs="仿宋"/>
          <w:sz w:val="24"/>
          <w:szCs w:val="24"/>
          <w:lang w:eastAsia="zh-CN"/>
        </w:rPr>
        <w:t>版块</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1.</w:t>
      </w:r>
      <w:r>
        <w:rPr>
          <w:rFonts w:hint="eastAsia" w:ascii="仿宋" w:hAnsi="仿宋" w:eastAsia="仿宋" w:cs="仿宋"/>
          <w:b/>
          <w:color w:val="000000"/>
          <w:sz w:val="24"/>
          <w:szCs w:val="24"/>
        </w:rPr>
        <w:t>申报者和申报项目要求</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2022年1月31日前，凡年龄为5-14周岁的少年儿童独立完成科学幻想绘画作品，均可申报参赛。参赛作品应为个人作者的原创作品。</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每个作品最多只能申报一名辅导教师。</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不接受的申报：非绘画类的美术品与工艺品；画幅尺寸不符合规定；包含神鬼迷信故事内容等。</w:t>
      </w:r>
    </w:p>
    <w:p>
      <w:pPr>
        <w:pStyle w:val="29"/>
        <w:pageBreakBefore w:val="0"/>
        <w:widowControl w:val="0"/>
        <w:numPr>
          <w:ilvl w:val="0"/>
          <w:numId w:val="0"/>
        </w:numPr>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2.</w:t>
      </w:r>
      <w:r>
        <w:rPr>
          <w:rFonts w:hint="eastAsia" w:ascii="仿宋" w:hAnsi="仿宋" w:eastAsia="仿宋" w:cs="仿宋"/>
          <w:b/>
          <w:color w:val="000000"/>
          <w:sz w:val="24"/>
          <w:szCs w:val="24"/>
        </w:rPr>
        <w:t>参赛作品的作品要求和艺术形式</w:t>
      </w:r>
    </w:p>
    <w:p>
      <w:pPr>
        <w:pStyle w:val="29"/>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科学幻想绘画作品内容应为少年儿童对未来科学发展的畅想和展望，利用绘画形式表现未来人类的生产、生活情景。参赛作品的画种、绘画风格及使用材料不限，作品尺寸规格为4开。</w:t>
      </w:r>
    </w:p>
    <w:sectPr>
      <w:footerReference r:id="rId3" w:type="default"/>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libri Light">
    <w:altName w:val="Arial"/>
    <w:panose1 w:val="020F0302020204030204"/>
    <w:charset w:val="00"/>
    <w:family w:val="swiss"/>
    <w:pitch w:val="default"/>
    <w:sig w:usb0="00000000" w:usb1="00000000" w:usb2="00000000" w:usb3="00000000" w:csb0="0000019F" w:csb1="00000000"/>
  </w:font>
  <w:font w:name="等线 Light">
    <w:altName w:val="宋体"/>
    <w:panose1 w:val="00000000000000000000"/>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5</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17874"/>
    <w:multiLevelType w:val="multilevel"/>
    <w:tmpl w:val="0A017874"/>
    <w:lvl w:ilvl="0" w:tentative="0">
      <w:start w:val="1"/>
      <w:numFmt w:val="japaneseCounting"/>
      <w:lvlText w:val="（%1）"/>
      <w:lvlJc w:val="left"/>
      <w:pPr>
        <w:ind w:left="1146" w:hanging="720"/>
      </w:pPr>
      <w:rPr>
        <w:rFonts w:hint="default"/>
      </w:rPr>
    </w:lvl>
    <w:lvl w:ilvl="1" w:tentative="0">
      <w:start w:val="1"/>
      <w:numFmt w:val="decimal"/>
      <w:lvlText w:val="%2、"/>
      <w:lvlJc w:val="left"/>
      <w:pPr>
        <w:ind w:left="1206" w:hanging="360"/>
      </w:pPr>
      <w:rPr>
        <w:rFonts w:ascii="仿宋" w:hAnsi="仿宋" w:eastAsia="仿宋" w:cs="Times New Roman"/>
      </w:r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E3OWM5MmU4YTQwZTk0ZTYwZTkxOWVlMjMxY2UzMDQifQ=="/>
  </w:docVars>
  <w:rsids>
    <w:rsidRoot w:val="009F6D41"/>
    <w:rsid w:val="00113961"/>
    <w:rsid w:val="00685621"/>
    <w:rsid w:val="008F0429"/>
    <w:rsid w:val="009F6D41"/>
    <w:rsid w:val="00AA6A28"/>
    <w:rsid w:val="00C42E1A"/>
    <w:rsid w:val="00DF5114"/>
    <w:rsid w:val="05BA1425"/>
    <w:rsid w:val="11E7A282"/>
    <w:rsid w:val="194A2763"/>
    <w:rsid w:val="47B71E17"/>
    <w:rsid w:val="4CCE5CA2"/>
    <w:rsid w:val="4F3A4EDC"/>
    <w:rsid w:val="57A7274B"/>
    <w:rsid w:val="5D87666A"/>
    <w:rsid w:val="5E90373C"/>
    <w:rsid w:val="674127BE"/>
    <w:rsid w:val="6DF405BC"/>
    <w:rsid w:val="74034A8E"/>
    <w:rsid w:val="95D48B63"/>
    <w:rsid w:val="C77D4FC7"/>
    <w:rsid w:val="FFAB050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7"/>
    <w:qFormat/>
    <w:uiPriority w:val="9"/>
    <w:pPr>
      <w:keepNext/>
      <w:keepLines/>
      <w:spacing w:line="578" w:lineRule="auto"/>
      <w:outlineLvl w:val="0"/>
    </w:pPr>
    <w:rPr>
      <w:rFonts w:eastAsia="黑体"/>
      <w:b/>
      <w:bCs/>
      <w:kern w:val="44"/>
      <w:sz w:val="32"/>
      <w:szCs w:val="44"/>
    </w:rPr>
  </w:style>
  <w:style w:type="paragraph" w:styleId="3">
    <w:name w:val="heading 2"/>
    <w:basedOn w:val="1"/>
    <w:next w:val="1"/>
    <w:link w:val="22"/>
    <w:unhideWhenUsed/>
    <w:qFormat/>
    <w:uiPriority w:val="0"/>
    <w:pPr>
      <w:keepNext/>
      <w:keepLines/>
      <w:spacing w:line="416" w:lineRule="auto"/>
      <w:outlineLvl w:val="1"/>
    </w:pPr>
    <w:rPr>
      <w:rFonts w:ascii="Calibri Light" w:hAnsi="Calibri Light"/>
      <w:b/>
      <w:bCs/>
      <w:sz w:val="32"/>
      <w:szCs w:val="32"/>
    </w:rPr>
  </w:style>
  <w:style w:type="paragraph" w:styleId="4">
    <w:name w:val="heading 3"/>
    <w:basedOn w:val="1"/>
    <w:next w:val="1"/>
    <w:link w:val="42"/>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szCs w:val="20"/>
    </w:rPr>
  </w:style>
  <w:style w:type="paragraph" w:styleId="6">
    <w:name w:val="annotation text"/>
    <w:basedOn w:val="1"/>
    <w:link w:val="38"/>
    <w:semiHidden/>
    <w:unhideWhenUsed/>
    <w:qFormat/>
    <w:uiPriority w:val="99"/>
    <w:pPr>
      <w:jc w:val="left"/>
    </w:pPr>
  </w:style>
  <w:style w:type="paragraph" w:styleId="7">
    <w:name w:val="Balloon Text"/>
    <w:basedOn w:val="1"/>
    <w:link w:val="26"/>
    <w:semiHidden/>
    <w:unhideWhenUsed/>
    <w:qFormat/>
    <w:uiPriority w:val="99"/>
    <w:rPr>
      <w:sz w:val="18"/>
      <w:szCs w:val="18"/>
    </w:rPr>
  </w:style>
  <w:style w:type="paragraph" w:styleId="8">
    <w:name w:val="footer"/>
    <w:basedOn w:val="1"/>
    <w:link w:val="36"/>
    <w:unhideWhenUsed/>
    <w:qFormat/>
    <w:uiPriority w:val="99"/>
    <w:pPr>
      <w:tabs>
        <w:tab w:val="center" w:pos="4153"/>
        <w:tab w:val="right" w:pos="8306"/>
      </w:tabs>
      <w:snapToGrid w:val="0"/>
      <w:jc w:val="left"/>
    </w:pPr>
    <w:rPr>
      <w:sz w:val="18"/>
      <w:szCs w:val="18"/>
    </w:rPr>
  </w:style>
  <w:style w:type="paragraph" w:styleId="9">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3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6"/>
    <w:next w:val="6"/>
    <w:link w:val="40"/>
    <w:semiHidden/>
    <w:unhideWhenUsed/>
    <w:qFormat/>
    <w:uiPriority w:val="99"/>
    <w:rPr>
      <w:b/>
      <w:bCs/>
    </w:rPr>
  </w:style>
  <w:style w:type="character" w:styleId="15">
    <w:name w:val="Strong"/>
    <w:qFormat/>
    <w:uiPriority w:val="22"/>
    <w:rPr>
      <w:b/>
      <w:bCs/>
    </w:rPr>
  </w:style>
  <w:style w:type="character" w:styleId="16">
    <w:name w:val="Emphasis"/>
    <w:qFormat/>
    <w:uiPriority w:val="20"/>
    <w:rPr>
      <w:i/>
      <w:iCs/>
    </w:rPr>
  </w:style>
  <w:style w:type="character" w:styleId="17">
    <w:name w:val="Hyperlink"/>
    <w:unhideWhenUsed/>
    <w:qFormat/>
    <w:uiPriority w:val="99"/>
    <w:rPr>
      <w:color w:val="0000FF"/>
      <w:u w:val="single"/>
    </w:rPr>
  </w:style>
  <w:style w:type="character" w:styleId="18">
    <w:name w:val="annotation reference"/>
    <w:semiHidden/>
    <w:unhideWhenUsed/>
    <w:qFormat/>
    <w:uiPriority w:val="99"/>
    <w:rPr>
      <w:sz w:val="21"/>
      <w:szCs w:val="21"/>
    </w:rPr>
  </w:style>
  <w:style w:type="character" w:customStyle="1" w:styleId="19">
    <w:name w:val="标题 1 字符"/>
    <w:basedOn w:val="14"/>
    <w:qFormat/>
    <w:uiPriority w:val="9"/>
    <w:rPr>
      <w:rFonts w:ascii="Calibri" w:hAnsi="Calibri" w:eastAsia="宋体" w:cs="Times New Roman"/>
      <w:b/>
      <w:bCs/>
      <w:kern w:val="44"/>
      <w:sz w:val="44"/>
      <w:szCs w:val="44"/>
    </w:rPr>
  </w:style>
  <w:style w:type="character" w:customStyle="1" w:styleId="20">
    <w:name w:val="标题 2 字符"/>
    <w:basedOn w:val="14"/>
    <w:semiHidden/>
    <w:qFormat/>
    <w:uiPriority w:val="9"/>
    <w:rPr>
      <w:rFonts w:asciiTheme="majorHAnsi" w:hAnsiTheme="majorHAnsi" w:eastAsiaTheme="majorEastAsia" w:cstheme="majorBidi"/>
      <w:b/>
      <w:bCs/>
      <w:sz w:val="32"/>
      <w:szCs w:val="32"/>
    </w:rPr>
  </w:style>
  <w:style w:type="character" w:customStyle="1" w:styleId="21">
    <w:name w:val="标题 3 字符"/>
    <w:basedOn w:val="14"/>
    <w:semiHidden/>
    <w:qFormat/>
    <w:uiPriority w:val="9"/>
    <w:rPr>
      <w:rFonts w:ascii="Calibri" w:hAnsi="Calibri" w:eastAsia="宋体" w:cs="Times New Roman"/>
      <w:b/>
      <w:bCs/>
      <w:sz w:val="32"/>
      <w:szCs w:val="32"/>
    </w:rPr>
  </w:style>
  <w:style w:type="character" w:customStyle="1" w:styleId="22">
    <w:name w:val="标题 2 Char"/>
    <w:link w:val="3"/>
    <w:qFormat/>
    <w:uiPriority w:val="0"/>
    <w:rPr>
      <w:rFonts w:ascii="Calibri Light" w:hAnsi="Calibri Light" w:eastAsia="宋体" w:cs="Times New Roman"/>
      <w:b/>
      <w:bCs/>
      <w:sz w:val="32"/>
      <w:szCs w:val="32"/>
    </w:rPr>
  </w:style>
  <w:style w:type="paragraph" w:styleId="23">
    <w:name w:val="No Spacing"/>
    <w:link w:val="24"/>
    <w:qFormat/>
    <w:uiPriority w:val="1"/>
    <w:rPr>
      <w:rFonts w:ascii="Calibri" w:hAnsi="Calibri" w:eastAsia="宋体" w:cs="Times New Roman"/>
      <w:kern w:val="0"/>
      <w:sz w:val="22"/>
      <w:szCs w:val="22"/>
      <w:lang w:val="en-US" w:eastAsia="zh-CN" w:bidi="ar-SA"/>
    </w:rPr>
  </w:style>
  <w:style w:type="character" w:customStyle="1" w:styleId="24">
    <w:name w:val="无间隔 Char"/>
    <w:link w:val="23"/>
    <w:qFormat/>
    <w:uiPriority w:val="1"/>
    <w:rPr>
      <w:rFonts w:ascii="Calibri" w:hAnsi="Calibri" w:eastAsia="宋体" w:cs="Times New Roman"/>
      <w:kern w:val="0"/>
      <w:sz w:val="22"/>
    </w:rPr>
  </w:style>
  <w:style w:type="character" w:customStyle="1" w:styleId="25">
    <w:name w:val="批注框文本 字符"/>
    <w:basedOn w:val="14"/>
    <w:semiHidden/>
    <w:qFormat/>
    <w:uiPriority w:val="99"/>
    <w:rPr>
      <w:rFonts w:ascii="Calibri" w:hAnsi="Calibri" w:eastAsia="宋体" w:cs="Times New Roman"/>
      <w:sz w:val="18"/>
      <w:szCs w:val="18"/>
    </w:rPr>
  </w:style>
  <w:style w:type="character" w:customStyle="1" w:styleId="26">
    <w:name w:val="批注框文本 Char"/>
    <w:link w:val="7"/>
    <w:semiHidden/>
    <w:qFormat/>
    <w:uiPriority w:val="99"/>
    <w:rPr>
      <w:rFonts w:ascii="Calibri" w:hAnsi="Calibri" w:eastAsia="宋体" w:cs="Times New Roman"/>
      <w:sz w:val="18"/>
      <w:szCs w:val="18"/>
    </w:rPr>
  </w:style>
  <w:style w:type="character" w:customStyle="1" w:styleId="27">
    <w:name w:val="标题 1 Char"/>
    <w:link w:val="2"/>
    <w:qFormat/>
    <w:uiPriority w:val="9"/>
    <w:rPr>
      <w:rFonts w:ascii="Calibri" w:hAnsi="Calibri" w:eastAsia="黑体" w:cs="Times New Roman"/>
      <w:b/>
      <w:bCs/>
      <w:kern w:val="44"/>
      <w:sz w:val="32"/>
      <w:szCs w:val="44"/>
    </w:rPr>
  </w:style>
  <w:style w:type="paragraph" w:customStyle="1" w:styleId="28">
    <w:name w:val="TOC Heading"/>
    <w:basedOn w:val="2"/>
    <w:next w:val="1"/>
    <w:semiHidden/>
    <w:unhideWhenUsed/>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29">
    <w:name w:val="_Style 17"/>
    <w:basedOn w:val="1"/>
    <w:next w:val="30"/>
    <w:qFormat/>
    <w:uiPriority w:val="34"/>
    <w:pPr>
      <w:ind w:firstLine="420" w:firstLineChars="200"/>
    </w:pPr>
  </w:style>
  <w:style w:type="paragraph" w:styleId="30">
    <w:name w:val="List Paragraph"/>
    <w:basedOn w:val="1"/>
    <w:qFormat/>
    <w:uiPriority w:val="34"/>
    <w:pPr>
      <w:ind w:firstLine="420" w:firstLineChars="200"/>
    </w:pPr>
  </w:style>
  <w:style w:type="character" w:customStyle="1" w:styleId="31">
    <w:name w:val="HTML 预设格式 字符"/>
    <w:basedOn w:val="14"/>
    <w:semiHidden/>
    <w:qFormat/>
    <w:uiPriority w:val="99"/>
    <w:rPr>
      <w:rFonts w:ascii="Courier New" w:hAnsi="Courier New" w:eastAsia="宋体" w:cs="Courier New"/>
      <w:sz w:val="20"/>
      <w:szCs w:val="20"/>
    </w:rPr>
  </w:style>
  <w:style w:type="character" w:customStyle="1" w:styleId="32">
    <w:name w:val="HTML 预设格式 Char"/>
    <w:link w:val="10"/>
    <w:qFormat/>
    <w:uiPriority w:val="0"/>
    <w:rPr>
      <w:rFonts w:ascii="黑体" w:hAnsi="Courier New" w:eastAsia="黑体" w:cs="Times New Roman"/>
      <w:kern w:val="0"/>
      <w:sz w:val="20"/>
      <w:szCs w:val="20"/>
    </w:rPr>
  </w:style>
  <w:style w:type="character" w:customStyle="1" w:styleId="33">
    <w:name w:val="页眉 字符"/>
    <w:basedOn w:val="14"/>
    <w:semiHidden/>
    <w:qFormat/>
    <w:uiPriority w:val="99"/>
    <w:rPr>
      <w:rFonts w:ascii="Calibri" w:hAnsi="Calibri" w:eastAsia="宋体" w:cs="Times New Roman"/>
      <w:sz w:val="18"/>
      <w:szCs w:val="18"/>
    </w:rPr>
  </w:style>
  <w:style w:type="character" w:customStyle="1" w:styleId="34">
    <w:name w:val="页眉 Char"/>
    <w:link w:val="9"/>
    <w:qFormat/>
    <w:uiPriority w:val="99"/>
    <w:rPr>
      <w:rFonts w:ascii="Calibri" w:hAnsi="Calibri" w:eastAsia="宋体" w:cs="Times New Roman"/>
      <w:sz w:val="18"/>
      <w:szCs w:val="18"/>
    </w:rPr>
  </w:style>
  <w:style w:type="character" w:customStyle="1" w:styleId="35">
    <w:name w:val="页脚 字符"/>
    <w:basedOn w:val="14"/>
    <w:semiHidden/>
    <w:qFormat/>
    <w:uiPriority w:val="99"/>
    <w:rPr>
      <w:rFonts w:ascii="Calibri" w:hAnsi="Calibri" w:eastAsia="宋体" w:cs="Times New Roman"/>
      <w:sz w:val="18"/>
      <w:szCs w:val="18"/>
    </w:rPr>
  </w:style>
  <w:style w:type="character" w:customStyle="1" w:styleId="36">
    <w:name w:val="页脚 Char"/>
    <w:link w:val="8"/>
    <w:qFormat/>
    <w:uiPriority w:val="99"/>
    <w:rPr>
      <w:rFonts w:ascii="Calibri" w:hAnsi="Calibri" w:eastAsia="宋体" w:cs="Times New Roman"/>
      <w:sz w:val="18"/>
      <w:szCs w:val="18"/>
    </w:rPr>
  </w:style>
  <w:style w:type="character" w:customStyle="1" w:styleId="37">
    <w:name w:val="批注文字 字符"/>
    <w:basedOn w:val="14"/>
    <w:semiHidden/>
    <w:qFormat/>
    <w:uiPriority w:val="99"/>
    <w:rPr>
      <w:rFonts w:ascii="Calibri" w:hAnsi="Calibri" w:eastAsia="宋体" w:cs="Times New Roman"/>
    </w:rPr>
  </w:style>
  <w:style w:type="character" w:customStyle="1" w:styleId="38">
    <w:name w:val="批注文字 Char"/>
    <w:link w:val="6"/>
    <w:semiHidden/>
    <w:qFormat/>
    <w:uiPriority w:val="99"/>
    <w:rPr>
      <w:rFonts w:ascii="Calibri" w:hAnsi="Calibri" w:eastAsia="宋体" w:cs="Times New Roman"/>
    </w:rPr>
  </w:style>
  <w:style w:type="character" w:customStyle="1" w:styleId="39">
    <w:name w:val="批注主题 字符"/>
    <w:basedOn w:val="37"/>
    <w:semiHidden/>
    <w:qFormat/>
    <w:uiPriority w:val="99"/>
    <w:rPr>
      <w:rFonts w:ascii="Calibri" w:hAnsi="Calibri" w:eastAsia="宋体" w:cs="Times New Roman"/>
      <w:b/>
      <w:bCs/>
    </w:rPr>
  </w:style>
  <w:style w:type="character" w:customStyle="1" w:styleId="40">
    <w:name w:val="批注主题 Char"/>
    <w:link w:val="12"/>
    <w:semiHidden/>
    <w:qFormat/>
    <w:uiPriority w:val="99"/>
    <w:rPr>
      <w:rFonts w:ascii="Calibri" w:hAnsi="Calibri" w:eastAsia="宋体" w:cs="Times New Roman"/>
      <w:b/>
      <w:bCs/>
    </w:rPr>
  </w:style>
  <w:style w:type="paragraph" w:customStyle="1" w:styleId="41">
    <w:name w:val="bold"/>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42">
    <w:name w:val="标题 3 Char"/>
    <w:link w:val="4"/>
    <w:semiHidden/>
    <w:qFormat/>
    <w:uiPriority w:val="9"/>
    <w:rPr>
      <w:rFonts w:ascii="Calibri" w:hAnsi="Calibri" w:eastAsia="宋体" w:cs="Times New Roman"/>
      <w:b/>
      <w:bCs/>
      <w:sz w:val="32"/>
      <w:szCs w:val="32"/>
    </w:rPr>
  </w:style>
  <w:style w:type="paragraph" w:customStyle="1" w:styleId="43">
    <w:name w:val="cont"/>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44">
    <w:name w:val="uploadify-button-text"/>
    <w:qFormat/>
    <w:uiPriority w:val="0"/>
  </w:style>
  <w:style w:type="character" w:customStyle="1" w:styleId="45">
    <w:name w:val="req-red"/>
    <w:qFormat/>
    <w:uiPriority w:val="0"/>
  </w:style>
  <w:style w:type="paragraph" w:customStyle="1" w:styleId="46">
    <w:name w:val="Default"/>
    <w:qFormat/>
    <w:uiPriority w:val="0"/>
    <w:pPr>
      <w:widowControl w:val="0"/>
      <w:autoSpaceDE w:val="0"/>
      <w:autoSpaceDN w:val="0"/>
      <w:adjustRightInd w:val="0"/>
    </w:pPr>
    <w:rPr>
      <w:rFonts w:ascii="仿宋" w:hAnsi="Calibri"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5301</Words>
  <Characters>5568</Characters>
  <Lines>28</Lines>
  <Paragraphs>8</Paragraphs>
  <TotalTime>3</TotalTime>
  <ScaleCrop>false</ScaleCrop>
  <LinksUpToDate>false</LinksUpToDate>
  <CharactersWithSpaces>5572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2022-07-22T09:06:00Z</dcterms:created>
  <dc:creator>Administrator</dc:creator>
  <cp:lastModifiedBy>政荔</cp:lastModifiedBy>
  <dcterms:modified xsi:type="dcterms:W3CDTF">2022-07-25T06:42:05Z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17C4BBE71E1A46AB84D61B9715C8CF6E</vt:lpwstr>
  </property>
</Properties>
</file>