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480"/>
        <w:jc w:val="center"/>
        <w:rPr>
          <w:rFonts w:ascii="微软雅黑" w:hAnsi="微软雅黑" w:eastAsia="宋体" w:cs="宋体"/>
          <w:b/>
          <w:color w:val="333333"/>
          <w:kern w:val="0"/>
          <w:sz w:val="36"/>
          <w:szCs w:val="36"/>
        </w:rPr>
      </w:pPr>
      <w:r>
        <w:rPr>
          <w:rFonts w:hint="eastAsia" w:ascii="微软雅黑" w:hAnsi="微软雅黑" w:eastAsia="宋体" w:cs="宋体"/>
          <w:b/>
          <w:color w:val="333333"/>
          <w:kern w:val="0"/>
          <w:sz w:val="36"/>
          <w:szCs w:val="36"/>
        </w:rPr>
        <w:t>上海市嘉定区学校</w:t>
      </w:r>
    </w:p>
    <w:p>
      <w:pPr>
        <w:widowControl/>
        <w:spacing w:line="315" w:lineRule="atLeast"/>
        <w:ind w:firstLine="480"/>
        <w:jc w:val="center"/>
        <w:rPr>
          <w:rFonts w:ascii="微软雅黑" w:hAnsi="微软雅黑" w:eastAsia="宋体" w:cs="宋体"/>
          <w:b/>
          <w:color w:val="333333"/>
          <w:kern w:val="0"/>
          <w:sz w:val="36"/>
          <w:szCs w:val="36"/>
        </w:rPr>
      </w:pPr>
      <w:r>
        <w:rPr>
          <w:rFonts w:hint="eastAsia" w:ascii="微软雅黑" w:hAnsi="微软雅黑" w:eastAsia="宋体" w:cs="宋体"/>
          <w:b/>
          <w:color w:val="333333"/>
          <w:kern w:val="0"/>
          <w:sz w:val="36"/>
          <w:szCs w:val="36"/>
        </w:rPr>
        <w:t>学生资助档案管理制度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为了确保学生资助档案的完整与安全，便于保管和利用，特制定本制度。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一．档案管理工作人员要忠于职守，刻苦钻研业务，严格按照档案工作的相关规章制度办事。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二．资助工作中形成的具有保存价值的文件资料，都必须及时归档保存。档案资料归档后要进行分类、编目和鉴定工作。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三．按学期收集存档，包括各级各类资助档案</w:t>
      </w: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>。</w:t>
      </w:r>
    </w:p>
    <w:p>
      <w:pPr>
        <w:widowControl/>
        <w:spacing w:line="315" w:lineRule="atLeast"/>
        <w:ind w:firstLine="1038" w:firstLineChars="371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>（一）学生资助纸质材料归档范围如下：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1.免费教育学生相关材料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2.上海市奖学金相关材料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3.校内补助相关材料</w:t>
      </w:r>
    </w:p>
    <w:p>
      <w:pPr>
        <w:widowControl/>
        <w:spacing w:line="315" w:lineRule="atLeast"/>
        <w:ind w:firstLine="480"/>
        <w:jc w:val="left"/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4.其他社会助学金、奖学金相关材料</w:t>
      </w:r>
    </w:p>
    <w:p>
      <w:pPr>
        <w:widowControl/>
        <w:spacing w:line="315" w:lineRule="atLeast"/>
        <w:ind w:firstLine="480"/>
        <w:jc w:val="left"/>
        <w:rPr>
          <w:rFonts w:hint="default" w:ascii="微软雅黑" w:hAnsi="微软雅黑" w:eastAsia="宋体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  <w:lang w:val="en-US" w:eastAsia="zh-CN"/>
        </w:rPr>
        <w:t xml:space="preserve">    5.资助申请表、户口本复印件、出生证复印件等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（二）学生资助电子材料归档范围如下：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1.每学期资助经费申请汇总表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2.每学期免费教育、国家助学金受助人数汇总表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3.每学期资助异动学生信息汇总表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4.每学期全校各类资助情况汇总表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 xml:space="preserve">    5.每学年资助工作执行报告或总结等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>四</w:t>
      </w: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．档案资料切实做好“五防”（防火、防潮、防尘、防虫、防失）保护工作，依据《档案工作管理办法》妥善保管好各类档案，电子档案要对原始数据进行备份保管。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>五</w:t>
      </w: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．所有纸质档案都要分类编号存放，档案资料存放要排列有序，便于查找。定期对档案保管的状况进行检查、清理和核对。</w:t>
      </w: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>六</w:t>
      </w: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．档案管理人员要严格执行档案保密制度，档案外借必须履行登记手续，未经批准不得外借。</w:t>
      </w:r>
      <w:bookmarkStart w:id="0" w:name="_GoBack"/>
      <w:bookmarkEnd w:id="0"/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 w:val="28"/>
          <w:szCs w:val="28"/>
        </w:rPr>
      </w:pPr>
    </w:p>
    <w:p>
      <w:pPr>
        <w:widowControl/>
        <w:spacing w:line="315" w:lineRule="atLeast"/>
        <w:ind w:firstLine="480"/>
        <w:jc w:val="left"/>
        <w:rPr>
          <w:rFonts w:ascii="微软雅黑" w:hAnsi="微软雅黑" w:eastAsia="宋体" w:cs="宋体"/>
          <w:color w:val="333333"/>
          <w:kern w:val="0"/>
          <w:szCs w:val="21"/>
        </w:rPr>
      </w:pPr>
      <w:r>
        <w:rPr>
          <w:rFonts w:hint="eastAsia" w:ascii="微软雅黑" w:hAnsi="微软雅黑" w:eastAsia="宋体" w:cs="宋体"/>
          <w:color w:val="333333"/>
          <w:kern w:val="0"/>
          <w:sz w:val="28"/>
          <w:szCs w:val="28"/>
        </w:rPr>
        <w:t>附</w:t>
      </w:r>
      <w:r>
        <w:rPr>
          <w:rFonts w:ascii="微软雅黑" w:hAnsi="微软雅黑" w:eastAsia="宋体" w:cs="宋体"/>
          <w:color w:val="333333"/>
          <w:kern w:val="0"/>
          <w:sz w:val="28"/>
          <w:szCs w:val="28"/>
        </w:rPr>
        <w:t>：档案管理实务</w:t>
      </w:r>
    </w:p>
    <w:p/>
    <w:p/>
    <w:p/>
    <w:p/>
    <w:p/>
    <w:p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嘉定区</w:t>
      </w:r>
      <w:r>
        <w:rPr>
          <w:sz w:val="28"/>
          <w:szCs w:val="28"/>
        </w:rPr>
        <w:t>学生资助管理中心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keepNext/>
        <w:keepLines/>
        <w:adjustRightInd w:val="0"/>
        <w:snapToGrid w:val="0"/>
        <w:spacing w:before="260" w:after="260" w:line="360" w:lineRule="auto"/>
        <w:outlineLvl w:val="1"/>
        <w:rPr>
          <w:rFonts w:asciiTheme="majorHAnsi" w:hAnsiTheme="majorHAnsi" w:eastAsiaTheme="majorEastAsia" w:cstheme="majorBidi"/>
          <w:bCs/>
          <w:sz w:val="24"/>
          <w:szCs w:val="32"/>
        </w:rPr>
      </w:pPr>
      <w:r>
        <w:rPr>
          <w:rFonts w:hint="eastAsia" w:asciiTheme="majorHAnsi" w:hAnsiTheme="majorHAnsi" w:eastAsiaTheme="majorEastAsia" w:cstheme="majorBidi"/>
          <w:bCs/>
          <w:sz w:val="24"/>
          <w:szCs w:val="32"/>
        </w:rPr>
        <w:t>附件</w:t>
      </w:r>
      <w:r>
        <w:rPr>
          <w:rFonts w:asciiTheme="majorHAnsi" w:hAnsiTheme="majorHAnsi" w:eastAsiaTheme="majorEastAsia" w:cstheme="majorBidi"/>
          <w:bCs/>
          <w:sz w:val="24"/>
          <w:szCs w:val="32"/>
        </w:rPr>
        <w:t>：</w:t>
      </w:r>
    </w:p>
    <w:p>
      <w:pPr>
        <w:keepNext/>
        <w:keepLines/>
        <w:adjustRightInd w:val="0"/>
        <w:snapToGrid w:val="0"/>
        <w:spacing w:before="260" w:after="260" w:line="360" w:lineRule="auto"/>
        <w:jc w:val="center"/>
        <w:outlineLvl w:val="1"/>
        <w:rPr>
          <w:rFonts w:asciiTheme="majorHAnsi" w:hAnsiTheme="majorHAnsi" w:eastAsiaTheme="majorEastAsia" w:cstheme="majorBidi"/>
          <w:b/>
          <w:bCs/>
          <w:sz w:val="32"/>
          <w:szCs w:val="32"/>
        </w:rPr>
      </w:pPr>
      <w:r>
        <w:rPr>
          <w:rFonts w:hint="eastAsia" w:asciiTheme="majorHAnsi" w:hAnsiTheme="majorHAnsi" w:eastAsiaTheme="majorEastAsia" w:cstheme="majorBidi"/>
          <w:b/>
          <w:bCs/>
          <w:sz w:val="32"/>
          <w:szCs w:val="32"/>
        </w:rPr>
        <w:t>档案管理实务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学生资助业务档案表册类以“卷”为单位进行整理，保管期限定为永久。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32"/>
        </w:rPr>
      </w:pPr>
      <w:r>
        <w:rPr>
          <w:rFonts w:hint="eastAsia" w:asciiTheme="minorEastAsia" w:hAnsiTheme="minorEastAsia"/>
          <w:b/>
          <w:sz w:val="24"/>
          <w:szCs w:val="32"/>
        </w:rPr>
        <w:t>一、分类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1.资助业务档案采用“年度—业务类别”分类法进行分类、整理。即先将学生资助管理部门归档文件按年度（或学期）分类，在每个年度（或学期）内，按资助工作内容设置类目。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2.表册业务档案分为五大类：(1)学前教育幼儿资助类；(2)义务教育学生资助类；(3)普通高中教育学生资助类；(4)中等职业教育学生资助类；(5)高等教育学生资助类。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32"/>
        </w:rPr>
      </w:pPr>
      <w:r>
        <w:rPr>
          <w:rFonts w:hint="eastAsia" w:asciiTheme="minorEastAsia" w:hAnsiTheme="minorEastAsia"/>
          <w:b/>
          <w:sz w:val="24"/>
          <w:szCs w:val="32"/>
        </w:rPr>
        <w:t xml:space="preserve">二、组卷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组卷就是将各类文件材料，按其形成规律，把一组有联系的文件以卷的形式组合在一起，便于保管、保密和利用。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32"/>
        </w:rPr>
      </w:pPr>
      <w:r>
        <w:rPr>
          <w:rFonts w:hint="eastAsia" w:asciiTheme="minorEastAsia" w:hAnsiTheme="minorEastAsia"/>
          <w:b/>
          <w:sz w:val="24"/>
          <w:szCs w:val="32"/>
        </w:rPr>
        <w:t>1、组卷要求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（1）不同年度、不同类别的业务档案，不得混合组成案卷。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（2）案卷内的文件材料应反映一个相对独立的问题或内容。若此内容反映的文件材料较多，则可组成多卷，依序排列。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（3）归档的文件材料种类、份数以及每份文件的页数均应齐全完整。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（4）在排列中,密不可分的文件应排列在一起，如主件与附件不可分开。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（5）成册、成套的文件材料可保持其原有形态；精装和平装等书本式文件材料自成一卷的，可保持原状。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6）归档的纸质文件材料应为原件，字迹工整、数据准确、图样清晰，签字盖章、日期等标识完整、齐备。案卷内不应有重份文件，书写和装订材料应符合耐久性要求。对于用热敏纸和用纯蓝墨水、红墨水、复写纸、圆珠笔、铅笔等不耐久字迹材料字迹制成的文件材料，可复印后与原件一并存档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32"/>
        </w:rPr>
      </w:pPr>
      <w:r>
        <w:rPr>
          <w:rFonts w:hint="eastAsia" w:asciiTheme="minorEastAsia" w:hAnsiTheme="minorEastAsia"/>
          <w:b/>
          <w:sz w:val="24"/>
          <w:szCs w:val="32"/>
        </w:rPr>
        <w:t>2、组卷方法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按照“年度—业务类别”分别组卷的方法，首先区分年度（或学期），其次区分文件材料类别，然后区分类别属类（即该类中不同表单或材料）。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32"/>
        </w:rPr>
      </w:pPr>
      <w:r>
        <w:rPr>
          <w:rFonts w:hint="eastAsia" w:asciiTheme="minorEastAsia" w:hAnsiTheme="minorEastAsia"/>
          <w:b/>
          <w:sz w:val="24"/>
          <w:szCs w:val="32"/>
        </w:rPr>
        <w:t xml:space="preserve">3、卷内文件材料排列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（1）案卷内文件材料根据问题、重要程度、时间排列。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（2）卷内既有文字材料又有图纸时，文字材料在前、图纸在后。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3）文字材料排列时，主件在前，附件在后；正本在前，定稿在后；复文在前，来文在后；转发文在前，被转发文在后；原件在前、复印件在后；不同文字的文本，中文文本在前，其它文种版本在后(特殊规定除外)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32"/>
        </w:rPr>
      </w:pPr>
      <w:r>
        <w:rPr>
          <w:rFonts w:hint="eastAsia" w:asciiTheme="minorEastAsia" w:hAnsiTheme="minorEastAsia"/>
          <w:b/>
          <w:sz w:val="24"/>
          <w:szCs w:val="32"/>
        </w:rPr>
        <w:t>4、装订方法</w:t>
      </w:r>
    </w:p>
    <w:p>
      <w:pPr>
        <w:adjustRightInd w:val="0"/>
        <w:snapToGrid w:val="0"/>
        <w:spacing w:after="12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卷内文件材料采用“三孔一线”方法装订，卷内材料装订时要去掉金属物。凡复印件均要求以国际标准A4型纸（即长×宽=297mm×210mm）复印，以便装订。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5272FA"/>
    <w:rsid w:val="001E0636"/>
    <w:rsid w:val="00210F94"/>
    <w:rsid w:val="00446408"/>
    <w:rsid w:val="00463969"/>
    <w:rsid w:val="005272FA"/>
    <w:rsid w:val="00695DCC"/>
    <w:rsid w:val="007E709E"/>
    <w:rsid w:val="00820D06"/>
    <w:rsid w:val="008647CA"/>
    <w:rsid w:val="00907532"/>
    <w:rsid w:val="00C25591"/>
    <w:rsid w:val="00D03425"/>
    <w:rsid w:val="4DE32523"/>
    <w:rsid w:val="7FE85A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1399</Words>
  <Characters>1430</Characters>
  <Lines>10</Lines>
  <Paragraphs>3</Paragraphs>
  <TotalTime>8</TotalTime>
  <ScaleCrop>false</ScaleCrop>
  <LinksUpToDate>false</LinksUpToDate>
  <CharactersWithSpaces>1475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2019-08-16T06:28:00Z</dcterms:created>
  <dc:creator>Lenovo</dc:creator>
  <cp:lastModifiedBy>韩小小宝</cp:lastModifiedBy>
  <cp:lastPrinted>2017-06-27T01:03:00Z</cp:lastPrinted>
  <dcterms:modified xsi:type="dcterms:W3CDTF">2022-08-17T01:49:33Z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EA88037144EA4220BB67DF2F1EFA30B6</vt:lpwstr>
  </property>
</Properties>
</file>