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eastAsia="黑体"/>
          <w:sz w:val="36"/>
          <w:szCs w:val="36"/>
          <w:lang w:eastAsia="zh-CN"/>
        </w:rPr>
      </w:pPr>
      <w:bookmarkStart w:id="0" w:name="_Toc28595240"/>
      <w:r>
        <w:rPr>
          <w:rFonts w:hint="eastAsia"/>
          <w:sz w:val="36"/>
          <w:szCs w:val="36"/>
          <w:lang w:eastAsia="zh-CN"/>
        </w:rPr>
        <w:t>嘉定区青少年科技创新大赛规则</w:t>
      </w:r>
    </w:p>
    <w:p>
      <w:pPr>
        <w:pStyle w:val="2"/>
        <w:spacing w:line="360" w:lineRule="auto"/>
        <w:rPr>
          <w:sz w:val="24"/>
          <w:szCs w:val="36"/>
        </w:rPr>
      </w:pPr>
      <w:r>
        <w:rPr>
          <w:rFonts w:hint="eastAsia"/>
          <w:sz w:val="24"/>
          <w:szCs w:val="36"/>
        </w:rPr>
        <w:t>一、青少年科技创新成果板块</w:t>
      </w:r>
      <w:bookmarkEnd w:id="0"/>
    </w:p>
    <w:p>
      <w:pPr>
        <w:pStyle w:val="29"/>
        <w:numPr>
          <w:ilvl w:val="1"/>
          <w:numId w:val="1"/>
        </w:numPr>
        <w:spacing w:line="360" w:lineRule="auto"/>
        <w:ind w:left="0" w:firstLine="0" w:firstLineChars="0"/>
        <w:jc w:val="left"/>
        <w:rPr>
          <w:rFonts w:ascii="宋体" w:hAnsi="宋体"/>
          <w:b/>
          <w:color w:val="000000"/>
        </w:rPr>
      </w:pPr>
      <w:r>
        <w:rPr>
          <w:rFonts w:hint="eastAsia" w:ascii="宋体" w:hAnsi="宋体"/>
          <w:b/>
          <w:color w:val="000000"/>
        </w:rPr>
        <w:t>申报者和申报作品要求</w:t>
      </w:r>
    </w:p>
    <w:p>
      <w:pPr>
        <w:numPr>
          <w:ilvl w:val="0"/>
          <w:numId w:val="2"/>
        </w:numPr>
        <w:spacing w:line="360" w:lineRule="auto"/>
        <w:ind w:left="0" w:firstLine="0"/>
        <w:jc w:val="left"/>
        <w:rPr>
          <w:rFonts w:ascii="宋体" w:hAnsi="宋体"/>
          <w:color w:val="000000"/>
        </w:rPr>
      </w:pPr>
      <w:r>
        <w:rPr>
          <w:rFonts w:hint="eastAsia" w:ascii="宋体" w:hAnsi="宋体"/>
          <w:color w:val="000000"/>
        </w:rPr>
        <w:t>参赛学生是指在嘉定区就读的在校中小学生（包括普通中小学、中等职业学校）。</w:t>
      </w:r>
    </w:p>
    <w:p>
      <w:pPr>
        <w:numPr>
          <w:ilvl w:val="0"/>
          <w:numId w:val="2"/>
        </w:numPr>
        <w:spacing w:line="360" w:lineRule="auto"/>
        <w:ind w:left="0" w:firstLine="0"/>
        <w:jc w:val="left"/>
        <w:rPr>
          <w:rFonts w:ascii="宋体" w:hAnsi="宋体"/>
          <w:color w:val="000000"/>
        </w:rPr>
      </w:pPr>
      <w:bookmarkStart w:id="1" w:name="_Hlk90282722"/>
      <w:r>
        <w:rPr>
          <w:rFonts w:hint="eastAsia" w:ascii="宋体" w:hAnsi="宋体"/>
          <w:color w:val="000000"/>
        </w:rPr>
        <w:t>参赛学生</w:t>
      </w:r>
      <w:bookmarkEnd w:id="1"/>
      <w:r>
        <w:rPr>
          <w:rFonts w:hint="eastAsia" w:ascii="宋体" w:hAnsi="宋体"/>
          <w:color w:val="000000"/>
        </w:rPr>
        <w:t>可以申报个人作品或集体作品。集体作品的申报者不得超过3人，必须是同一学段（小学、初中、高中或中专）的学生合作作品。集体作品不能在研究过程及参赛中途加入新成员。每名成员都须全面参与、熟悉作品各项工作，合作、分担研究任务，提交的研究成果应为所有成员共同完成。集体作品在申报时，所有成员的信息资料均应在申报表中填写，并说明每名成员的分工和完成的主要任务。同一竞赛周期内，集体作品和个人作品不能进行相互转换。</w:t>
      </w:r>
    </w:p>
    <w:p>
      <w:pPr>
        <w:numPr>
          <w:ilvl w:val="0"/>
          <w:numId w:val="2"/>
        </w:numPr>
        <w:spacing w:line="360" w:lineRule="auto"/>
        <w:ind w:left="0" w:firstLine="0"/>
        <w:jc w:val="left"/>
        <w:rPr>
          <w:rFonts w:ascii="宋体" w:hAnsi="宋体"/>
          <w:color w:val="000000"/>
        </w:rPr>
      </w:pPr>
      <w:r>
        <w:rPr>
          <w:rFonts w:hint="eastAsia" w:ascii="宋体" w:hAnsi="宋体"/>
          <w:color w:val="000000"/>
        </w:rPr>
        <w:t>参赛学生须承担申报作品全部或主体研究工作，小学生作品选题原则上需与日常生活相关。参赛作品应反映申报者本人的研究工作。参赛学生在开展研究的各阶段应自觉遵守科学研究的道德规范和行为准则，尊重他人知识产权，研究过程和成果取得符合科研诚信和学术规范。</w:t>
      </w:r>
    </w:p>
    <w:p>
      <w:pPr>
        <w:numPr>
          <w:ilvl w:val="0"/>
          <w:numId w:val="2"/>
        </w:numPr>
        <w:spacing w:line="360" w:lineRule="auto"/>
        <w:ind w:left="0" w:firstLine="0"/>
        <w:jc w:val="left"/>
        <w:rPr>
          <w:rFonts w:ascii="宋体" w:hAnsi="宋体"/>
          <w:color w:val="000000"/>
        </w:rPr>
      </w:pPr>
      <w:r>
        <w:rPr>
          <w:rFonts w:hint="eastAsia" w:ascii="宋体" w:hAnsi="宋体"/>
          <w:color w:val="000000"/>
        </w:rPr>
        <w:t>申报作品须在终评活动当年7月1日前两年内完成。参加过往届创新大赛的作品，如再次以同一选题参赛，须以新的研究成果申报且研究时间持续一年以上。</w:t>
      </w:r>
    </w:p>
    <w:p>
      <w:pPr>
        <w:numPr>
          <w:ilvl w:val="0"/>
          <w:numId w:val="2"/>
        </w:numPr>
        <w:spacing w:line="360" w:lineRule="auto"/>
        <w:ind w:left="0" w:firstLine="0"/>
        <w:jc w:val="left"/>
        <w:rPr>
          <w:rFonts w:ascii="宋体" w:hAnsi="宋体"/>
          <w:color w:val="000000"/>
        </w:rPr>
      </w:pPr>
      <w:r>
        <w:rPr>
          <w:rFonts w:hint="eastAsia" w:ascii="宋体" w:hAnsi="宋体"/>
          <w:color w:val="000000"/>
        </w:rPr>
        <w:t>开展涉及脊椎动物实验或有潜在危险的病原体、生物制剂、化学制剂、有毒有害物质、放射性原材料等相关研究，须符合相关实验操作规程，并在专业人员指导下完成。</w:t>
      </w:r>
    </w:p>
    <w:p>
      <w:pPr>
        <w:numPr>
          <w:ilvl w:val="0"/>
          <w:numId w:val="2"/>
        </w:numPr>
        <w:spacing w:line="360" w:lineRule="auto"/>
        <w:ind w:left="0" w:firstLine="0"/>
        <w:jc w:val="left"/>
        <w:rPr>
          <w:rFonts w:ascii="宋体" w:hAnsi="宋体"/>
          <w:color w:val="000000"/>
        </w:rPr>
      </w:pPr>
      <w:bookmarkStart w:id="2" w:name="_Hlk90283537"/>
      <w:r>
        <w:rPr>
          <w:rFonts w:hint="eastAsia" w:ascii="宋体" w:hAnsi="宋体"/>
          <w:color w:val="000000"/>
        </w:rPr>
        <w:t>作品涉及下列内容的还须提供有关部门的证明材料：依托专业研究机构或实验室开展研究的，需在实验开始前获得该机构或实验室主管部门</w:t>
      </w:r>
      <w:r>
        <w:rPr>
          <w:rFonts w:ascii="宋体" w:hAnsi="宋体"/>
          <w:color w:val="000000"/>
        </w:rPr>
        <w:t>/</w:t>
      </w:r>
      <w:r>
        <w:rPr>
          <w:rFonts w:hint="eastAsia" w:ascii="宋体" w:hAnsi="宋体"/>
          <w:color w:val="000000"/>
        </w:rPr>
        <w:t>单位的许可，并在申报时提供确认或批准依据；医疗保健用品，由省级以上相关医疗科研部门开具临床使用鉴定；动物、植物新品种，由省级以上农科部门开具证明，证明确为培育和发现的新品种；国家保护的动、植物，由省级以上林业等管理部门开具证明，证明作品在研究过程没有对动、植物造成损害。</w:t>
      </w:r>
    </w:p>
    <w:bookmarkEnd w:id="2"/>
    <w:p>
      <w:pPr>
        <w:numPr>
          <w:ilvl w:val="0"/>
          <w:numId w:val="2"/>
        </w:numPr>
        <w:spacing w:line="360" w:lineRule="auto"/>
        <w:ind w:left="0" w:firstLine="0"/>
        <w:jc w:val="left"/>
        <w:rPr>
          <w:rFonts w:ascii="宋体" w:hAnsi="宋体"/>
          <w:color w:val="000000"/>
        </w:rPr>
      </w:pPr>
      <w:r>
        <w:rPr>
          <w:rFonts w:hint="eastAsia" w:ascii="宋体" w:hAnsi="宋体"/>
          <w:color w:val="000000"/>
        </w:rPr>
        <w:t>参赛学生对于指导教师或他人协助完成的内容应进行明确说明。每个作品最多只能申报两名指导教师，对学生开展研究给予辅助性指导。指导教师应了解并遵守竞赛规则，对学生参赛作品的真实性、研究过程的科学性及学生遵守科技实践活动行为规范的情况负责。如指导教师与参赛学生有亲属关系，应在申报时如实填写。</w:t>
      </w:r>
    </w:p>
    <w:p>
      <w:pPr>
        <w:numPr>
          <w:ilvl w:val="0"/>
          <w:numId w:val="2"/>
        </w:numPr>
        <w:spacing w:line="360" w:lineRule="auto"/>
        <w:ind w:left="0" w:firstLine="0"/>
        <w:jc w:val="left"/>
        <w:rPr>
          <w:rFonts w:ascii="宋体" w:hAnsi="宋体"/>
          <w:color w:val="000000"/>
        </w:rPr>
      </w:pPr>
      <w:r>
        <w:rPr>
          <w:rFonts w:hint="eastAsia" w:ascii="宋体" w:hAnsi="宋体"/>
          <w:color w:val="000000"/>
        </w:rPr>
        <w:t>不得以同一作品同时申报青少年科技创意与青少年科技创新成果板块，严禁同一作者申报相同或相似课题。集体作品中，严禁将第一、第二或第三作者互换后进行重复申报。严禁更换部分作者后再次申报相同或相似课题。</w:t>
      </w:r>
    </w:p>
    <w:p>
      <w:pPr>
        <w:numPr>
          <w:ilvl w:val="0"/>
          <w:numId w:val="2"/>
        </w:numPr>
        <w:spacing w:line="360" w:lineRule="auto"/>
        <w:ind w:left="0" w:firstLine="0"/>
        <w:jc w:val="left"/>
        <w:rPr>
          <w:rFonts w:ascii="宋体" w:hAnsi="宋体"/>
          <w:color w:val="000000"/>
        </w:rPr>
      </w:pPr>
      <w:r>
        <w:rPr>
          <w:rFonts w:hint="eastAsia" w:ascii="宋体" w:hAnsi="宋体"/>
          <w:color w:val="000000"/>
        </w:rPr>
        <w:t>不接受的申报：作品内容或研究过程违反国家法律、法规和社会公德或者妨害公共利益；研究内容不利于中小学生心理或生理健康发展；作品存在抄袭、成人代做或侵犯他人知识产权、违反科研诚信和行为规范等学术不端问题；小学生作品出现伤害或处死实验动物、涉及有风险的动物、植物、微生物、病原体、离体组织、器官、血液、体液，以及有毒有害的生物制剂、化学制剂、放射性原材料等物质的相关研究；中学生作品涉及脊椎动物实验或有潜在危险的病原体、生物制剂、化学制剂、有毒有害物质、放射性原材料等相关研究，不符合相关实验操作规程，未在专业人员指导下完成；其他不符合申报作品要求的作品。</w:t>
      </w:r>
    </w:p>
    <w:p>
      <w:pPr>
        <w:pStyle w:val="29"/>
        <w:numPr>
          <w:ilvl w:val="1"/>
          <w:numId w:val="1"/>
        </w:numPr>
        <w:spacing w:line="360" w:lineRule="auto"/>
        <w:ind w:left="0" w:firstLine="0" w:firstLineChars="0"/>
        <w:jc w:val="left"/>
        <w:rPr>
          <w:rFonts w:ascii="宋体" w:hAnsi="宋体"/>
          <w:b/>
          <w:color w:val="000000"/>
        </w:rPr>
      </w:pPr>
      <w:bookmarkStart w:id="3" w:name="_Hlk90284012"/>
      <w:r>
        <w:rPr>
          <w:rFonts w:hint="eastAsia" w:ascii="宋体" w:hAnsi="宋体"/>
          <w:b/>
          <w:color w:val="000000"/>
        </w:rPr>
        <w:t>学科分类</w:t>
      </w:r>
    </w:p>
    <w:p>
      <w:pPr>
        <w:numPr>
          <w:ilvl w:val="2"/>
          <w:numId w:val="3"/>
        </w:numPr>
        <w:spacing w:line="360" w:lineRule="auto"/>
        <w:ind w:firstLine="0"/>
        <w:jc w:val="left"/>
        <w:rPr>
          <w:rFonts w:ascii="宋体" w:hAnsi="宋体"/>
          <w:color w:val="000000"/>
        </w:rPr>
      </w:pPr>
      <w:r>
        <w:rPr>
          <w:rFonts w:hint="eastAsia" w:ascii="宋体" w:hAnsi="宋体"/>
          <w:color w:val="000000"/>
        </w:rPr>
        <w:t>数学：代数、几何、概率、统计等数学领域的基础研究和相关应用。</w:t>
      </w:r>
    </w:p>
    <w:p>
      <w:pPr>
        <w:numPr>
          <w:ilvl w:val="2"/>
          <w:numId w:val="3"/>
        </w:numPr>
        <w:spacing w:line="360" w:lineRule="auto"/>
        <w:ind w:firstLine="0"/>
        <w:jc w:val="left"/>
        <w:rPr>
          <w:rFonts w:ascii="宋体" w:hAnsi="宋体"/>
          <w:color w:val="000000"/>
        </w:rPr>
      </w:pPr>
      <w:r>
        <w:rPr>
          <w:rFonts w:hint="eastAsia" w:ascii="宋体" w:hAnsi="宋体"/>
          <w:color w:val="000000"/>
        </w:rPr>
        <w:t>物理与天文学：力学、电磁学、光学、热学等物理学科及天文学科相关领域的研究和应用。</w:t>
      </w:r>
    </w:p>
    <w:p>
      <w:pPr>
        <w:numPr>
          <w:ilvl w:val="2"/>
          <w:numId w:val="3"/>
        </w:numPr>
        <w:spacing w:line="360" w:lineRule="auto"/>
        <w:ind w:firstLine="0"/>
        <w:jc w:val="left"/>
        <w:rPr>
          <w:rFonts w:ascii="宋体" w:hAnsi="宋体"/>
          <w:color w:val="000000"/>
        </w:rPr>
      </w:pPr>
      <w:r>
        <w:rPr>
          <w:rFonts w:hint="eastAsia" w:ascii="宋体" w:hAnsi="宋体"/>
          <w:color w:val="000000"/>
        </w:rPr>
        <w:t>化学：无机化学、有机化学、物理化学、分析化学等相关领域的研究和应用。</w:t>
      </w:r>
    </w:p>
    <w:p>
      <w:pPr>
        <w:numPr>
          <w:ilvl w:val="2"/>
          <w:numId w:val="3"/>
        </w:numPr>
        <w:spacing w:line="360" w:lineRule="auto"/>
        <w:ind w:firstLine="0"/>
        <w:jc w:val="left"/>
        <w:rPr>
          <w:rFonts w:ascii="宋体" w:hAnsi="宋体"/>
          <w:color w:val="000000"/>
        </w:rPr>
      </w:pPr>
      <w:r>
        <w:rPr>
          <w:rFonts w:hint="eastAsia" w:ascii="宋体" w:hAnsi="宋体"/>
          <w:color w:val="000000"/>
        </w:rPr>
        <w:t>生命科学：动物学、植物学等生命科学相关领域的实验研究或理论分析。</w:t>
      </w:r>
    </w:p>
    <w:p>
      <w:pPr>
        <w:numPr>
          <w:ilvl w:val="2"/>
          <w:numId w:val="3"/>
        </w:numPr>
        <w:spacing w:line="360" w:lineRule="auto"/>
        <w:ind w:firstLine="0"/>
        <w:jc w:val="left"/>
        <w:rPr>
          <w:rFonts w:ascii="宋体" w:hAnsi="宋体"/>
          <w:color w:val="000000"/>
        </w:rPr>
      </w:pPr>
      <w:r>
        <w:rPr>
          <w:rFonts w:hint="eastAsia" w:ascii="宋体" w:hAnsi="宋体"/>
          <w:color w:val="000000"/>
        </w:rPr>
        <w:t>计算机科学与信息技术：与计算机科学与技术相关的</w:t>
      </w:r>
      <w:r>
        <w:rPr>
          <w:rFonts w:ascii="宋体" w:hAnsi="宋体"/>
          <w:color w:val="000000"/>
        </w:rPr>
        <w:t>理论研究和技术探索。</w:t>
      </w:r>
    </w:p>
    <w:p>
      <w:pPr>
        <w:numPr>
          <w:ilvl w:val="2"/>
          <w:numId w:val="3"/>
        </w:numPr>
        <w:spacing w:line="360" w:lineRule="auto"/>
        <w:ind w:firstLine="0"/>
        <w:jc w:val="left"/>
        <w:rPr>
          <w:rFonts w:ascii="宋体" w:hAnsi="宋体"/>
          <w:color w:val="000000"/>
        </w:rPr>
      </w:pPr>
      <w:r>
        <w:rPr>
          <w:rFonts w:ascii="宋体" w:hAnsi="宋体"/>
          <w:color w:val="000000"/>
        </w:rPr>
        <w:t>工程学：机械、电路等工程技术领域相关研究和应用。</w:t>
      </w:r>
    </w:p>
    <w:p>
      <w:pPr>
        <w:numPr>
          <w:ilvl w:val="2"/>
          <w:numId w:val="3"/>
        </w:numPr>
        <w:spacing w:line="360" w:lineRule="auto"/>
        <w:ind w:firstLine="0"/>
        <w:jc w:val="left"/>
        <w:rPr>
          <w:rFonts w:ascii="宋体" w:hAnsi="宋体"/>
          <w:color w:val="000000"/>
        </w:rPr>
      </w:pPr>
      <w:r>
        <w:rPr>
          <w:rFonts w:ascii="宋体" w:hAnsi="宋体"/>
          <w:color w:val="000000"/>
        </w:rPr>
        <w:t>环境科学：水土保护、气候变化、生态保护等环境学科相关领域的研究和应用。</w:t>
      </w:r>
    </w:p>
    <w:p>
      <w:pPr>
        <w:numPr>
          <w:ilvl w:val="2"/>
          <w:numId w:val="3"/>
        </w:numPr>
        <w:spacing w:line="360" w:lineRule="auto"/>
        <w:ind w:firstLine="0"/>
        <w:jc w:val="left"/>
        <w:rPr>
          <w:rFonts w:ascii="宋体" w:hAnsi="宋体"/>
          <w:color w:val="000000"/>
        </w:rPr>
      </w:pPr>
      <w:r>
        <w:rPr>
          <w:rFonts w:ascii="宋体" w:hAnsi="宋体"/>
          <w:color w:val="000000"/>
        </w:rPr>
        <w:t>行为和社会科学：针对特定社会现象、事件或问题开展的调查和研究。</w:t>
      </w:r>
    </w:p>
    <w:bookmarkEnd w:id="3"/>
    <w:p>
      <w:pPr>
        <w:pStyle w:val="29"/>
        <w:spacing w:line="360" w:lineRule="auto"/>
        <w:ind w:firstLine="0" w:firstLineChars="0"/>
        <w:jc w:val="center"/>
        <w:rPr>
          <w:sz w:val="18"/>
          <w:szCs w:val="20"/>
        </w:rPr>
      </w:pPr>
      <w:bookmarkStart w:id="4" w:name="_Toc219621341"/>
      <w:bookmarkEnd w:id="4"/>
      <w:bookmarkStart w:id="5" w:name="_Toc219621229"/>
      <w:bookmarkEnd w:id="5"/>
      <w:bookmarkStart w:id="6" w:name="_Hlk91579023"/>
    </w:p>
    <w:bookmarkEnd w:id="6"/>
    <w:p>
      <w:pPr>
        <w:pStyle w:val="2"/>
        <w:spacing w:line="360" w:lineRule="auto"/>
        <w:rPr>
          <w:sz w:val="24"/>
          <w:szCs w:val="36"/>
        </w:rPr>
      </w:pPr>
      <w:bookmarkStart w:id="7" w:name="_Toc28595245"/>
      <w:r>
        <w:rPr>
          <w:rFonts w:hint="eastAsia"/>
          <w:sz w:val="24"/>
          <w:szCs w:val="36"/>
        </w:rPr>
        <w:t>二、青少年科技创意板块</w:t>
      </w:r>
      <w:bookmarkEnd w:id="7"/>
    </w:p>
    <w:p>
      <w:pPr>
        <w:pStyle w:val="29"/>
        <w:numPr>
          <w:ilvl w:val="0"/>
          <w:numId w:val="4"/>
        </w:numPr>
        <w:spacing w:line="360" w:lineRule="auto"/>
        <w:ind w:left="0" w:firstLine="0" w:firstLineChars="0"/>
        <w:jc w:val="left"/>
        <w:rPr>
          <w:rFonts w:ascii="宋体" w:hAnsi="宋体"/>
          <w:b/>
          <w:color w:val="000000"/>
        </w:rPr>
      </w:pPr>
      <w:r>
        <w:rPr>
          <w:rFonts w:hint="eastAsia" w:ascii="宋体" w:hAnsi="宋体"/>
          <w:b/>
          <w:color w:val="000000"/>
        </w:rPr>
        <w:t>“科技创新成果”与“科技创意”的区别</w:t>
      </w:r>
    </w:p>
    <w:p>
      <w:pPr>
        <w:pStyle w:val="29"/>
        <w:numPr>
          <w:ilvl w:val="0"/>
          <w:numId w:val="5"/>
        </w:numPr>
        <w:spacing w:line="360" w:lineRule="auto"/>
        <w:ind w:left="0" w:firstLine="0" w:firstLineChars="0"/>
        <w:jc w:val="left"/>
        <w:rPr>
          <w:rFonts w:ascii="宋体" w:hAnsi="宋体"/>
          <w:color w:val="000000"/>
        </w:rPr>
      </w:pPr>
      <w:r>
        <w:rPr>
          <w:rFonts w:hint="eastAsia" w:ascii="宋体" w:hAnsi="宋体"/>
          <w:color w:val="000000"/>
        </w:rPr>
        <w:t>研究阶段的区别：科技创意是为解决科学问题或现实生活问题而提出的一种解决方案或想法，是科学研究的起点和基础。科技创新成果是在特定科学假设基础上，通过科研实验或推理，得出一个科学结论或完成一个创新作品的制作，重在科学研究的实现过程和结论。</w:t>
      </w:r>
    </w:p>
    <w:p>
      <w:pPr>
        <w:pStyle w:val="29"/>
        <w:numPr>
          <w:ilvl w:val="0"/>
          <w:numId w:val="5"/>
        </w:numPr>
        <w:spacing w:line="360" w:lineRule="auto"/>
        <w:ind w:left="0" w:firstLine="0" w:firstLineChars="0"/>
        <w:jc w:val="left"/>
        <w:rPr>
          <w:rFonts w:ascii="宋体" w:hAnsi="宋体"/>
          <w:color w:val="000000"/>
        </w:rPr>
      </w:pPr>
      <w:r>
        <w:rPr>
          <w:rFonts w:hint="eastAsia" w:ascii="宋体" w:hAnsi="宋体"/>
          <w:color w:val="000000"/>
        </w:rPr>
        <w:t>作品呈现方式的区别：科技创意主要通过文字的形式对创意想法的内容、原理和应用等内容进行阐述，不要求制作成实物，可用设计图、绘画、模型等方式进行辅助说明。科技创新成果需提交对科学假设进行试验验证或推理研究而得出的研究报告，涉及成果应用性展示的须制作成实物或计算机程序。</w:t>
      </w:r>
    </w:p>
    <w:p>
      <w:pPr>
        <w:pStyle w:val="29"/>
        <w:numPr>
          <w:ilvl w:val="0"/>
          <w:numId w:val="5"/>
        </w:numPr>
        <w:spacing w:line="360" w:lineRule="auto"/>
        <w:ind w:left="0" w:firstLine="0" w:firstLineChars="0"/>
        <w:jc w:val="left"/>
        <w:rPr>
          <w:rFonts w:ascii="宋体" w:hAnsi="宋体"/>
          <w:color w:val="000000"/>
        </w:rPr>
      </w:pPr>
      <w:r>
        <w:rPr>
          <w:rFonts w:hint="eastAsia" w:ascii="宋体" w:hAnsi="宋体"/>
          <w:color w:val="000000"/>
        </w:rPr>
        <w:t>评价维度的区别：科技创意重在考察其创新性、科学性和实用性。科技创新成果重在考察项目研究过程和作者在创新性方面的贡献。</w:t>
      </w:r>
      <w:bookmarkStart w:id="8" w:name="_Toc406592340"/>
    </w:p>
    <w:p>
      <w:pPr>
        <w:pStyle w:val="29"/>
        <w:numPr>
          <w:ilvl w:val="0"/>
          <w:numId w:val="4"/>
        </w:numPr>
        <w:spacing w:line="360" w:lineRule="auto"/>
        <w:ind w:left="0" w:firstLine="0" w:firstLineChars="0"/>
        <w:jc w:val="left"/>
        <w:rPr>
          <w:rFonts w:ascii="宋体" w:hAnsi="宋体"/>
          <w:b/>
          <w:color w:val="000000"/>
        </w:rPr>
      </w:pPr>
      <w:r>
        <w:rPr>
          <w:rFonts w:hint="eastAsia" w:ascii="宋体" w:hAnsi="宋体"/>
          <w:b/>
          <w:color w:val="000000"/>
        </w:rPr>
        <w:t>申报者和申报作品要求</w:t>
      </w:r>
    </w:p>
    <w:p>
      <w:pPr>
        <w:pStyle w:val="29"/>
        <w:numPr>
          <w:ilvl w:val="0"/>
          <w:numId w:val="6"/>
        </w:numPr>
        <w:spacing w:line="360" w:lineRule="auto"/>
        <w:ind w:left="0" w:firstLine="0" w:firstLineChars="0"/>
        <w:jc w:val="left"/>
        <w:rPr>
          <w:rFonts w:ascii="宋体" w:hAnsi="宋体"/>
          <w:color w:val="000000"/>
        </w:rPr>
      </w:pPr>
      <w:r>
        <w:rPr>
          <w:rFonts w:hint="eastAsia" w:ascii="宋体" w:hAnsi="宋体"/>
          <w:color w:val="000000"/>
        </w:rPr>
        <w:t>申报者指</w:t>
      </w:r>
      <w:r>
        <w:rPr>
          <w:rFonts w:ascii="宋体" w:hAnsi="宋体"/>
          <w:color w:val="000000"/>
        </w:rPr>
        <w:t>在嘉定区就读的</w:t>
      </w:r>
      <w:r>
        <w:rPr>
          <w:rFonts w:hint="eastAsia" w:ascii="宋体" w:hAnsi="宋体"/>
          <w:color w:val="000000"/>
        </w:rPr>
        <w:t>在校中小学生（包括普通中小学、中等职业学校）。</w:t>
      </w:r>
    </w:p>
    <w:p>
      <w:pPr>
        <w:pStyle w:val="29"/>
        <w:numPr>
          <w:ilvl w:val="0"/>
          <w:numId w:val="6"/>
        </w:numPr>
        <w:spacing w:line="360" w:lineRule="auto"/>
        <w:ind w:left="0" w:firstLine="0" w:firstLineChars="0"/>
        <w:jc w:val="left"/>
        <w:rPr>
          <w:rFonts w:ascii="宋体" w:hAnsi="宋体"/>
          <w:color w:val="000000"/>
        </w:rPr>
      </w:pPr>
      <w:r>
        <w:rPr>
          <w:rFonts w:hint="eastAsia" w:ascii="宋体" w:hAnsi="宋体"/>
          <w:color w:val="000000"/>
        </w:rPr>
        <w:t>每个申报作品只能有一名申报者，不接受集体作品申报。</w:t>
      </w:r>
    </w:p>
    <w:p>
      <w:pPr>
        <w:pStyle w:val="29"/>
        <w:numPr>
          <w:ilvl w:val="0"/>
          <w:numId w:val="6"/>
        </w:numPr>
        <w:spacing w:line="360" w:lineRule="auto"/>
        <w:ind w:left="0" w:firstLine="0" w:firstLineChars="0"/>
        <w:jc w:val="left"/>
        <w:rPr>
          <w:rFonts w:ascii="宋体" w:hAnsi="宋体"/>
          <w:color w:val="000000"/>
        </w:rPr>
      </w:pPr>
      <w:r>
        <w:rPr>
          <w:rFonts w:hint="eastAsia" w:ascii="宋体" w:hAnsi="宋体"/>
          <w:color w:val="000000"/>
        </w:rPr>
        <w:t>不得以同</w:t>
      </w:r>
      <w:r>
        <w:rPr>
          <w:rFonts w:ascii="宋体" w:hAnsi="宋体"/>
          <w:color w:val="000000"/>
        </w:rPr>
        <w:t>一</w:t>
      </w:r>
      <w:r>
        <w:rPr>
          <w:rFonts w:hint="eastAsia" w:ascii="宋体" w:hAnsi="宋体"/>
          <w:color w:val="000000"/>
        </w:rPr>
        <w:t>作品同时申报青少年</w:t>
      </w:r>
      <w:r>
        <w:rPr>
          <w:rFonts w:ascii="宋体" w:hAnsi="宋体"/>
          <w:color w:val="000000"/>
        </w:rPr>
        <w:t>科技创意与</w:t>
      </w:r>
      <w:r>
        <w:rPr>
          <w:rFonts w:hint="eastAsia" w:ascii="宋体" w:hAnsi="宋体"/>
          <w:color w:val="000000"/>
        </w:rPr>
        <w:t>青少年</w:t>
      </w:r>
      <w:r>
        <w:rPr>
          <w:rFonts w:ascii="宋体" w:hAnsi="宋体"/>
          <w:color w:val="000000"/>
        </w:rPr>
        <w:t>科技创新</w:t>
      </w:r>
      <w:r>
        <w:rPr>
          <w:rFonts w:hint="eastAsia" w:ascii="宋体" w:hAnsi="宋体"/>
          <w:color w:val="000000"/>
        </w:rPr>
        <w:t>成果。严禁同一作者申报相同</w:t>
      </w:r>
      <w:r>
        <w:rPr>
          <w:rFonts w:ascii="宋体" w:hAnsi="宋体"/>
          <w:color w:val="000000"/>
        </w:rPr>
        <w:t>或</w:t>
      </w:r>
      <w:r>
        <w:rPr>
          <w:rFonts w:hint="eastAsia" w:ascii="宋体" w:hAnsi="宋体"/>
          <w:color w:val="000000"/>
        </w:rPr>
        <w:t>相似课题！严禁集体作品作者分别以个人身份申报相同或相似课题。大赛组委会管理办公室对此类项目保留追究的权利。</w:t>
      </w:r>
    </w:p>
    <w:p>
      <w:pPr>
        <w:pStyle w:val="29"/>
        <w:numPr>
          <w:ilvl w:val="0"/>
          <w:numId w:val="6"/>
        </w:numPr>
        <w:spacing w:line="360" w:lineRule="auto"/>
        <w:ind w:left="0" w:firstLine="0" w:firstLineChars="0"/>
        <w:rPr>
          <w:rFonts w:ascii="宋体" w:hAnsi="宋体"/>
          <w:color w:val="000000"/>
        </w:rPr>
      </w:pPr>
      <w:r>
        <w:rPr>
          <w:rFonts w:ascii="宋体" w:hAnsi="宋体"/>
          <w:color w:val="000000"/>
        </w:rPr>
        <w:t>每个作品最多只能申报</w:t>
      </w:r>
      <w:r>
        <w:rPr>
          <w:rFonts w:hint="eastAsia" w:ascii="宋体" w:hAnsi="宋体"/>
          <w:color w:val="000000"/>
        </w:rPr>
        <w:t>两</w:t>
      </w:r>
      <w:r>
        <w:rPr>
          <w:rFonts w:ascii="宋体" w:hAnsi="宋体"/>
          <w:color w:val="000000"/>
        </w:rPr>
        <w:t>名辅导教师</w:t>
      </w:r>
      <w:r>
        <w:rPr>
          <w:rFonts w:hint="eastAsia" w:ascii="宋体" w:hAnsi="宋体"/>
          <w:color w:val="000000"/>
        </w:rPr>
        <w:t>。</w:t>
      </w:r>
    </w:p>
    <w:p>
      <w:pPr>
        <w:pStyle w:val="29"/>
        <w:numPr>
          <w:ilvl w:val="0"/>
          <w:numId w:val="4"/>
        </w:numPr>
        <w:spacing w:line="360" w:lineRule="auto"/>
        <w:ind w:left="0" w:firstLine="0" w:firstLineChars="0"/>
        <w:jc w:val="left"/>
        <w:rPr>
          <w:rFonts w:ascii="宋体" w:hAnsi="宋体"/>
          <w:b/>
          <w:color w:val="000000"/>
        </w:rPr>
      </w:pPr>
      <w:r>
        <w:rPr>
          <w:rFonts w:hint="eastAsia" w:ascii="宋体" w:hAnsi="宋体"/>
          <w:b/>
          <w:color w:val="000000"/>
        </w:rPr>
        <w:t>学科分类</w:t>
      </w:r>
    </w:p>
    <w:p>
      <w:pPr>
        <w:spacing w:line="360" w:lineRule="auto"/>
        <w:ind w:firstLine="420"/>
        <w:jc w:val="left"/>
        <w:rPr>
          <w:rFonts w:ascii="宋体" w:hAnsi="宋体"/>
          <w:color w:val="000000"/>
        </w:rPr>
      </w:pPr>
      <w:r>
        <w:rPr>
          <w:rFonts w:ascii="宋体" w:hAnsi="宋体"/>
          <w:color w:val="000000"/>
        </w:rPr>
        <w:t>分</w:t>
      </w:r>
      <w:r>
        <w:rPr>
          <w:rFonts w:hint="eastAsia" w:ascii="宋体" w:hAnsi="宋体"/>
          <w:color w:val="000000"/>
        </w:rPr>
        <w:t>物质科学、生命科学、环境科学、技术与工程、行为与社会科学等5个领域。</w:t>
      </w:r>
    </w:p>
    <w:p>
      <w:pPr>
        <w:pStyle w:val="29"/>
        <w:numPr>
          <w:ilvl w:val="0"/>
          <w:numId w:val="4"/>
        </w:numPr>
        <w:spacing w:line="360" w:lineRule="auto"/>
        <w:ind w:left="0" w:firstLine="0" w:firstLineChars="0"/>
        <w:jc w:val="left"/>
        <w:rPr>
          <w:rFonts w:ascii="宋体" w:hAnsi="宋体"/>
          <w:b/>
          <w:color w:val="000000"/>
        </w:rPr>
      </w:pPr>
      <w:r>
        <w:rPr>
          <w:rFonts w:hint="eastAsia" w:ascii="宋体" w:hAnsi="宋体"/>
          <w:b/>
          <w:color w:val="000000"/>
        </w:rPr>
        <w:t>作品形式</w:t>
      </w:r>
    </w:p>
    <w:p>
      <w:pPr>
        <w:pStyle w:val="29"/>
        <w:numPr>
          <w:ilvl w:val="0"/>
          <w:numId w:val="7"/>
        </w:numPr>
        <w:spacing w:line="360" w:lineRule="auto"/>
        <w:ind w:firstLine="0" w:firstLineChars="0"/>
        <w:jc w:val="left"/>
        <w:rPr>
          <w:rFonts w:ascii="宋体" w:hAnsi="宋体"/>
          <w:color w:val="000000"/>
        </w:rPr>
      </w:pPr>
      <w:r>
        <w:rPr>
          <w:rFonts w:hint="eastAsia" w:ascii="宋体" w:hAnsi="宋体"/>
          <w:color w:val="000000"/>
        </w:rPr>
        <w:t>作品内容应是针对生活中或科学技术领域中某一个问题所提出的创新性科学设计或解决方案。</w:t>
      </w:r>
    </w:p>
    <w:p>
      <w:pPr>
        <w:pStyle w:val="29"/>
        <w:numPr>
          <w:ilvl w:val="0"/>
          <w:numId w:val="7"/>
        </w:numPr>
        <w:spacing w:line="360" w:lineRule="auto"/>
        <w:ind w:firstLine="0" w:firstLineChars="0"/>
        <w:jc w:val="left"/>
        <w:rPr>
          <w:rFonts w:ascii="宋体" w:hAnsi="宋体"/>
          <w:color w:val="000000"/>
        </w:rPr>
      </w:pPr>
      <w:r>
        <w:rPr>
          <w:rFonts w:hint="eastAsia" w:ascii="宋体" w:hAnsi="宋体"/>
          <w:color w:val="000000"/>
        </w:rPr>
        <w:t>作品主要以文案形式（总字数8</w:t>
      </w:r>
      <w:r>
        <w:rPr>
          <w:rFonts w:ascii="宋体" w:hAnsi="宋体"/>
          <w:color w:val="000000"/>
        </w:rPr>
        <w:t>00</w:t>
      </w:r>
      <w:r>
        <w:rPr>
          <w:rFonts w:hint="eastAsia" w:ascii="宋体" w:hAnsi="宋体"/>
          <w:color w:val="000000"/>
        </w:rPr>
        <w:t>-</w:t>
      </w:r>
      <w:r>
        <w:rPr>
          <w:rFonts w:ascii="宋体" w:hAnsi="宋体"/>
          <w:color w:val="000000"/>
        </w:rPr>
        <w:t>2000</w:t>
      </w:r>
      <w:r>
        <w:rPr>
          <w:rFonts w:hint="eastAsia" w:ascii="宋体" w:hAnsi="宋体"/>
          <w:color w:val="000000"/>
        </w:rPr>
        <w:t>字）说明创意。内容应包括对所提出问题的描述（100-200字）、相关背景综述和分析（包括选题的目的意义，国内外相关领域的现状分析，附主要的参考文献，300-800字）、针对问题提出的、拟采用的设计模型、解决方案、思路等（400-1000字）；可附加设计图或图片，设计图和图片总计数量不超过5幅，须包含图标或图注，格式为jpg，分辨率为300dpi。</w:t>
      </w:r>
    </w:p>
    <w:p>
      <w:pPr>
        <w:pStyle w:val="29"/>
        <w:numPr>
          <w:ilvl w:val="0"/>
          <w:numId w:val="7"/>
        </w:numPr>
        <w:spacing w:line="360" w:lineRule="auto"/>
        <w:ind w:firstLine="0" w:firstLineChars="0"/>
        <w:jc w:val="left"/>
        <w:rPr>
          <w:rFonts w:ascii="宋体" w:hAnsi="宋体"/>
          <w:color w:val="000000"/>
        </w:rPr>
      </w:pPr>
      <w:r>
        <w:rPr>
          <w:rFonts w:ascii="宋体" w:hAnsi="宋体"/>
          <w:color w:val="000000"/>
        </w:rPr>
        <w:t>作品内容应为申报者本人提出，文案和设计图等应为本人撰写制作，可在辅导教师的指导下完成。</w:t>
      </w:r>
    </w:p>
    <w:p>
      <w:pPr>
        <w:pStyle w:val="29"/>
        <w:numPr>
          <w:ilvl w:val="0"/>
          <w:numId w:val="7"/>
        </w:numPr>
        <w:spacing w:line="360" w:lineRule="auto"/>
        <w:ind w:firstLine="0" w:firstLineChars="0"/>
        <w:jc w:val="left"/>
        <w:rPr>
          <w:rFonts w:ascii="宋体" w:hAnsi="宋体"/>
          <w:color w:val="000000"/>
        </w:rPr>
      </w:pPr>
      <w:r>
        <w:rPr>
          <w:rFonts w:ascii="宋体" w:hAnsi="宋体"/>
          <w:color w:val="000000"/>
        </w:rPr>
        <w:t>作品中内容不得仿冒、抄袭或侵害他人知识产权及著作权。</w:t>
      </w:r>
    </w:p>
    <w:p>
      <w:pPr>
        <w:pStyle w:val="30"/>
        <w:spacing w:line="360" w:lineRule="auto"/>
        <w:ind w:firstLine="360"/>
        <w:rPr>
          <w:sz w:val="18"/>
          <w:szCs w:val="20"/>
        </w:rPr>
      </w:pPr>
    </w:p>
    <w:bookmarkEnd w:id="8"/>
    <w:p>
      <w:pPr>
        <w:pStyle w:val="2"/>
        <w:spacing w:line="360" w:lineRule="auto"/>
        <w:rPr>
          <w:sz w:val="24"/>
          <w:szCs w:val="36"/>
        </w:rPr>
      </w:pPr>
      <w:bookmarkStart w:id="9" w:name="_Toc28595250"/>
      <w:r>
        <w:rPr>
          <w:rFonts w:hint="eastAsia"/>
          <w:sz w:val="24"/>
          <w:szCs w:val="36"/>
        </w:rPr>
        <w:t>三、科技辅导员科教创新成果板块</w:t>
      </w:r>
      <w:bookmarkEnd w:id="9"/>
    </w:p>
    <w:p>
      <w:pPr>
        <w:pStyle w:val="29"/>
        <w:numPr>
          <w:ilvl w:val="0"/>
          <w:numId w:val="8"/>
        </w:numPr>
        <w:spacing w:line="360" w:lineRule="auto"/>
        <w:ind w:left="0" w:firstLine="0" w:firstLineChars="0"/>
        <w:jc w:val="left"/>
        <w:rPr>
          <w:rFonts w:ascii="宋体" w:hAnsi="宋体"/>
          <w:b/>
          <w:color w:val="000000"/>
        </w:rPr>
      </w:pPr>
      <w:bookmarkStart w:id="10" w:name="_Hlk90284291"/>
      <w:r>
        <w:rPr>
          <w:rFonts w:hint="eastAsia" w:ascii="宋体" w:hAnsi="宋体"/>
          <w:b/>
          <w:color w:val="000000"/>
        </w:rPr>
        <w:t>申报者和申报项目</w:t>
      </w:r>
    </w:p>
    <w:p>
      <w:pPr>
        <w:numPr>
          <w:ilvl w:val="0"/>
          <w:numId w:val="9"/>
        </w:numPr>
        <w:spacing w:line="360" w:lineRule="auto"/>
        <w:jc w:val="left"/>
        <w:rPr>
          <w:rFonts w:ascii="宋体" w:hAnsi="宋体"/>
          <w:color w:val="000000"/>
        </w:rPr>
      </w:pPr>
      <w:r>
        <w:rPr>
          <w:rFonts w:hint="eastAsia" w:ascii="宋体" w:hAnsi="宋体"/>
          <w:color w:val="000000"/>
        </w:rPr>
        <w:t>参赛人员为中小学校科学教师、科技辅导员，各级教育研究机构、校外科技教育机构和活动场所的科技教育工作者。</w:t>
      </w:r>
    </w:p>
    <w:p>
      <w:pPr>
        <w:numPr>
          <w:ilvl w:val="0"/>
          <w:numId w:val="9"/>
        </w:numPr>
        <w:spacing w:line="360" w:lineRule="auto"/>
        <w:jc w:val="left"/>
        <w:rPr>
          <w:rFonts w:ascii="宋体" w:hAnsi="宋体"/>
          <w:color w:val="000000"/>
        </w:rPr>
      </w:pPr>
      <w:r>
        <w:rPr>
          <w:rFonts w:hint="eastAsia" w:ascii="宋体" w:hAnsi="宋体"/>
          <w:color w:val="000000"/>
        </w:rPr>
        <w:t>每个申报项目只能有一名申报者，不接受集体项目申报。</w:t>
      </w:r>
    </w:p>
    <w:p>
      <w:pPr>
        <w:numPr>
          <w:ilvl w:val="0"/>
          <w:numId w:val="9"/>
        </w:numPr>
        <w:spacing w:line="360" w:lineRule="auto"/>
        <w:jc w:val="left"/>
        <w:rPr>
          <w:rFonts w:ascii="宋体" w:hAnsi="宋体"/>
          <w:color w:val="000000"/>
        </w:rPr>
      </w:pPr>
      <w:r>
        <w:rPr>
          <w:rFonts w:hint="eastAsia" w:ascii="宋体" w:hAnsi="宋体"/>
          <w:color w:val="000000"/>
        </w:rPr>
        <w:t>参赛作品须在终评活动当年7月1日前两年内完成。</w:t>
      </w:r>
    </w:p>
    <w:p>
      <w:pPr>
        <w:numPr>
          <w:ilvl w:val="0"/>
          <w:numId w:val="9"/>
        </w:numPr>
        <w:spacing w:line="360" w:lineRule="auto"/>
        <w:jc w:val="left"/>
        <w:rPr>
          <w:rFonts w:ascii="宋体" w:hAnsi="宋体"/>
          <w:color w:val="000000"/>
        </w:rPr>
      </w:pPr>
      <w:r>
        <w:rPr>
          <w:rFonts w:hint="eastAsia" w:ascii="宋体" w:hAnsi="宋体"/>
          <w:color w:val="000000"/>
        </w:rPr>
        <w:t>不接受的作品申报：作品内容或研究过程违反国家法律、法规和社会公德或者妨害公共利益；作品存在抄袭或侵犯他人知识产权等学术不端问题；涉及食品技术、药品类的作品。</w:t>
      </w:r>
    </w:p>
    <w:p>
      <w:pPr>
        <w:pStyle w:val="29"/>
        <w:numPr>
          <w:ilvl w:val="0"/>
          <w:numId w:val="8"/>
        </w:numPr>
        <w:spacing w:line="360" w:lineRule="auto"/>
        <w:ind w:left="0" w:firstLine="0" w:firstLineChars="0"/>
        <w:jc w:val="left"/>
        <w:rPr>
          <w:rFonts w:ascii="宋体" w:hAnsi="宋体"/>
          <w:b/>
          <w:color w:val="000000"/>
        </w:rPr>
      </w:pPr>
      <w:r>
        <w:rPr>
          <w:rFonts w:hint="eastAsia" w:ascii="宋体" w:hAnsi="宋体"/>
          <w:b/>
          <w:color w:val="000000"/>
        </w:rPr>
        <w:t>项目分类和项目内容</w:t>
      </w:r>
    </w:p>
    <w:p>
      <w:pPr>
        <w:spacing w:line="360" w:lineRule="auto"/>
        <w:ind w:firstLine="420" w:firstLineChars="200"/>
        <w:jc w:val="left"/>
        <w:rPr>
          <w:rFonts w:ascii="宋体" w:hAnsi="宋体"/>
          <w:color w:val="000000"/>
        </w:rPr>
      </w:pPr>
      <w:bookmarkStart w:id="11" w:name="_Hlk86929576"/>
      <w:bookmarkStart w:id="12" w:name="_Hlk86930113"/>
      <w:r>
        <w:rPr>
          <w:rFonts w:hint="eastAsia" w:ascii="宋体" w:hAnsi="宋体"/>
          <w:color w:val="000000"/>
        </w:rPr>
        <w:t>分为科教制作类、科教方案类。</w:t>
      </w:r>
    </w:p>
    <w:bookmarkEnd w:id="11"/>
    <w:p>
      <w:pPr>
        <w:spacing w:line="360" w:lineRule="auto"/>
        <w:ind w:firstLine="420" w:firstLineChars="200"/>
        <w:jc w:val="left"/>
        <w:rPr>
          <w:rFonts w:ascii="宋体" w:hAnsi="宋体"/>
          <w:color w:val="000000"/>
        </w:rPr>
      </w:pPr>
      <w:bookmarkStart w:id="13" w:name="_Hlk86929560"/>
      <w:r>
        <w:rPr>
          <w:rFonts w:hint="eastAsia" w:ascii="宋体" w:hAnsi="宋体"/>
          <w:color w:val="000000"/>
        </w:rPr>
        <w:t>科教制作类项目是由科技辅导员本人设计或改进的为科技教育教学服务的教具、仪器、或设备等。</w:t>
      </w:r>
      <w:bookmarkStart w:id="14" w:name="_Hlk86927404"/>
      <w:r>
        <w:rPr>
          <w:rFonts w:hint="eastAsia" w:ascii="宋体" w:hAnsi="宋体"/>
          <w:color w:val="000000"/>
        </w:rPr>
        <w:t>按学科分为物理教学类、化学教学类、生物教学类、数学教学、信息技术教学类和其他。</w:t>
      </w:r>
    </w:p>
    <w:bookmarkEnd w:id="14"/>
    <w:p>
      <w:pPr>
        <w:spacing w:line="360" w:lineRule="auto"/>
        <w:ind w:firstLine="420" w:firstLineChars="200"/>
        <w:jc w:val="left"/>
        <w:rPr>
          <w:rFonts w:ascii="宋体" w:hAnsi="宋体"/>
          <w:color w:val="000000"/>
        </w:rPr>
      </w:pPr>
      <w:r>
        <w:rPr>
          <w:rFonts w:hint="eastAsia" w:ascii="宋体" w:hAnsi="宋体"/>
          <w:color w:val="000000"/>
        </w:rPr>
        <w:t>科教制作类报告须包含以下内容的文字介绍，并附实物照片或设计图等：</w:t>
      </w:r>
      <w:r>
        <w:rPr>
          <w:rFonts w:ascii="宋体" w:hAnsi="宋体"/>
          <w:color w:val="000000"/>
        </w:rPr>
        <w:t xml:space="preserve"> </w:t>
      </w:r>
    </w:p>
    <w:p>
      <w:pPr>
        <w:spacing w:line="360" w:lineRule="auto"/>
        <w:ind w:firstLine="420" w:firstLineChars="200"/>
        <w:jc w:val="left"/>
        <w:rPr>
          <w:rFonts w:ascii="宋体" w:hAnsi="宋体"/>
          <w:color w:val="000000"/>
        </w:rPr>
      </w:pPr>
      <w:r>
        <w:rPr>
          <w:rFonts w:hint="eastAsia" w:ascii="宋体" w:hAnsi="宋体"/>
          <w:color w:val="000000"/>
        </w:rPr>
        <w:t>1）作品的教学用途与应用场景。</w:t>
      </w:r>
      <w:r>
        <w:rPr>
          <w:rFonts w:ascii="宋体" w:hAnsi="宋体"/>
          <w:color w:val="000000"/>
        </w:rPr>
        <w:t>2</w:t>
      </w:r>
      <w:r>
        <w:rPr>
          <w:rFonts w:hint="eastAsia" w:ascii="宋体" w:hAnsi="宋体"/>
          <w:color w:val="000000"/>
        </w:rPr>
        <w:t>）作品的科学原理和应用方法。</w:t>
      </w:r>
      <w:r>
        <w:rPr>
          <w:rFonts w:ascii="宋体" w:hAnsi="宋体"/>
          <w:color w:val="000000"/>
        </w:rPr>
        <w:t>3</w:t>
      </w:r>
      <w:r>
        <w:rPr>
          <w:rFonts w:hint="eastAsia" w:ascii="宋体" w:hAnsi="宋体"/>
          <w:color w:val="000000"/>
        </w:rPr>
        <w:t>）作品的改进点或创新点。</w:t>
      </w:r>
      <w:r>
        <w:rPr>
          <w:rFonts w:ascii="宋体" w:hAnsi="宋体"/>
          <w:color w:val="000000"/>
        </w:rPr>
        <w:t>4</w:t>
      </w:r>
      <w:r>
        <w:rPr>
          <w:rFonts w:hint="eastAsia" w:ascii="宋体" w:hAnsi="宋体"/>
          <w:color w:val="000000"/>
        </w:rPr>
        <w:t>）作品的其他介绍。</w:t>
      </w:r>
    </w:p>
    <w:p>
      <w:pPr>
        <w:spacing w:line="360" w:lineRule="auto"/>
        <w:ind w:firstLine="420" w:firstLineChars="200"/>
        <w:jc w:val="left"/>
        <w:rPr>
          <w:rFonts w:ascii="宋体" w:hAnsi="宋体"/>
          <w:color w:val="000000"/>
        </w:rPr>
      </w:pPr>
      <w:r>
        <w:rPr>
          <w:rFonts w:hint="eastAsia" w:ascii="宋体" w:hAnsi="宋体"/>
          <w:color w:val="000000"/>
        </w:rPr>
        <w:t>科教方案类作品是由科技辅导员本人设计撰写的科技</w:t>
      </w:r>
      <w:r>
        <w:rPr>
          <w:rFonts w:ascii="宋体" w:hAnsi="宋体"/>
          <w:color w:val="000000"/>
        </w:rPr>
        <w:t>教育活动或教学的预设方案,须是已开始实施或已实施完成。</w:t>
      </w:r>
    </w:p>
    <w:p>
      <w:pPr>
        <w:spacing w:line="360" w:lineRule="auto"/>
        <w:ind w:firstLine="420" w:firstLineChars="200"/>
        <w:jc w:val="left"/>
        <w:rPr>
          <w:rFonts w:ascii="宋体" w:hAnsi="宋体"/>
          <w:color w:val="000000"/>
        </w:rPr>
      </w:pPr>
      <w:r>
        <w:rPr>
          <w:rFonts w:hint="eastAsia" w:ascii="宋体" w:hAnsi="宋体"/>
          <w:color w:val="000000"/>
        </w:rPr>
        <w:t>科教方案类报告须包含以下内容的文字介绍：</w:t>
      </w:r>
      <w:r>
        <w:rPr>
          <w:rFonts w:ascii="宋体" w:hAnsi="宋体"/>
          <w:color w:val="000000"/>
        </w:rPr>
        <w:t xml:space="preserve"> </w:t>
      </w:r>
    </w:p>
    <w:p>
      <w:pPr>
        <w:spacing w:line="360" w:lineRule="auto"/>
        <w:ind w:firstLine="420" w:firstLineChars="200"/>
        <w:jc w:val="left"/>
        <w:rPr>
          <w:rFonts w:ascii="宋体" w:hAnsi="宋体"/>
          <w:color w:val="000000"/>
        </w:rPr>
      </w:pPr>
      <w:r>
        <w:rPr>
          <w:rFonts w:ascii="宋体" w:hAnsi="宋体"/>
          <w:color w:val="000000"/>
        </w:rPr>
        <w:t>1</w:t>
      </w:r>
      <w:r>
        <w:rPr>
          <w:rFonts w:hint="eastAsia" w:ascii="宋体" w:hAnsi="宋体"/>
          <w:color w:val="000000"/>
        </w:rPr>
        <w:t>）方案的背景（需求分析）与目标。</w:t>
      </w:r>
      <w:r>
        <w:rPr>
          <w:rFonts w:ascii="宋体" w:hAnsi="宋体"/>
          <w:color w:val="000000"/>
        </w:rPr>
        <w:t>2</w:t>
      </w:r>
      <w:r>
        <w:rPr>
          <w:rFonts w:hint="eastAsia" w:ascii="宋体" w:hAnsi="宋体"/>
          <w:color w:val="000000"/>
        </w:rPr>
        <w:t>）方案所涉及的对象、人数。</w:t>
      </w:r>
      <w:r>
        <w:rPr>
          <w:rFonts w:ascii="宋体" w:hAnsi="宋体"/>
          <w:color w:val="000000"/>
        </w:rPr>
        <w:t>3</w:t>
      </w:r>
      <w:r>
        <w:rPr>
          <w:rFonts w:hint="eastAsia" w:ascii="宋体" w:hAnsi="宋体"/>
          <w:color w:val="000000"/>
        </w:rPr>
        <w:t>）方案的主体部分：</w:t>
      </w:r>
    </w:p>
    <w:p>
      <w:pPr>
        <w:spacing w:line="360" w:lineRule="auto"/>
        <w:ind w:firstLine="420" w:firstLineChars="200"/>
        <w:jc w:val="left"/>
        <w:rPr>
          <w:rFonts w:ascii="宋体" w:hAnsi="宋体"/>
          <w:color w:val="000000"/>
        </w:rPr>
      </w:pPr>
      <w:r>
        <w:rPr>
          <w:rFonts w:ascii="宋体" w:hAnsi="宋体"/>
          <w:color w:val="000000"/>
        </w:rPr>
        <w:t>a.</w:t>
      </w:r>
      <w:r>
        <w:rPr>
          <w:rFonts w:hint="eastAsia" w:ascii="宋体" w:hAnsi="宋体"/>
          <w:color w:val="000000"/>
        </w:rPr>
        <w:t>活动内容、过程和步骤；</w:t>
      </w:r>
      <w:r>
        <w:rPr>
          <w:rFonts w:ascii="宋体" w:hAnsi="宋体"/>
          <w:color w:val="000000"/>
        </w:rPr>
        <w:t>b.</w:t>
      </w:r>
      <w:r>
        <w:rPr>
          <w:rFonts w:hint="eastAsia" w:ascii="宋体" w:hAnsi="宋体"/>
          <w:color w:val="000000"/>
        </w:rPr>
        <w:t>难点、重点、创新点；</w:t>
      </w:r>
      <w:r>
        <w:rPr>
          <w:rFonts w:ascii="宋体" w:hAnsi="宋体"/>
          <w:color w:val="000000"/>
        </w:rPr>
        <w:t>c.</w:t>
      </w:r>
      <w:r>
        <w:rPr>
          <w:rFonts w:hint="eastAsia" w:ascii="宋体" w:hAnsi="宋体"/>
          <w:color w:val="000000"/>
        </w:rPr>
        <w:t>利用的各类科技教育资源（场所、资料、器材等）；</w:t>
      </w:r>
      <w:r>
        <w:rPr>
          <w:rFonts w:ascii="宋体" w:hAnsi="宋体"/>
          <w:color w:val="000000"/>
        </w:rPr>
        <w:t>d.</w:t>
      </w:r>
      <w:r>
        <w:rPr>
          <w:rFonts w:hint="eastAsia" w:ascii="宋体" w:hAnsi="宋体"/>
          <w:color w:val="000000"/>
        </w:rPr>
        <w:t>活动中可能出现的问题及解决预案；</w:t>
      </w:r>
      <w:r>
        <w:rPr>
          <w:rFonts w:ascii="宋体" w:hAnsi="宋体"/>
          <w:color w:val="000000"/>
        </w:rPr>
        <w:t>e.预期效果与呈现方式</w:t>
      </w:r>
      <w:r>
        <w:rPr>
          <w:rFonts w:hint="eastAsia" w:ascii="宋体" w:hAnsi="宋体"/>
          <w:color w:val="000000"/>
        </w:rPr>
        <w:t>；</w:t>
      </w:r>
      <w:r>
        <w:rPr>
          <w:rFonts w:ascii="宋体" w:hAnsi="宋体"/>
          <w:color w:val="000000"/>
        </w:rPr>
        <w:t>f.效果的评价标准与方式</w:t>
      </w:r>
      <w:r>
        <w:rPr>
          <w:rFonts w:hint="eastAsia" w:ascii="宋体" w:hAnsi="宋体"/>
          <w:color w:val="000000"/>
        </w:rPr>
        <w:t>。</w:t>
      </w:r>
    </w:p>
    <w:p>
      <w:pPr>
        <w:spacing w:line="360" w:lineRule="auto"/>
        <w:ind w:firstLine="420" w:firstLineChars="200"/>
        <w:jc w:val="left"/>
        <w:rPr>
          <w:rFonts w:ascii="宋体" w:hAnsi="宋体"/>
          <w:color w:val="000000"/>
        </w:rPr>
      </w:pPr>
      <w:r>
        <w:rPr>
          <w:rFonts w:ascii="宋体" w:hAnsi="宋体"/>
          <w:color w:val="000000"/>
        </w:rPr>
        <w:t>4）活动已开始实施或已实施完成的证明材料。</w:t>
      </w:r>
    </w:p>
    <w:bookmarkEnd w:id="10"/>
    <w:bookmarkEnd w:id="12"/>
    <w:bookmarkEnd w:id="13"/>
    <w:p>
      <w:pPr>
        <w:pStyle w:val="2"/>
        <w:spacing w:line="360" w:lineRule="auto"/>
        <w:rPr>
          <w:sz w:val="24"/>
          <w:szCs w:val="36"/>
        </w:rPr>
      </w:pPr>
      <w:bookmarkStart w:id="15" w:name="_Toc28595255"/>
      <w:r>
        <w:rPr>
          <w:rFonts w:hint="eastAsia"/>
          <w:sz w:val="24"/>
          <w:szCs w:val="36"/>
        </w:rPr>
        <w:t>四、青少年科技实践活动板块</w:t>
      </w:r>
      <w:bookmarkEnd w:id="15"/>
    </w:p>
    <w:p>
      <w:pPr>
        <w:pStyle w:val="29"/>
        <w:numPr>
          <w:ilvl w:val="0"/>
          <w:numId w:val="10"/>
        </w:numPr>
        <w:spacing w:line="360" w:lineRule="auto"/>
        <w:ind w:left="0" w:firstLine="0" w:firstLineChars="0"/>
        <w:jc w:val="left"/>
        <w:rPr>
          <w:rFonts w:ascii="宋体" w:hAnsi="宋体"/>
          <w:b/>
          <w:color w:val="000000"/>
        </w:rPr>
      </w:pPr>
      <w:r>
        <w:rPr>
          <w:rFonts w:hint="eastAsia" w:ascii="宋体" w:hAnsi="宋体"/>
          <w:b/>
          <w:color w:val="000000"/>
        </w:rPr>
        <w:t>申报者与申报项目</w:t>
      </w:r>
    </w:p>
    <w:p>
      <w:pPr>
        <w:numPr>
          <w:ilvl w:val="0"/>
          <w:numId w:val="11"/>
        </w:numPr>
        <w:spacing w:line="360" w:lineRule="auto"/>
        <w:ind w:left="0" w:firstLine="0"/>
        <w:jc w:val="left"/>
        <w:rPr>
          <w:rFonts w:ascii="宋体" w:hAnsi="宋体"/>
          <w:color w:val="000000"/>
        </w:rPr>
      </w:pPr>
      <w:r>
        <w:rPr>
          <w:rFonts w:hint="eastAsia" w:ascii="宋体" w:hAnsi="宋体"/>
          <w:color w:val="000000"/>
        </w:rPr>
        <w:t>嘉定区在校中小学生（包括普通中小学、中等职业学校等）均可以团体名义将其参与或组织的科技实践活动申报参赛。对于以学校或校外教育机构名义申报的活动，参加活动的学生应占在校学生总数或本地区学生总数的30%以上。</w:t>
      </w:r>
    </w:p>
    <w:p>
      <w:pPr>
        <w:numPr>
          <w:ilvl w:val="0"/>
          <w:numId w:val="11"/>
        </w:numPr>
        <w:spacing w:line="360" w:lineRule="auto"/>
        <w:ind w:left="0" w:firstLine="0"/>
        <w:jc w:val="left"/>
        <w:rPr>
          <w:rFonts w:ascii="宋体" w:hAnsi="宋体"/>
          <w:color w:val="000000"/>
        </w:rPr>
      </w:pPr>
      <w:r>
        <w:rPr>
          <w:rFonts w:hint="eastAsia" w:ascii="宋体" w:hAnsi="宋体"/>
          <w:color w:val="000000"/>
        </w:rPr>
        <w:t>申报团体需提供活动报告及附件：活动报告应由活动组织者（或主要参与者）撰写，报告内容包括活动选题、设计、准备、实施、成果、总结反思或建议等，字数不超过1万，可附相关图片、学生活动成果或体会、活动成效的评估报告或新闻报道等。</w:t>
      </w:r>
    </w:p>
    <w:p>
      <w:pPr>
        <w:pStyle w:val="29"/>
        <w:numPr>
          <w:ilvl w:val="0"/>
          <w:numId w:val="10"/>
        </w:numPr>
        <w:spacing w:line="360" w:lineRule="auto"/>
        <w:ind w:left="0" w:firstLine="0" w:firstLineChars="0"/>
        <w:jc w:val="left"/>
        <w:rPr>
          <w:rFonts w:ascii="宋体" w:hAnsi="宋体"/>
          <w:b/>
          <w:color w:val="000000"/>
        </w:rPr>
      </w:pPr>
      <w:r>
        <w:rPr>
          <w:rFonts w:hint="eastAsia" w:ascii="宋体" w:hAnsi="宋体"/>
          <w:b/>
          <w:color w:val="000000"/>
        </w:rPr>
        <w:t>学科分类</w:t>
      </w:r>
    </w:p>
    <w:p>
      <w:pPr>
        <w:pStyle w:val="29"/>
        <w:numPr>
          <w:ilvl w:val="0"/>
          <w:numId w:val="12"/>
        </w:numPr>
        <w:spacing w:line="360" w:lineRule="auto"/>
        <w:ind w:left="0" w:firstLine="0" w:firstLineChars="0"/>
        <w:jc w:val="left"/>
        <w:rPr>
          <w:rFonts w:ascii="宋体" w:hAnsi="宋体"/>
          <w:color w:val="000000"/>
        </w:rPr>
      </w:pPr>
      <w:r>
        <w:rPr>
          <w:rFonts w:hint="eastAsia" w:ascii="宋体" w:hAnsi="宋体"/>
          <w:color w:val="000000"/>
        </w:rPr>
        <w:t>物质科学：研究物质及其运动和变化规律。</w:t>
      </w:r>
    </w:p>
    <w:p>
      <w:pPr>
        <w:pStyle w:val="29"/>
        <w:numPr>
          <w:ilvl w:val="0"/>
          <w:numId w:val="12"/>
        </w:numPr>
        <w:spacing w:line="360" w:lineRule="auto"/>
        <w:ind w:left="0" w:firstLine="0" w:firstLineChars="0"/>
        <w:jc w:val="left"/>
        <w:rPr>
          <w:rFonts w:ascii="宋体" w:hAnsi="宋体"/>
          <w:color w:val="000000"/>
        </w:rPr>
      </w:pPr>
      <w:r>
        <w:rPr>
          <w:rFonts w:hint="eastAsia" w:ascii="宋体" w:hAnsi="宋体"/>
          <w:color w:val="000000"/>
        </w:rPr>
        <w:t>生命科学：研究生命现象、生命活动的本质、特征和发生、发展规律，以及各种生物之间和生物与环境之间相互关系。</w:t>
      </w:r>
    </w:p>
    <w:p>
      <w:pPr>
        <w:pStyle w:val="29"/>
        <w:numPr>
          <w:ilvl w:val="0"/>
          <w:numId w:val="12"/>
        </w:numPr>
        <w:spacing w:line="360" w:lineRule="auto"/>
        <w:ind w:left="0" w:firstLine="0" w:firstLineChars="0"/>
        <w:jc w:val="left"/>
        <w:rPr>
          <w:rFonts w:ascii="宋体" w:hAnsi="宋体"/>
          <w:color w:val="000000"/>
        </w:rPr>
      </w:pPr>
      <w:r>
        <w:rPr>
          <w:rFonts w:hint="eastAsia" w:ascii="宋体" w:hAnsi="宋体"/>
          <w:color w:val="000000"/>
        </w:rPr>
        <w:t>地球环境与宇宙科学：研究地球与宇宙中有关现象、事物和规律，人类与地球环境、地球与宇宙的关系等。</w:t>
      </w:r>
    </w:p>
    <w:p>
      <w:pPr>
        <w:pStyle w:val="29"/>
        <w:numPr>
          <w:ilvl w:val="0"/>
          <w:numId w:val="12"/>
        </w:numPr>
        <w:spacing w:line="360" w:lineRule="auto"/>
        <w:ind w:left="0" w:firstLine="0" w:firstLineChars="0"/>
        <w:jc w:val="left"/>
        <w:rPr>
          <w:rFonts w:ascii="宋体" w:hAnsi="宋体"/>
          <w:color w:val="000000"/>
        </w:rPr>
      </w:pPr>
      <w:r>
        <w:rPr>
          <w:rFonts w:hint="eastAsia" w:ascii="宋体" w:hAnsi="宋体"/>
          <w:color w:val="000000"/>
        </w:rPr>
        <w:t>技术与工程：技术创新；将科学技术应用于生产和生活，综合设计或开发制作以解决实际问题。</w:t>
      </w:r>
    </w:p>
    <w:p>
      <w:pPr>
        <w:pStyle w:val="29"/>
        <w:numPr>
          <w:ilvl w:val="0"/>
          <w:numId w:val="12"/>
        </w:numPr>
        <w:spacing w:line="360" w:lineRule="auto"/>
        <w:ind w:left="0" w:firstLine="0" w:firstLineChars="0"/>
        <w:jc w:val="left"/>
        <w:rPr>
          <w:rFonts w:ascii="宋体" w:hAnsi="宋体"/>
          <w:color w:val="000000"/>
        </w:rPr>
      </w:pPr>
      <w:r>
        <w:rPr>
          <w:rFonts w:hint="eastAsia" w:ascii="宋体" w:hAnsi="宋体"/>
          <w:color w:val="000000"/>
        </w:rPr>
        <w:t>其他：不属于上述四类学科的其他科技内容的实践活动。</w:t>
      </w:r>
    </w:p>
    <w:p>
      <w:pPr>
        <w:pStyle w:val="29"/>
        <w:numPr>
          <w:ilvl w:val="0"/>
          <w:numId w:val="10"/>
        </w:numPr>
        <w:spacing w:line="360" w:lineRule="auto"/>
        <w:ind w:left="0" w:firstLine="0" w:firstLineChars="0"/>
        <w:jc w:val="left"/>
        <w:rPr>
          <w:rFonts w:ascii="宋体" w:hAnsi="宋体"/>
          <w:b/>
          <w:color w:val="000000"/>
        </w:rPr>
      </w:pPr>
      <w:r>
        <w:rPr>
          <w:rFonts w:hint="eastAsia" w:ascii="宋体" w:hAnsi="宋体"/>
          <w:b/>
          <w:color w:val="000000"/>
        </w:rPr>
        <w:t>活动</w:t>
      </w:r>
      <w:r>
        <w:rPr>
          <w:rFonts w:ascii="宋体" w:hAnsi="宋体"/>
          <w:b/>
          <w:color w:val="000000"/>
        </w:rPr>
        <w:t>要求</w:t>
      </w:r>
    </w:p>
    <w:p>
      <w:pPr>
        <w:pStyle w:val="29"/>
        <w:spacing w:line="360" w:lineRule="auto"/>
        <w:jc w:val="left"/>
        <w:rPr>
          <w:rFonts w:ascii="宋体" w:hAnsi="宋体"/>
          <w:color w:val="000000"/>
        </w:rPr>
      </w:pPr>
      <w:r>
        <w:rPr>
          <w:rFonts w:hint="eastAsia" w:ascii="宋体" w:hAnsi="宋体"/>
          <w:color w:val="000000"/>
        </w:rPr>
        <w:t>申报的科技实践活动应是青少年以团体（如：小组、班级、社团、年级、学校、校外教育机构等）名义，在课外活动、研究性学习或社会实践活动中，围绕某一科技主题开展的具有一定科普教育意义的集体活动。活动设计与组织实施符合以下原则：亲历性（学生亲身体验和实践）、自主性（以学生为活动主体）、协同性（广泛的社会合作和参与）、整合性（帮助学生形成对科学、技术和社会的整体认识，发展综合运用知识的能力）。活动目的明确，有完整的活动计划或方案（包括活动目标、器材或材料、活动内容、组织实施方法、总结交流方法等）。按照活动计划或方案完成了活动并进行了交流总结。</w:t>
      </w:r>
    </w:p>
    <w:p>
      <w:pPr>
        <w:pStyle w:val="2"/>
        <w:spacing w:line="360" w:lineRule="auto"/>
        <w:rPr>
          <w:sz w:val="24"/>
          <w:szCs w:val="36"/>
        </w:rPr>
      </w:pPr>
      <w:bookmarkStart w:id="16" w:name="_Toc28595260"/>
      <w:r>
        <w:rPr>
          <w:rFonts w:hint="eastAsia"/>
          <w:sz w:val="24"/>
          <w:szCs w:val="36"/>
        </w:rPr>
        <w:t>五、少年儿童科学幻想绘画板块</w:t>
      </w:r>
      <w:bookmarkEnd w:id="16"/>
    </w:p>
    <w:p>
      <w:pPr>
        <w:pStyle w:val="29"/>
        <w:numPr>
          <w:ilvl w:val="0"/>
          <w:numId w:val="13"/>
        </w:numPr>
        <w:spacing w:line="360" w:lineRule="auto"/>
        <w:ind w:left="0" w:firstLine="0" w:firstLineChars="0"/>
        <w:jc w:val="left"/>
        <w:rPr>
          <w:rFonts w:ascii="宋体" w:hAnsi="宋体"/>
          <w:b/>
          <w:color w:val="000000"/>
        </w:rPr>
      </w:pPr>
      <w:r>
        <w:rPr>
          <w:rFonts w:hint="eastAsia" w:ascii="宋体" w:hAnsi="宋体"/>
          <w:b/>
          <w:color w:val="000000"/>
        </w:rPr>
        <w:t>申报者和申报项目要求</w:t>
      </w:r>
    </w:p>
    <w:p>
      <w:pPr>
        <w:pStyle w:val="29"/>
        <w:numPr>
          <w:ilvl w:val="0"/>
          <w:numId w:val="14"/>
        </w:numPr>
        <w:spacing w:line="360" w:lineRule="auto"/>
        <w:ind w:firstLineChars="0"/>
        <w:jc w:val="left"/>
        <w:rPr>
          <w:rFonts w:ascii="宋体" w:hAnsi="宋体"/>
          <w:color w:val="000000"/>
        </w:rPr>
      </w:pPr>
      <w:r>
        <w:rPr>
          <w:rFonts w:hint="eastAsia" w:ascii="宋体" w:hAnsi="宋体"/>
          <w:color w:val="000000"/>
        </w:rPr>
        <w:t>202</w:t>
      </w:r>
      <w:r>
        <w:rPr>
          <w:rFonts w:hint="eastAsia" w:ascii="宋体" w:hAnsi="宋体"/>
          <w:color w:val="000000"/>
          <w:lang w:val="en-US" w:eastAsia="zh-CN"/>
        </w:rPr>
        <w:t>4</w:t>
      </w:r>
      <w:r>
        <w:rPr>
          <w:rFonts w:hint="eastAsia" w:ascii="宋体" w:hAnsi="宋体"/>
          <w:color w:val="000000"/>
        </w:rPr>
        <w:t>年1月31日前，凡年龄为5-14周岁的少年儿童独立完成科学幻想绘画作品，均可申报参赛。参赛作品应为个人作者</w:t>
      </w:r>
      <w:bookmarkStart w:id="17" w:name="_GoBack"/>
      <w:bookmarkEnd w:id="17"/>
      <w:r>
        <w:rPr>
          <w:rFonts w:hint="eastAsia" w:ascii="宋体" w:hAnsi="宋体"/>
          <w:color w:val="000000"/>
        </w:rPr>
        <w:t>的原创作品。</w:t>
      </w:r>
    </w:p>
    <w:p>
      <w:pPr>
        <w:pStyle w:val="29"/>
        <w:numPr>
          <w:ilvl w:val="0"/>
          <w:numId w:val="14"/>
        </w:numPr>
        <w:spacing w:line="360" w:lineRule="auto"/>
        <w:ind w:firstLineChars="0"/>
        <w:jc w:val="left"/>
        <w:rPr>
          <w:rFonts w:ascii="宋体" w:hAnsi="宋体"/>
          <w:color w:val="000000"/>
        </w:rPr>
      </w:pPr>
      <w:r>
        <w:rPr>
          <w:rFonts w:hint="eastAsia" w:ascii="宋体" w:hAnsi="宋体"/>
          <w:color w:val="000000"/>
        </w:rPr>
        <w:t>每个作品最多只能申报一名辅导教师。</w:t>
      </w:r>
    </w:p>
    <w:p>
      <w:pPr>
        <w:pStyle w:val="29"/>
        <w:numPr>
          <w:ilvl w:val="0"/>
          <w:numId w:val="14"/>
        </w:numPr>
        <w:spacing w:line="360" w:lineRule="auto"/>
        <w:ind w:firstLineChars="0"/>
        <w:jc w:val="left"/>
        <w:rPr>
          <w:rFonts w:ascii="宋体" w:hAnsi="宋体"/>
          <w:color w:val="000000"/>
        </w:rPr>
      </w:pPr>
      <w:r>
        <w:rPr>
          <w:rFonts w:hint="eastAsia" w:ascii="宋体" w:hAnsi="宋体"/>
          <w:color w:val="000000"/>
        </w:rPr>
        <w:t>不接受的申报：非绘画类的美术品与工艺品；画幅尺寸不符合规定；包含神鬼迷信故事内容等。</w:t>
      </w:r>
    </w:p>
    <w:p>
      <w:pPr>
        <w:pStyle w:val="29"/>
        <w:numPr>
          <w:ilvl w:val="0"/>
          <w:numId w:val="13"/>
        </w:numPr>
        <w:spacing w:line="360" w:lineRule="auto"/>
        <w:ind w:left="0" w:firstLine="0" w:firstLineChars="0"/>
        <w:jc w:val="left"/>
        <w:rPr>
          <w:rFonts w:ascii="宋体" w:hAnsi="宋体"/>
          <w:b/>
          <w:color w:val="000000"/>
        </w:rPr>
      </w:pPr>
      <w:r>
        <w:rPr>
          <w:rFonts w:hint="eastAsia" w:ascii="宋体" w:hAnsi="宋体"/>
          <w:b/>
          <w:color w:val="000000"/>
        </w:rPr>
        <w:t>参赛作品的作品要求和艺术形式</w:t>
      </w:r>
    </w:p>
    <w:p>
      <w:pPr>
        <w:pStyle w:val="29"/>
        <w:spacing w:line="360" w:lineRule="auto"/>
        <w:jc w:val="left"/>
        <w:rPr>
          <w:rFonts w:ascii="宋体" w:hAnsi="宋体"/>
          <w:color w:val="000000"/>
        </w:rPr>
      </w:pPr>
      <w:r>
        <w:rPr>
          <w:rFonts w:hint="eastAsia" w:ascii="宋体" w:hAnsi="宋体"/>
          <w:color w:val="000000"/>
        </w:rPr>
        <w:t>科学幻想绘画作品内容应为少年儿童对未来科学发展的畅想和展望，利用绘画形式表现未来人类的生产、生活情景。参赛作品的画种、绘画风格及使用材料不限，作品尺寸规格为4开。</w:t>
      </w: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24BAE"/>
    <w:multiLevelType w:val="multilevel"/>
    <w:tmpl w:val="09424BA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12EF1392"/>
    <w:multiLevelType w:val="multilevel"/>
    <w:tmpl w:val="12EF13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72B5C"/>
    <w:multiLevelType w:val="multilevel"/>
    <w:tmpl w:val="1D172B5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2B3B3EA9"/>
    <w:multiLevelType w:val="multilevel"/>
    <w:tmpl w:val="2B3B3EA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F447A19"/>
    <w:multiLevelType w:val="multilevel"/>
    <w:tmpl w:val="2F447A1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323B3C6E"/>
    <w:multiLevelType w:val="multilevel"/>
    <w:tmpl w:val="323B3C6E"/>
    <w:lvl w:ilvl="0" w:tentative="0">
      <w:start w:val="1"/>
      <w:numFmt w:val="decimal"/>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A2F5FEE"/>
    <w:multiLevelType w:val="multilevel"/>
    <w:tmpl w:val="3A2F5FEE"/>
    <w:lvl w:ilvl="0" w:tentative="0">
      <w:start w:val="1"/>
      <w:numFmt w:val="decimal"/>
      <w:lvlText w:val="%1、"/>
      <w:lvlJc w:val="left"/>
      <w:pPr>
        <w:ind w:left="902"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876110"/>
    <w:multiLevelType w:val="multilevel"/>
    <w:tmpl w:val="3B8761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FE08B5"/>
    <w:multiLevelType w:val="multilevel"/>
    <w:tmpl w:val="40FE08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5B4A41"/>
    <w:multiLevelType w:val="multilevel"/>
    <w:tmpl w:val="4E5B4A41"/>
    <w:lvl w:ilvl="0" w:tentative="0">
      <w:start w:val="1"/>
      <w:numFmt w:val="decimal"/>
      <w:lvlText w:val="%1、"/>
      <w:lvlJc w:val="left"/>
      <w:pPr>
        <w:ind w:left="902"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0" w:firstLine="48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5F431F"/>
    <w:multiLevelType w:val="multilevel"/>
    <w:tmpl w:val="4F5F431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4CF49BC"/>
    <w:multiLevelType w:val="multilevel"/>
    <w:tmpl w:val="54CF49B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ED43951"/>
    <w:multiLevelType w:val="multilevel"/>
    <w:tmpl w:val="5ED439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0E27AC"/>
    <w:multiLevelType w:val="multilevel"/>
    <w:tmpl w:val="730E27A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6"/>
  </w:num>
  <w:num w:numId="2">
    <w:abstractNumId w:val="11"/>
  </w:num>
  <w:num w:numId="3">
    <w:abstractNumId w:val="9"/>
  </w:num>
  <w:num w:numId="4">
    <w:abstractNumId w:val="13"/>
  </w:num>
  <w:num w:numId="5">
    <w:abstractNumId w:val="10"/>
  </w:num>
  <w:num w:numId="6">
    <w:abstractNumId w:val="3"/>
  </w:num>
  <w:num w:numId="7">
    <w:abstractNumId w:val="5"/>
  </w:num>
  <w:num w:numId="8">
    <w:abstractNumId w:val="2"/>
  </w:num>
  <w:num w:numId="9">
    <w:abstractNumId w:val="7"/>
  </w:num>
  <w:num w:numId="10">
    <w:abstractNumId w:val="0"/>
  </w:num>
  <w:num w:numId="11">
    <w:abstractNumId w:val="8"/>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0ZGMyZTJhODRjMDBhMWViZTFkODhkNTA2NzkxNTYifQ=="/>
  </w:docVars>
  <w:rsids>
    <w:rsidRoot w:val="009F6D41"/>
    <w:rsid w:val="00113961"/>
    <w:rsid w:val="00685621"/>
    <w:rsid w:val="008F0429"/>
    <w:rsid w:val="009F6D41"/>
    <w:rsid w:val="00AA6A28"/>
    <w:rsid w:val="00C42E1A"/>
    <w:rsid w:val="00DF5114"/>
    <w:rsid w:val="11E7A282"/>
    <w:rsid w:val="16C95DC6"/>
    <w:rsid w:val="194A2763"/>
    <w:rsid w:val="57A7274B"/>
    <w:rsid w:val="5D87666A"/>
    <w:rsid w:val="6DF405BC"/>
    <w:rsid w:val="74034A8E"/>
    <w:rsid w:val="95D48B63"/>
    <w:rsid w:val="C77D4FC7"/>
    <w:rsid w:val="FFAB05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line="578" w:lineRule="auto"/>
      <w:outlineLvl w:val="0"/>
    </w:pPr>
    <w:rPr>
      <w:rFonts w:eastAsia="黑体"/>
      <w:b/>
      <w:bCs/>
      <w:kern w:val="44"/>
      <w:sz w:val="32"/>
      <w:szCs w:val="44"/>
    </w:rPr>
  </w:style>
  <w:style w:type="paragraph" w:styleId="3">
    <w:name w:val="heading 2"/>
    <w:basedOn w:val="1"/>
    <w:next w:val="1"/>
    <w:link w:val="22"/>
    <w:unhideWhenUsed/>
    <w:qFormat/>
    <w:uiPriority w:val="0"/>
    <w:pPr>
      <w:keepNext/>
      <w:keepLines/>
      <w:spacing w:line="416" w:lineRule="auto"/>
      <w:outlineLvl w:val="1"/>
    </w:pPr>
    <w:rPr>
      <w:rFonts w:ascii="Calibri Light" w:hAnsi="Calibri Light"/>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szCs w:val="20"/>
    </w:rPr>
  </w:style>
  <w:style w:type="paragraph" w:styleId="6">
    <w:name w:val="annotation text"/>
    <w:basedOn w:val="1"/>
    <w:link w:val="38"/>
    <w:semiHidden/>
    <w:unhideWhenUsed/>
    <w:qFormat/>
    <w:uiPriority w:val="99"/>
    <w:pPr>
      <w:jc w:val="left"/>
    </w:pPr>
  </w:style>
  <w:style w:type="paragraph" w:styleId="7">
    <w:name w:val="Balloon Text"/>
    <w:basedOn w:val="1"/>
    <w:link w:val="26"/>
    <w:semiHidden/>
    <w:unhideWhenUsed/>
    <w:qFormat/>
    <w:uiPriority w:val="99"/>
    <w:rPr>
      <w:sz w:val="18"/>
      <w:szCs w:val="18"/>
    </w:rPr>
  </w:style>
  <w:style w:type="paragraph" w:styleId="8">
    <w:name w:val="footer"/>
    <w:basedOn w:val="1"/>
    <w:link w:val="36"/>
    <w:unhideWhenUsed/>
    <w:qFormat/>
    <w:uiPriority w:val="99"/>
    <w:pPr>
      <w:tabs>
        <w:tab w:val="center" w:pos="4153"/>
        <w:tab w:val="right" w:pos="8306"/>
      </w:tabs>
      <w:snapToGrid w:val="0"/>
      <w:jc w:val="left"/>
    </w:pPr>
    <w:rPr>
      <w:sz w:val="18"/>
      <w:szCs w:val="18"/>
    </w:rPr>
  </w:style>
  <w:style w:type="paragraph" w:styleId="9">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40"/>
    <w:semiHidden/>
    <w:unhideWhenUsed/>
    <w:qFormat/>
    <w:uiPriority w:val="99"/>
    <w:rPr>
      <w:b/>
      <w:bCs/>
    </w:rPr>
  </w:style>
  <w:style w:type="character" w:styleId="15">
    <w:name w:val="Strong"/>
    <w:qFormat/>
    <w:uiPriority w:val="22"/>
    <w:rPr>
      <w:b/>
      <w:bCs/>
    </w:rPr>
  </w:style>
  <w:style w:type="character" w:styleId="16">
    <w:name w:val="Emphasis"/>
    <w:qFormat/>
    <w:uiPriority w:val="20"/>
    <w:rPr>
      <w:i/>
      <w:iCs/>
    </w:rPr>
  </w:style>
  <w:style w:type="character" w:styleId="17">
    <w:name w:val="Hyperlink"/>
    <w:unhideWhenUsed/>
    <w:qFormat/>
    <w:uiPriority w:val="99"/>
    <w:rPr>
      <w:color w:val="0000FF"/>
      <w:u w:val="single"/>
    </w:rPr>
  </w:style>
  <w:style w:type="character" w:styleId="18">
    <w:name w:val="annotation reference"/>
    <w:semiHidden/>
    <w:unhideWhenUsed/>
    <w:qFormat/>
    <w:uiPriority w:val="99"/>
    <w:rPr>
      <w:sz w:val="21"/>
      <w:szCs w:val="21"/>
    </w:rPr>
  </w:style>
  <w:style w:type="character" w:customStyle="1" w:styleId="19">
    <w:name w:val="标题 1 字符"/>
    <w:basedOn w:val="14"/>
    <w:qFormat/>
    <w:uiPriority w:val="9"/>
    <w:rPr>
      <w:rFonts w:ascii="Calibri" w:hAnsi="Calibri" w:eastAsia="宋体" w:cs="Times New Roman"/>
      <w:b/>
      <w:bCs/>
      <w:kern w:val="44"/>
      <w:sz w:val="44"/>
      <w:szCs w:val="44"/>
    </w:rPr>
  </w:style>
  <w:style w:type="character" w:customStyle="1" w:styleId="20">
    <w:name w:val="标题 2 字符"/>
    <w:basedOn w:val="14"/>
    <w:semiHidden/>
    <w:qFormat/>
    <w:uiPriority w:val="9"/>
    <w:rPr>
      <w:rFonts w:asciiTheme="majorHAnsi" w:hAnsiTheme="majorHAnsi" w:eastAsiaTheme="majorEastAsia" w:cstheme="majorBidi"/>
      <w:b/>
      <w:bCs/>
      <w:sz w:val="32"/>
      <w:szCs w:val="32"/>
    </w:rPr>
  </w:style>
  <w:style w:type="character" w:customStyle="1" w:styleId="21">
    <w:name w:val="标题 3 字符"/>
    <w:basedOn w:val="14"/>
    <w:semiHidden/>
    <w:qFormat/>
    <w:uiPriority w:val="9"/>
    <w:rPr>
      <w:rFonts w:ascii="Calibri" w:hAnsi="Calibri" w:eastAsia="宋体" w:cs="Times New Roman"/>
      <w:b/>
      <w:bCs/>
      <w:sz w:val="32"/>
      <w:szCs w:val="32"/>
    </w:rPr>
  </w:style>
  <w:style w:type="character" w:customStyle="1" w:styleId="22">
    <w:name w:val="标题 2 Char"/>
    <w:link w:val="3"/>
    <w:qFormat/>
    <w:uiPriority w:val="0"/>
    <w:rPr>
      <w:rFonts w:ascii="Calibri Light" w:hAnsi="Calibri Light" w:eastAsia="宋体" w:cs="Times New Roman"/>
      <w:b/>
      <w:bCs/>
      <w:sz w:val="32"/>
      <w:szCs w:val="32"/>
    </w:rPr>
  </w:style>
  <w:style w:type="paragraph" w:styleId="23">
    <w:name w:val="No Spacing"/>
    <w:link w:val="24"/>
    <w:qFormat/>
    <w:uiPriority w:val="1"/>
    <w:rPr>
      <w:rFonts w:ascii="Calibri" w:hAnsi="Calibri" w:eastAsia="宋体" w:cs="Times New Roman"/>
      <w:kern w:val="0"/>
      <w:sz w:val="22"/>
      <w:szCs w:val="22"/>
      <w:lang w:val="en-US" w:eastAsia="zh-CN" w:bidi="ar-SA"/>
    </w:rPr>
  </w:style>
  <w:style w:type="character" w:customStyle="1" w:styleId="24">
    <w:name w:val="无间隔 Char"/>
    <w:link w:val="23"/>
    <w:qFormat/>
    <w:uiPriority w:val="1"/>
    <w:rPr>
      <w:rFonts w:ascii="Calibri" w:hAnsi="Calibri" w:eastAsia="宋体" w:cs="Times New Roman"/>
      <w:kern w:val="0"/>
      <w:sz w:val="22"/>
    </w:rPr>
  </w:style>
  <w:style w:type="character" w:customStyle="1" w:styleId="25">
    <w:name w:val="批注框文本 字符"/>
    <w:basedOn w:val="14"/>
    <w:semiHidden/>
    <w:qFormat/>
    <w:uiPriority w:val="99"/>
    <w:rPr>
      <w:rFonts w:ascii="Calibri" w:hAnsi="Calibri" w:eastAsia="宋体" w:cs="Times New Roman"/>
      <w:sz w:val="18"/>
      <w:szCs w:val="18"/>
    </w:rPr>
  </w:style>
  <w:style w:type="character" w:customStyle="1" w:styleId="26">
    <w:name w:val="批注框文本 Char"/>
    <w:link w:val="7"/>
    <w:semiHidden/>
    <w:qFormat/>
    <w:uiPriority w:val="99"/>
    <w:rPr>
      <w:rFonts w:ascii="Calibri" w:hAnsi="Calibri" w:eastAsia="宋体" w:cs="Times New Roman"/>
      <w:sz w:val="18"/>
      <w:szCs w:val="18"/>
    </w:rPr>
  </w:style>
  <w:style w:type="character" w:customStyle="1" w:styleId="27">
    <w:name w:val="标题 1 Char"/>
    <w:link w:val="2"/>
    <w:qFormat/>
    <w:uiPriority w:val="9"/>
    <w:rPr>
      <w:rFonts w:ascii="Calibri" w:hAnsi="Calibri" w:eastAsia="黑体" w:cs="Times New Roman"/>
      <w:b/>
      <w:bCs/>
      <w:kern w:val="44"/>
      <w:sz w:val="32"/>
      <w:szCs w:val="44"/>
    </w:rPr>
  </w:style>
  <w:style w:type="paragraph" w:customStyle="1" w:styleId="28">
    <w:name w:val="TOC Heading"/>
    <w:basedOn w:val="2"/>
    <w:next w:val="1"/>
    <w:semiHidden/>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9">
    <w:name w:val="_Style 17"/>
    <w:basedOn w:val="1"/>
    <w:next w:val="30"/>
    <w:qFormat/>
    <w:uiPriority w:val="34"/>
    <w:pPr>
      <w:ind w:firstLine="420" w:firstLineChars="200"/>
    </w:pPr>
  </w:style>
  <w:style w:type="paragraph" w:styleId="30">
    <w:name w:val="List Paragraph"/>
    <w:basedOn w:val="1"/>
    <w:qFormat/>
    <w:uiPriority w:val="34"/>
    <w:pPr>
      <w:ind w:firstLine="420" w:firstLineChars="200"/>
    </w:pPr>
  </w:style>
  <w:style w:type="character" w:customStyle="1" w:styleId="31">
    <w:name w:val="HTML 预设格式 字符"/>
    <w:basedOn w:val="14"/>
    <w:semiHidden/>
    <w:qFormat/>
    <w:uiPriority w:val="99"/>
    <w:rPr>
      <w:rFonts w:ascii="Courier New" w:hAnsi="Courier New" w:eastAsia="宋体" w:cs="Courier New"/>
      <w:sz w:val="20"/>
      <w:szCs w:val="20"/>
    </w:rPr>
  </w:style>
  <w:style w:type="character" w:customStyle="1" w:styleId="32">
    <w:name w:val="HTML 预设格式 Char"/>
    <w:link w:val="10"/>
    <w:qFormat/>
    <w:uiPriority w:val="0"/>
    <w:rPr>
      <w:rFonts w:ascii="黑体" w:hAnsi="Courier New" w:eastAsia="黑体" w:cs="Times New Roman"/>
      <w:kern w:val="0"/>
      <w:sz w:val="20"/>
      <w:szCs w:val="20"/>
    </w:rPr>
  </w:style>
  <w:style w:type="character" w:customStyle="1" w:styleId="33">
    <w:name w:val="页眉 字符"/>
    <w:basedOn w:val="14"/>
    <w:semiHidden/>
    <w:qFormat/>
    <w:uiPriority w:val="99"/>
    <w:rPr>
      <w:rFonts w:ascii="Calibri" w:hAnsi="Calibri" w:eastAsia="宋体" w:cs="Times New Roman"/>
      <w:sz w:val="18"/>
      <w:szCs w:val="18"/>
    </w:rPr>
  </w:style>
  <w:style w:type="character" w:customStyle="1" w:styleId="34">
    <w:name w:val="页眉 Char"/>
    <w:link w:val="9"/>
    <w:qFormat/>
    <w:uiPriority w:val="99"/>
    <w:rPr>
      <w:rFonts w:ascii="Calibri" w:hAnsi="Calibri" w:eastAsia="宋体" w:cs="Times New Roman"/>
      <w:sz w:val="18"/>
      <w:szCs w:val="18"/>
    </w:rPr>
  </w:style>
  <w:style w:type="character" w:customStyle="1" w:styleId="35">
    <w:name w:val="页脚 字符"/>
    <w:basedOn w:val="14"/>
    <w:semiHidden/>
    <w:qFormat/>
    <w:uiPriority w:val="99"/>
    <w:rPr>
      <w:rFonts w:ascii="Calibri" w:hAnsi="Calibri" w:eastAsia="宋体" w:cs="Times New Roman"/>
      <w:sz w:val="18"/>
      <w:szCs w:val="18"/>
    </w:rPr>
  </w:style>
  <w:style w:type="character" w:customStyle="1" w:styleId="36">
    <w:name w:val="页脚 Char"/>
    <w:link w:val="8"/>
    <w:qFormat/>
    <w:uiPriority w:val="99"/>
    <w:rPr>
      <w:rFonts w:ascii="Calibri" w:hAnsi="Calibri" w:eastAsia="宋体" w:cs="Times New Roman"/>
      <w:sz w:val="18"/>
      <w:szCs w:val="18"/>
    </w:rPr>
  </w:style>
  <w:style w:type="character" w:customStyle="1" w:styleId="37">
    <w:name w:val="批注文字 字符"/>
    <w:basedOn w:val="14"/>
    <w:semiHidden/>
    <w:qFormat/>
    <w:uiPriority w:val="99"/>
    <w:rPr>
      <w:rFonts w:ascii="Calibri" w:hAnsi="Calibri" w:eastAsia="宋体" w:cs="Times New Roman"/>
    </w:rPr>
  </w:style>
  <w:style w:type="character" w:customStyle="1" w:styleId="38">
    <w:name w:val="批注文字 Char"/>
    <w:link w:val="6"/>
    <w:semiHidden/>
    <w:qFormat/>
    <w:uiPriority w:val="99"/>
    <w:rPr>
      <w:rFonts w:ascii="Calibri" w:hAnsi="Calibri" w:eastAsia="宋体" w:cs="Times New Roman"/>
    </w:rPr>
  </w:style>
  <w:style w:type="character" w:customStyle="1" w:styleId="39">
    <w:name w:val="批注主题 字符"/>
    <w:basedOn w:val="37"/>
    <w:semiHidden/>
    <w:qFormat/>
    <w:uiPriority w:val="99"/>
    <w:rPr>
      <w:rFonts w:ascii="Calibri" w:hAnsi="Calibri" w:eastAsia="宋体" w:cs="Times New Roman"/>
      <w:b/>
      <w:bCs/>
    </w:rPr>
  </w:style>
  <w:style w:type="character" w:customStyle="1" w:styleId="40">
    <w:name w:val="批注主题 Char"/>
    <w:link w:val="12"/>
    <w:semiHidden/>
    <w:qFormat/>
    <w:uiPriority w:val="99"/>
    <w:rPr>
      <w:rFonts w:ascii="Calibri" w:hAnsi="Calibri" w:eastAsia="宋体" w:cs="Times New Roman"/>
      <w:b/>
      <w:bCs/>
    </w:rPr>
  </w:style>
  <w:style w:type="paragraph" w:customStyle="1" w:styleId="41">
    <w:name w:val="bol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标题 3 Char"/>
    <w:link w:val="4"/>
    <w:semiHidden/>
    <w:qFormat/>
    <w:uiPriority w:val="9"/>
    <w:rPr>
      <w:rFonts w:ascii="Calibri" w:hAnsi="Calibri" w:eastAsia="宋体" w:cs="Times New Roman"/>
      <w:b/>
      <w:bCs/>
      <w:sz w:val="32"/>
      <w:szCs w:val="32"/>
    </w:rPr>
  </w:style>
  <w:style w:type="paragraph" w:customStyle="1" w:styleId="43">
    <w:name w:val="co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4">
    <w:name w:val="uploadify-button-text"/>
    <w:qFormat/>
    <w:uiPriority w:val="0"/>
  </w:style>
  <w:style w:type="character" w:customStyle="1" w:styleId="45">
    <w:name w:val="req-red"/>
    <w:qFormat/>
    <w:uiPriority w:val="0"/>
  </w:style>
  <w:style w:type="paragraph" w:customStyle="1" w:styleId="4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3880</Words>
  <Characters>3928</Characters>
  <Lines>28</Lines>
  <Paragraphs>8</Paragraphs>
  <TotalTime>25</TotalTime>
  <ScaleCrop>false</ScaleCrop>
  <LinksUpToDate>false</LinksUpToDate>
  <CharactersWithSpaces>3930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2022-07-22T09:06:00Z</dcterms:created>
  <dc:creator>Administrator</dc:creator>
  <cp:lastModifiedBy>Administrator</cp:lastModifiedBy>
  <dcterms:modified xsi:type="dcterms:W3CDTF">2023-07-04T06:31:56Z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17C4BBE71E1A46AB84D61B9715C8CF6E</vt:lpwstr>
  </property>
</Properties>
</file>