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distribute"/>
        <w:rPr>
          <w:rFonts w:ascii="黑体" w:hAnsi="黑体" w:eastAsia="黑体" w:cs="Times New Roman"/>
          <w:color w:val="FF0000"/>
          <w:spacing w:val="252"/>
          <w:w w:val="61"/>
          <w:kern w:val="0"/>
          <w:sz w:val="30"/>
          <w:szCs w:val="30"/>
        </w:rPr>
      </w:pPr>
    </w:p>
    <w:p>
      <w:pPr>
        <w:spacing w:line="600" w:lineRule="exact"/>
        <w:jc w:val="distribute"/>
        <w:rPr>
          <w:rFonts w:ascii="黑体" w:hAnsi="黑体" w:eastAsia="黑体" w:cs="Times New Roman"/>
          <w:color w:val="FF0000"/>
          <w:spacing w:val="252"/>
          <w:w w:val="61"/>
          <w:kern w:val="0"/>
          <w:sz w:val="30"/>
          <w:szCs w:val="30"/>
        </w:rPr>
      </w:pPr>
    </w:p>
    <w:p>
      <w:pPr>
        <w:spacing w:line="1000" w:lineRule="exact"/>
        <w:jc w:val="distribute"/>
        <w:rPr>
          <w:rFonts w:ascii="方正小标宋简体" w:hAnsi="宋体" w:eastAsia="方正小标宋简体" w:cs="Times New Roman"/>
          <w:color w:val="FF0000"/>
          <w:w w:val="90"/>
          <w:kern w:val="48"/>
          <w:sz w:val="72"/>
          <w:szCs w:val="72"/>
        </w:rPr>
      </w:pPr>
      <w:r>
        <w:rPr>
          <w:rFonts w:ascii="方正小标宋简体" w:hAnsi="宋体" w:eastAsia="方正小标宋简体" w:cs="Times New Roman"/>
          <w:color w:val="FF0000"/>
          <w:w w:val="90"/>
          <w:kern w:val="48"/>
          <w:sz w:val="72"/>
          <w:szCs w:val="72"/>
        </w:rPr>
        <w:t>上海市科技艺术教育中心</w:t>
      </w:r>
    </w:p>
    <w:p>
      <w:pPr>
        <w:spacing w:line="600" w:lineRule="exact"/>
        <w:jc w:val="distribute"/>
        <w:rPr>
          <w:rFonts w:ascii="黑体" w:hAnsi="黑体" w:eastAsia="黑体" w:cs="Times New Roman"/>
          <w:color w:val="FF0000"/>
          <w:spacing w:val="252"/>
          <w:w w:val="61"/>
          <w:kern w:val="0"/>
          <w:sz w:val="30"/>
          <w:szCs w:val="30"/>
        </w:rPr>
      </w:pPr>
    </w:p>
    <w:p>
      <w:pPr>
        <w:spacing w:line="600" w:lineRule="exact"/>
        <w:jc w:val="distribute"/>
        <w:rPr>
          <w:rFonts w:ascii="黑体" w:hAnsi="黑体" w:eastAsia="黑体" w:cs="Times New Roman"/>
          <w:color w:val="FF0000"/>
          <w:spacing w:val="252"/>
          <w:w w:val="61"/>
          <w:kern w:val="0"/>
          <w:sz w:val="30"/>
          <w:szCs w:val="30"/>
        </w:rPr>
      </w:pPr>
    </w:p>
    <w:p>
      <w:pPr>
        <w:pBdr>
          <w:bottom w:val="single" w:color="FF0000" w:sz="12" w:space="1"/>
        </w:pBdr>
        <w:spacing w:line="600" w:lineRule="exact"/>
        <w:jc w:val="center"/>
        <w:rPr>
          <w:rFonts w:ascii="仿宋_GB2312" w:hAnsi="黑体" w:eastAsia="仿宋_GB2312" w:cs="Times New Roman"/>
          <w:color w:val="000000" w:themeColor="text1"/>
          <w:kern w:val="0"/>
          <w:sz w:val="30"/>
          <w:szCs w:val="30"/>
          <w14:textFill>
            <w14:solidFill>
              <w14:schemeClr w14:val="tx1"/>
            </w14:solidFill>
          </w14:textFill>
        </w:rPr>
      </w:pPr>
    </w:p>
    <w:p>
      <w:pPr>
        <w:spacing w:line="520" w:lineRule="exact"/>
        <w:jc w:val="center"/>
        <w:rPr>
          <w:rFonts w:ascii="黑体" w:hAnsi="黑体" w:eastAsia="黑体" w:cs="Times New Roman"/>
          <w:color w:val="FF0000"/>
          <w:kern w:val="0"/>
          <w:sz w:val="30"/>
          <w:szCs w:val="30"/>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关于推进本市学校新冠肺炎疫情防控</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常态化检查工作的通知</w:t>
      </w:r>
    </w:p>
    <w:p>
      <w:pPr>
        <w:spacing w:line="560" w:lineRule="exact"/>
        <w:ind w:firstLine="560" w:firstLineChars="200"/>
        <w:rPr>
          <w:rFonts w:hint="eastAsia" w:ascii="仿宋_GB2312" w:eastAsia="仿宋_GB2312"/>
          <w:sz w:val="28"/>
          <w:szCs w:val="28"/>
        </w:rPr>
      </w:pPr>
    </w:p>
    <w:p>
      <w:pPr>
        <w:spacing w:line="500" w:lineRule="exact"/>
        <w:rPr>
          <w:rFonts w:ascii="仿宋" w:hAnsi="仿宋" w:eastAsia="仿宋" w:cs="仿宋"/>
          <w:sz w:val="30"/>
          <w:szCs w:val="30"/>
        </w:rPr>
      </w:pPr>
      <w:r>
        <w:rPr>
          <w:rFonts w:hint="eastAsia" w:ascii="仿宋" w:hAnsi="仿宋" w:eastAsia="仿宋" w:cs="仿宋"/>
          <w:sz w:val="30"/>
          <w:szCs w:val="30"/>
        </w:rPr>
        <w:t>各区教育局：</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当前，本市新冠肺炎疫情总体平稳可控，已进入疫情防控常态化阶段。但受全球疫情影响，境外输入、境内反弹的风险依然存在，必须做好长期防控准备，落实常态化防控措施。为贯彻落实市防控办关于做好疫情防控工作自查工作的通知精神，</w:t>
      </w:r>
      <w:r>
        <w:rPr>
          <w:rFonts w:ascii="仿宋" w:hAnsi="仿宋" w:eastAsia="仿宋" w:cs="仿宋"/>
          <w:sz w:val="30"/>
          <w:szCs w:val="30"/>
        </w:rPr>
        <w:t>进一步强化措施，织牢校园疫情防控防线，保障师生生命健康和校园安全稳定</w:t>
      </w:r>
      <w:r>
        <w:rPr>
          <w:rFonts w:hint="eastAsia" w:ascii="仿宋" w:hAnsi="仿宋" w:eastAsia="仿宋" w:cs="仿宋"/>
          <w:sz w:val="30"/>
          <w:szCs w:val="30"/>
        </w:rPr>
        <w:t>，上海市科技艺术教育中心（以下简称“市科艺中心”）将联合市疾控、卫监、市场等部门，组织开展对本市学校的新冠肺炎疫情常态化防控工作进行全面检查。现就检查相关事宜通知如下：</w:t>
      </w:r>
    </w:p>
    <w:p>
      <w:pPr>
        <w:spacing w:line="500" w:lineRule="exact"/>
        <w:ind w:firstLine="600" w:firstLineChars="200"/>
        <w:rPr>
          <w:rFonts w:hint="eastAsia" w:ascii="仿宋" w:hAnsi="仿宋" w:eastAsia="仿宋" w:cs="黑体"/>
          <w:b w:val="0"/>
          <w:bCs/>
          <w:sz w:val="30"/>
          <w:szCs w:val="30"/>
        </w:rPr>
      </w:pPr>
      <w:r>
        <w:rPr>
          <w:rFonts w:hint="eastAsia" w:ascii="黑体" w:hAnsi="黑体" w:eastAsia="黑体" w:cs="黑体"/>
          <w:b w:val="0"/>
          <w:bCs/>
          <w:sz w:val="30"/>
          <w:szCs w:val="30"/>
        </w:rPr>
        <w:t>一、检查范围</w:t>
      </w:r>
    </w:p>
    <w:p>
      <w:pPr>
        <w:pStyle w:val="2"/>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kern w:val="0"/>
          <w:sz w:val="30"/>
          <w:szCs w:val="30"/>
          <w:shd w:val="clear" w:color="auto" w:fill="FFFFFF"/>
          <w:lang w:bidi="ar"/>
        </w:rPr>
        <w:t>本</w:t>
      </w:r>
      <w:r>
        <w:rPr>
          <w:rFonts w:hint="eastAsia" w:ascii="仿宋" w:hAnsi="仿宋" w:eastAsia="仿宋" w:cs="仿宋"/>
          <w:sz w:val="30"/>
          <w:szCs w:val="30"/>
        </w:rPr>
        <w:t>市中小学校和幼儿园（含中等职业学校）</w:t>
      </w:r>
      <w:r>
        <w:rPr>
          <w:rFonts w:hint="eastAsia" w:ascii="仿宋" w:hAnsi="仿宋" w:eastAsia="仿宋" w:cs="仿宋"/>
          <w:sz w:val="30"/>
          <w:szCs w:val="30"/>
          <w:lang w:eastAsia="zh-CN"/>
        </w:rPr>
        <w:t>。</w:t>
      </w:r>
    </w:p>
    <w:p>
      <w:pPr>
        <w:spacing w:line="500" w:lineRule="exact"/>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二、检查内容</w:t>
      </w:r>
    </w:p>
    <w:p>
      <w:pPr>
        <w:pStyle w:val="17"/>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本次检查主要围绕新型冠状病毒肺炎防控管理工作，具体内容包括学校基本保障、隔离观察及临时留观区管理、重点区域管理、核酸采样点管理和综合评价等五个方面（详见附件）。</w:t>
      </w:r>
    </w:p>
    <w:p>
      <w:pPr>
        <w:pStyle w:val="17"/>
        <w:spacing w:line="500" w:lineRule="exact"/>
        <w:ind w:firstLine="600" w:firstLineChars="200"/>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三、检查时间</w:t>
      </w:r>
    </w:p>
    <w:p>
      <w:pPr>
        <w:pStyle w:val="17"/>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2022年11月</w:t>
      </w:r>
      <w:r>
        <w:rPr>
          <w:rFonts w:hint="eastAsia" w:ascii="仿宋" w:hAnsi="仿宋" w:eastAsia="仿宋" w:cs="仿宋"/>
          <w:sz w:val="30"/>
          <w:szCs w:val="30"/>
          <w:lang w:val="en-US" w:eastAsia="zh-CN"/>
        </w:rPr>
        <w:t>21</w:t>
      </w:r>
      <w:r>
        <w:rPr>
          <w:rFonts w:hint="eastAsia" w:ascii="仿宋" w:hAnsi="仿宋" w:eastAsia="仿宋" w:cs="仿宋"/>
          <w:sz w:val="30"/>
          <w:szCs w:val="30"/>
        </w:rPr>
        <w:t xml:space="preserve">日前：学校完成自查及材料准备工作 </w:t>
      </w:r>
    </w:p>
    <w:p>
      <w:pPr>
        <w:pStyle w:val="17"/>
        <w:spacing w:line="50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2022年11月15日-</w:t>
      </w:r>
      <w:r>
        <w:rPr>
          <w:rFonts w:hint="eastAsia" w:ascii="仿宋" w:hAnsi="仿宋" w:eastAsia="仿宋" w:cs="仿宋"/>
          <w:sz w:val="30"/>
          <w:szCs w:val="30"/>
          <w:lang w:val="en-US" w:eastAsia="zh-CN"/>
        </w:rPr>
        <w:t>23</w:t>
      </w:r>
      <w:r>
        <w:rPr>
          <w:rFonts w:hint="eastAsia" w:ascii="仿宋" w:hAnsi="仿宋" w:eastAsia="仿宋" w:cs="仿宋"/>
          <w:sz w:val="30"/>
          <w:szCs w:val="30"/>
        </w:rPr>
        <w:t>日：学校完成线上材料提交工作</w:t>
      </w:r>
    </w:p>
    <w:p>
      <w:pPr>
        <w:pStyle w:val="2"/>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2022年11月中下旬：巡导员进行线上评测</w:t>
      </w:r>
    </w:p>
    <w:p>
      <w:pPr>
        <w:pStyle w:val="3"/>
        <w:spacing w:after="0" w:line="500" w:lineRule="exact"/>
        <w:ind w:firstLine="600"/>
        <w:rPr>
          <w:rFonts w:hint="eastAsia" w:ascii="仿宋" w:hAnsi="仿宋" w:eastAsia="仿宋"/>
          <w:sz w:val="30"/>
          <w:szCs w:val="30"/>
        </w:rPr>
      </w:pPr>
      <w:r>
        <w:rPr>
          <w:rFonts w:hint="eastAsia" w:ascii="仿宋" w:hAnsi="仿宋" w:eastAsia="仿宋" w:cs="仿宋"/>
          <w:sz w:val="30"/>
          <w:szCs w:val="30"/>
        </w:rPr>
        <w:t>2022年11月下旬：市科艺中心汇总检查结果并形成报告</w:t>
      </w:r>
    </w:p>
    <w:p>
      <w:pPr>
        <w:spacing w:line="500" w:lineRule="exact"/>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四、检查方式</w:t>
      </w:r>
    </w:p>
    <w:p>
      <w:pPr>
        <w:pStyle w:val="2"/>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本次检查主要通过线上形式开展，各区组织学校</w:t>
      </w:r>
      <w:r>
        <w:rPr>
          <w:rFonts w:hint="eastAsia" w:ascii="仿宋" w:hAnsi="仿宋" w:eastAsia="仿宋" w:cs="仿宋"/>
          <w:sz w:val="30"/>
          <w:szCs w:val="30"/>
          <w:lang w:val="en-US" w:eastAsia="zh-CN"/>
        </w:rPr>
        <w:t>按校区</w:t>
      </w:r>
      <w:r>
        <w:rPr>
          <w:rFonts w:hint="eastAsia" w:ascii="仿宋" w:hAnsi="仿宋" w:eastAsia="仿宋" w:cs="仿宋"/>
          <w:sz w:val="30"/>
          <w:szCs w:val="30"/>
        </w:rPr>
        <w:t>完成全面自查</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并</w:t>
      </w:r>
      <w:r>
        <w:rPr>
          <w:rFonts w:hint="eastAsia" w:ascii="仿宋" w:hAnsi="仿宋" w:eastAsia="仿宋" w:cs="仿宋"/>
          <w:sz w:val="30"/>
          <w:szCs w:val="30"/>
        </w:rPr>
        <w:t>通过网络平台</w:t>
      </w:r>
      <w:r>
        <w:rPr>
          <w:rFonts w:hint="eastAsia" w:ascii="仿宋" w:hAnsi="仿宋" w:eastAsia="仿宋" w:cs="仿宋"/>
          <w:sz w:val="30"/>
          <w:szCs w:val="30"/>
          <w:lang w:val="en-US" w:eastAsia="zh-CN"/>
        </w:rPr>
        <w:t>报送检查情况</w:t>
      </w:r>
      <w:r>
        <w:rPr>
          <w:rFonts w:hint="eastAsia" w:ascii="仿宋" w:hAnsi="仿宋" w:eastAsia="仿宋" w:cs="仿宋"/>
          <w:sz w:val="30"/>
          <w:szCs w:val="30"/>
          <w:lang w:eastAsia="zh-CN"/>
        </w:rPr>
        <w:t>。</w:t>
      </w:r>
    </w:p>
    <w:p>
      <w:pPr>
        <w:pStyle w:val="2"/>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学校</w:t>
      </w:r>
      <w:r>
        <w:rPr>
          <w:rFonts w:hint="eastAsia" w:ascii="仿宋" w:hAnsi="仿宋" w:eastAsia="仿宋" w:cs="仿宋"/>
          <w:sz w:val="30"/>
          <w:szCs w:val="30"/>
          <w:lang w:val="en-US" w:eastAsia="zh-CN"/>
        </w:rPr>
        <w:t>按校区</w:t>
      </w:r>
      <w:r>
        <w:rPr>
          <w:rFonts w:hint="eastAsia" w:ascii="仿宋" w:hAnsi="仿宋" w:eastAsia="仿宋" w:cs="仿宋"/>
          <w:sz w:val="30"/>
          <w:szCs w:val="30"/>
        </w:rPr>
        <w:t>登录“上海学生健康平台”（网址:shxsjk.shec.edu.cn</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推荐使</w:t>
      </w:r>
      <w:r>
        <w:rPr>
          <w:rFonts w:hint="eastAsia" w:ascii="仿宋" w:hAnsi="仿宋" w:eastAsia="仿宋" w:cs="仿宋"/>
          <w:sz w:val="30"/>
          <w:szCs w:val="30"/>
          <w:lang w:eastAsia="zh-CN"/>
        </w:rPr>
        <w:t>用360浏览器</w:t>
      </w:r>
      <w:r>
        <w:rPr>
          <w:rFonts w:hint="eastAsia" w:ascii="仿宋" w:hAnsi="仿宋" w:eastAsia="仿宋" w:cs="仿宋"/>
          <w:sz w:val="30"/>
          <w:szCs w:val="30"/>
        </w:rPr>
        <w:t>）开展自查信息报送：1.点击进入【基础管理】菜单，完善学校基础信息，填写学校相关的信息。2.点击进入【指标评价】界面，进入左侧【学校自评】菜单,就每一项指标进行自评。3.点击&lt;导出详细&gt;，导出指标填写情况。学校账号另行发放，如涉及密码重置或开设学校账号等问题可通过QQ与客服人员（客服人员QQ号为“1917605994”）联系</w:t>
      </w:r>
      <w:r>
        <w:rPr>
          <w:rFonts w:hint="eastAsia" w:ascii="仿宋" w:hAnsi="仿宋" w:eastAsia="仿宋" w:cs="仿宋"/>
          <w:sz w:val="30"/>
          <w:szCs w:val="30"/>
          <w:lang w:eastAsia="zh-CN"/>
        </w:rPr>
        <w:t>。</w:t>
      </w:r>
    </w:p>
    <w:p>
      <w:pPr>
        <w:pStyle w:val="2"/>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区级可登录“上海学生健康平台”查看学校自评情况（点击进入【指标评价】界面，进入左侧【活动管理】菜单，点击&lt;指标统计&gt;可查看各参评学校自评情况）。区级账号由市科艺中心提供。</w:t>
      </w:r>
    </w:p>
    <w:p>
      <w:pPr>
        <w:spacing w:line="500" w:lineRule="exact"/>
        <w:ind w:firstLine="560"/>
        <w:rPr>
          <w:rFonts w:hint="eastAsia" w:ascii="仿宋" w:hAnsi="仿宋" w:eastAsia="仿宋" w:cs="仿宋"/>
          <w:sz w:val="30"/>
          <w:szCs w:val="30"/>
        </w:rPr>
      </w:pPr>
      <w:r>
        <w:rPr>
          <w:rFonts w:hint="eastAsia" w:ascii="仿宋" w:hAnsi="仿宋" w:eastAsia="仿宋" w:cs="仿宋"/>
          <w:sz w:val="30"/>
          <w:szCs w:val="30"/>
        </w:rPr>
        <w:t>市级评测，由市级学校卫生工作巡导员成员在线上查阅资料，并完成评议。</w:t>
      </w:r>
    </w:p>
    <w:p>
      <w:pPr>
        <w:spacing w:line="500" w:lineRule="exact"/>
        <w:ind w:firstLine="560"/>
        <w:rPr>
          <w:rFonts w:hint="eastAsia" w:ascii="仿宋" w:hAnsi="仿宋" w:eastAsia="仿宋" w:cs="仿宋"/>
          <w:sz w:val="30"/>
          <w:szCs w:val="30"/>
        </w:rPr>
      </w:pPr>
      <w:r>
        <w:rPr>
          <w:rFonts w:hint="eastAsia" w:ascii="仿宋" w:hAnsi="仿宋" w:eastAsia="仿宋" w:cs="仿宋"/>
          <w:sz w:val="30"/>
          <w:szCs w:val="30"/>
        </w:rPr>
        <w:t>在符合疫情防控的条件下，市科艺中心将择机安排一定数量的飞行检查，飞行检查不提前通知、不听汇报。</w:t>
      </w:r>
    </w:p>
    <w:p>
      <w:pPr>
        <w:pStyle w:val="2"/>
      </w:pPr>
    </w:p>
    <w:p>
      <w:pPr>
        <w:spacing w:line="500" w:lineRule="exact"/>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五、工作要求</w:t>
      </w:r>
    </w:p>
    <w:p>
      <w:pPr>
        <w:pStyle w:val="2"/>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各区要高度重视本次新冠肺炎疫情防控检查工作，认真组织并督促辖区内各学校高质量地完成线上自查。各区可根据市级提供的管理账号，实时关注检查工作的进展情况，并做好自查工作的督促指导。</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各学校要切实提高政治站位，党政主要领导要履行第一责任人责任，责成相关职能部门认真填报并上传相关佐证材料。同时，结合本次自查，以问题为导向，做到深入排查，即知即改。</w:t>
      </w:r>
    </w:p>
    <w:p>
      <w:pPr>
        <w:spacing w:line="500" w:lineRule="exact"/>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六、其他</w:t>
      </w:r>
    </w:p>
    <w:p>
      <w:pPr>
        <w:pStyle w:val="3"/>
        <w:spacing w:line="500" w:lineRule="exact"/>
        <w:ind w:firstLine="600"/>
        <w:rPr>
          <w:rFonts w:ascii="仿宋" w:hAnsi="仿宋" w:eastAsia="仿宋" w:cs="仿宋"/>
          <w:sz w:val="30"/>
          <w:szCs w:val="30"/>
        </w:rPr>
      </w:pPr>
      <w:r>
        <w:rPr>
          <w:rFonts w:hint="eastAsia" w:ascii="仿宋" w:hAnsi="仿宋" w:eastAsia="仿宋" w:cs="仿宋"/>
          <w:sz w:val="30"/>
          <w:szCs w:val="30"/>
        </w:rPr>
        <w:t>平台暂不支持视频上传。学校如有需求，可直接将视频</w:t>
      </w:r>
      <w:r>
        <w:rPr>
          <w:rFonts w:hint="eastAsia" w:ascii="仿宋" w:hAnsi="仿宋" w:eastAsia="仿宋" w:cs="仿宋"/>
          <w:sz w:val="30"/>
          <w:szCs w:val="30"/>
          <w:lang w:val="en-US" w:eastAsia="zh-CN"/>
        </w:rPr>
        <w:t>发</w:t>
      </w:r>
      <w:r>
        <w:rPr>
          <w:rFonts w:hint="eastAsia" w:ascii="仿宋" w:hAnsi="仿宋" w:eastAsia="仿宋" w:cs="仿宋"/>
          <w:sz w:val="30"/>
          <w:szCs w:val="30"/>
        </w:rPr>
        <w:t>送至指定邮箱498870616@qq.com，邮件和电子文件主题注明**学校关于疫情防控常态化检查工作的视频材料。</w:t>
      </w:r>
    </w:p>
    <w:p>
      <w:pPr>
        <w:pStyle w:val="3"/>
        <w:spacing w:line="500" w:lineRule="exact"/>
        <w:ind w:firstLine="600"/>
        <w:rPr>
          <w:rFonts w:hint="eastAsia" w:ascii="仿宋" w:hAnsi="仿宋" w:eastAsia="仿宋" w:cs="仿宋"/>
          <w:sz w:val="30"/>
          <w:szCs w:val="30"/>
        </w:rPr>
      </w:pPr>
    </w:p>
    <w:p>
      <w:pPr>
        <w:pStyle w:val="17"/>
        <w:spacing w:line="500" w:lineRule="exact"/>
        <w:ind w:left="1843" w:leftChars="306" w:hanging="1200" w:hangingChars="400"/>
        <w:rPr>
          <w:rFonts w:hint="eastAsia" w:ascii="仿宋" w:hAnsi="仿宋" w:eastAsia="仿宋" w:cs="仿宋"/>
          <w:sz w:val="30"/>
          <w:szCs w:val="30"/>
        </w:rPr>
      </w:pPr>
      <w:r>
        <w:rPr>
          <w:rFonts w:hint="eastAsia" w:ascii="仿宋" w:hAnsi="仿宋" w:eastAsia="仿宋" w:cs="仿宋"/>
          <w:sz w:val="30"/>
          <w:szCs w:val="30"/>
        </w:rPr>
        <w:t>附件：</w:t>
      </w:r>
    </w:p>
    <w:p>
      <w:pPr>
        <w:pStyle w:val="17"/>
        <w:spacing w:line="500" w:lineRule="exact"/>
        <w:ind w:left="1843" w:leftChars="306" w:hanging="1200" w:hangingChars="400"/>
        <w:rPr>
          <w:rFonts w:hint="eastAsia" w:ascii="仿宋" w:hAnsi="仿宋" w:eastAsia="仿宋" w:cs="仿宋"/>
          <w:sz w:val="30"/>
          <w:szCs w:val="30"/>
        </w:rPr>
      </w:pPr>
      <w:r>
        <w:rPr>
          <w:rFonts w:hint="eastAsia" w:ascii="仿宋" w:hAnsi="仿宋" w:eastAsia="仿宋" w:cs="仿宋"/>
          <w:sz w:val="30"/>
          <w:szCs w:val="30"/>
        </w:rPr>
        <w:t>2022学年第一学期</w:t>
      </w:r>
      <w:r>
        <w:rPr>
          <w:rFonts w:hint="eastAsia" w:ascii="仿宋" w:hAnsi="仿宋" w:eastAsia="仿宋" w:cs="仿宋"/>
          <w:sz w:val="30"/>
          <w:szCs w:val="30"/>
          <w:lang w:val="en-US" w:eastAsia="zh-CN"/>
        </w:rPr>
        <w:t>本</w:t>
      </w:r>
      <w:r>
        <w:rPr>
          <w:rFonts w:hint="eastAsia" w:ascii="仿宋" w:hAnsi="仿宋" w:eastAsia="仿宋" w:cs="仿宋"/>
          <w:sz w:val="30"/>
          <w:szCs w:val="30"/>
        </w:rPr>
        <w:t>市中小学和幼儿园疫情防控工作</w:t>
      </w:r>
      <w:r>
        <w:rPr>
          <w:rFonts w:hint="eastAsia" w:ascii="仿宋" w:hAnsi="仿宋" w:eastAsia="仿宋" w:cs="仿宋"/>
          <w:sz w:val="30"/>
          <w:szCs w:val="30"/>
          <w:lang w:val="en-US" w:eastAsia="zh-CN"/>
        </w:rPr>
        <w:t>自</w:t>
      </w:r>
      <w:r>
        <w:rPr>
          <w:rFonts w:hint="eastAsia" w:ascii="仿宋" w:hAnsi="仿宋" w:eastAsia="仿宋" w:cs="仿宋"/>
          <w:sz w:val="30"/>
          <w:szCs w:val="30"/>
        </w:rPr>
        <w:t>查表</w:t>
      </w:r>
    </w:p>
    <w:p>
      <w:pPr>
        <w:spacing w:line="500" w:lineRule="exact"/>
        <w:rPr>
          <w:rFonts w:hint="eastAsia" w:ascii="仿宋" w:hAnsi="仿宋" w:eastAsia="仿宋" w:cs="仿宋"/>
          <w:sz w:val="30"/>
          <w:szCs w:val="30"/>
        </w:rPr>
      </w:pPr>
    </w:p>
    <w:p>
      <w:pPr>
        <w:pStyle w:val="9"/>
        <w:widowControl/>
        <w:shd w:val="clear" w:color="auto" w:fill="FFFFFF"/>
        <w:spacing w:line="500" w:lineRule="exact"/>
        <w:ind w:right="820"/>
        <w:jc w:val="both"/>
        <w:rPr>
          <w:rFonts w:ascii="仿宋" w:hAnsi="仿宋" w:eastAsia="仿宋" w:cs="仿宋"/>
          <w:kern w:val="2"/>
          <w:sz w:val="30"/>
          <w:szCs w:val="30"/>
        </w:rPr>
      </w:pPr>
    </w:p>
    <w:p>
      <w:pPr>
        <w:pStyle w:val="9"/>
        <w:widowControl/>
        <w:shd w:val="clear" w:color="auto" w:fill="FFFFFF"/>
        <w:spacing w:line="500" w:lineRule="exact"/>
        <w:ind w:right="820" w:firstLine="600" w:firstLineChars="200"/>
        <w:jc w:val="right"/>
        <w:rPr>
          <w:rFonts w:ascii="仿宋" w:hAnsi="仿宋" w:eastAsia="仿宋" w:cs="仿宋"/>
          <w:kern w:val="2"/>
          <w:sz w:val="30"/>
          <w:szCs w:val="30"/>
        </w:rPr>
      </w:pPr>
    </w:p>
    <w:p>
      <w:pPr>
        <w:pStyle w:val="9"/>
        <w:widowControl/>
        <w:shd w:val="clear" w:color="auto" w:fill="FFFFFF"/>
        <w:spacing w:line="500" w:lineRule="exact"/>
        <w:ind w:right="614" w:rightChars="0" w:firstLine="600" w:firstLineChars="200"/>
        <w:jc w:val="right"/>
        <w:rPr>
          <w:rFonts w:ascii="仿宋" w:hAnsi="仿宋" w:eastAsia="仿宋" w:cs="仿宋"/>
          <w:kern w:val="2"/>
          <w:sz w:val="30"/>
          <w:szCs w:val="30"/>
        </w:rPr>
      </w:pPr>
      <w:r>
        <w:rPr>
          <w:rFonts w:hint="eastAsia" w:ascii="仿宋" w:hAnsi="仿宋" w:eastAsia="仿宋" w:cs="仿宋"/>
          <w:kern w:val="2"/>
          <w:sz w:val="30"/>
          <w:szCs w:val="30"/>
          <w:lang w:val="en-US" w:eastAsia="zh-CN"/>
        </w:rPr>
        <w:t xml:space="preserve"> </w:t>
      </w:r>
      <w:r>
        <w:rPr>
          <w:rFonts w:ascii="仿宋" w:hAnsi="仿宋" w:eastAsia="仿宋" w:cs="仿宋"/>
          <w:kern w:val="2"/>
          <w:sz w:val="30"/>
          <w:szCs w:val="30"/>
        </w:rPr>
        <w:t>上海市科技艺术教育中心</w:t>
      </w:r>
    </w:p>
    <w:p>
      <w:pPr>
        <w:pStyle w:val="9"/>
        <w:widowControl/>
        <w:shd w:val="clear" w:color="auto" w:fill="FFFFFF"/>
        <w:spacing w:line="500" w:lineRule="exact"/>
        <w:ind w:firstLine="600" w:firstLineChars="200"/>
        <w:jc w:val="center"/>
        <w:rPr>
          <w:rFonts w:ascii="仿宋" w:hAnsi="仿宋" w:eastAsia="仿宋" w:cs="仿宋"/>
          <w:kern w:val="2"/>
          <w:sz w:val="30"/>
          <w:szCs w:val="30"/>
        </w:rPr>
      </w:pPr>
      <w:r>
        <w:rPr>
          <w:rFonts w:ascii="仿宋" w:hAnsi="仿宋" w:eastAsia="仿宋" w:cs="仿宋"/>
          <w:kern w:val="2"/>
          <w:sz w:val="30"/>
          <w:szCs w:val="30"/>
        </w:rPr>
        <w:t xml:space="preserve">                           2022年11月</w:t>
      </w:r>
      <w:r>
        <w:rPr>
          <w:rFonts w:hint="eastAsia" w:ascii="仿宋" w:hAnsi="仿宋" w:eastAsia="仿宋" w:cs="仿宋"/>
          <w:kern w:val="2"/>
          <w:sz w:val="30"/>
          <w:szCs w:val="30"/>
          <w:lang w:val="en-US" w:eastAsia="zh-CN"/>
        </w:rPr>
        <w:t>8</w:t>
      </w:r>
      <w:r>
        <w:rPr>
          <w:rFonts w:ascii="仿宋" w:hAnsi="仿宋" w:eastAsia="仿宋" w:cs="仿宋"/>
          <w:kern w:val="2"/>
          <w:sz w:val="30"/>
          <w:szCs w:val="30"/>
        </w:rPr>
        <w:t>日</w:t>
      </w:r>
    </w:p>
    <w:p>
      <w:pPr>
        <w:pStyle w:val="2"/>
        <w:spacing w:line="500" w:lineRule="exact"/>
        <w:rPr>
          <w:rFonts w:hint="eastAsia" w:ascii="仿宋" w:hAnsi="仿宋" w:eastAsia="仿宋" w:cs="仿宋"/>
          <w:sz w:val="30"/>
          <w:szCs w:val="30"/>
        </w:rPr>
      </w:pPr>
    </w:p>
    <w:p>
      <w:pPr>
        <w:spacing w:line="500" w:lineRule="exact"/>
        <w:ind w:firstLine="600" w:firstLineChars="200"/>
        <w:rPr>
          <w:rFonts w:hint="eastAsia" w:ascii="仿宋" w:hAnsi="仿宋" w:eastAsia="仿宋" w:cs="仿宋"/>
          <w:sz w:val="30"/>
          <w:szCs w:val="30"/>
        </w:rPr>
      </w:pPr>
    </w:p>
    <w:p>
      <w:pPr>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联系人：</w:t>
      </w:r>
      <w:r>
        <w:rPr>
          <w:rFonts w:hint="eastAsia" w:ascii="仿宋" w:hAnsi="仿宋" w:eastAsia="仿宋" w:cs="仿宋"/>
          <w:sz w:val="30"/>
          <w:szCs w:val="30"/>
          <w:lang w:val="en-US" w:eastAsia="zh-CN"/>
        </w:rPr>
        <w:t>平台技术客服，</w:t>
      </w:r>
      <w:r>
        <w:rPr>
          <w:rFonts w:hint="eastAsia" w:ascii="仿宋" w:hAnsi="仿宋" w:eastAsia="仿宋" w:cs="仿宋"/>
          <w:sz w:val="30"/>
          <w:szCs w:val="30"/>
        </w:rPr>
        <w:t>400-630-5955</w:t>
      </w:r>
      <w:r>
        <w:rPr>
          <w:rFonts w:hint="eastAsia" w:ascii="仿宋" w:hAnsi="仿宋" w:eastAsia="仿宋" w:cs="仿宋"/>
          <w:sz w:val="30"/>
          <w:szCs w:val="30"/>
          <w:lang w:eastAsia="zh-CN"/>
        </w:rPr>
        <w:t>；</w:t>
      </w:r>
    </w:p>
    <w:p>
      <w:pPr>
        <w:spacing w:line="500" w:lineRule="exact"/>
        <w:ind w:firstLine="1800" w:firstLineChars="600"/>
      </w:pPr>
      <w:r>
        <w:rPr>
          <w:rFonts w:hint="eastAsia" w:ascii="仿宋" w:hAnsi="仿宋" w:eastAsia="仿宋" w:cs="仿宋"/>
          <w:sz w:val="30"/>
          <w:szCs w:val="30"/>
          <w:lang w:val="en-US" w:eastAsia="zh-CN"/>
        </w:rPr>
        <w:t>市科艺中心，</w:t>
      </w:r>
      <w:r>
        <w:rPr>
          <w:rFonts w:hint="eastAsia" w:ascii="仿宋" w:hAnsi="仿宋" w:eastAsia="仿宋" w:cs="仿宋"/>
          <w:sz w:val="30"/>
          <w:szCs w:val="30"/>
        </w:rPr>
        <w:t>郏丹红</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64735119。</w:t>
      </w:r>
    </w:p>
    <w:p>
      <w:pPr>
        <w:pStyle w:val="3"/>
        <w:spacing w:after="0" w:line="560" w:lineRule="exact"/>
        <w:ind w:firstLine="560"/>
        <w:rPr>
          <w:rFonts w:hint="eastAsia" w:ascii="仿宋" w:hAnsi="仿宋" w:eastAsia="仿宋" w:cs="仿宋"/>
          <w:sz w:val="28"/>
          <w:szCs w:val="28"/>
        </w:rPr>
        <w:sectPr>
          <w:footerReference r:id="rId3" w:type="default"/>
          <w:pgSz w:w="11906" w:h="16838"/>
          <w:pgMar w:top="2098" w:right="1474" w:bottom="1984" w:left="1418" w:header="851" w:footer="992" w:gutter="0"/>
          <w:cols w:space="720" w:num="1"/>
          <w:docGrid w:type="lines" w:linePitch="312" w:charSpace="0"/>
        </w:sectPr>
      </w:pPr>
    </w:p>
    <w:p>
      <w:pPr>
        <w:spacing w:line="50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bookmarkStart w:id="0" w:name="_GoBack"/>
      <w:bookmarkEnd w:id="0"/>
      <w:r>
        <w:rPr>
          <w:rFonts w:hint="eastAsia" w:ascii="仿宋" w:hAnsi="仿宋" w:eastAsia="仿宋" w:cs="仿宋"/>
          <w:sz w:val="30"/>
          <w:szCs w:val="30"/>
          <w:lang w:val="en-US" w:eastAsia="zh-CN"/>
        </w:rPr>
        <w:t>：</w:t>
      </w:r>
    </w:p>
    <w:p>
      <w:pPr>
        <w:spacing w:line="480" w:lineRule="exact"/>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2022学年第一学期</w:t>
      </w:r>
      <w:r>
        <w:rPr>
          <w:rFonts w:hint="eastAsia" w:ascii="华文中宋" w:hAnsi="华文中宋" w:eastAsia="华文中宋" w:cs="华文中宋"/>
          <w:b/>
          <w:bCs/>
          <w:sz w:val="36"/>
          <w:szCs w:val="36"/>
          <w:lang w:val="en-US" w:eastAsia="zh-CN"/>
        </w:rPr>
        <w:t>本</w:t>
      </w:r>
      <w:r>
        <w:rPr>
          <w:rFonts w:hint="eastAsia" w:ascii="华文中宋" w:hAnsi="华文中宋" w:eastAsia="华文中宋" w:cs="华文中宋"/>
          <w:b/>
          <w:bCs/>
          <w:sz w:val="36"/>
          <w:szCs w:val="36"/>
        </w:rPr>
        <w:t>市中小学和幼儿园疫情防控工作</w:t>
      </w:r>
      <w:r>
        <w:rPr>
          <w:rFonts w:hint="eastAsia" w:ascii="华文中宋" w:hAnsi="华文中宋" w:eastAsia="华文中宋" w:cs="华文中宋"/>
          <w:b/>
          <w:bCs/>
          <w:sz w:val="36"/>
          <w:szCs w:val="36"/>
          <w:lang w:val="en-US" w:eastAsia="zh-CN"/>
        </w:rPr>
        <w:t>自</w:t>
      </w:r>
      <w:r>
        <w:rPr>
          <w:rFonts w:hint="eastAsia" w:ascii="华文中宋" w:hAnsi="华文中宋" w:eastAsia="华文中宋" w:cs="华文中宋"/>
          <w:b/>
          <w:bCs/>
          <w:sz w:val="36"/>
          <w:szCs w:val="36"/>
        </w:rPr>
        <w:t>查表</w:t>
      </w:r>
    </w:p>
    <w:p>
      <w:pPr>
        <w:pStyle w:val="2"/>
        <w:jc w:val="center"/>
        <w:rPr>
          <w:rFonts w:hint="eastAsia" w:eastAsia="华文中宋"/>
          <w:lang w:eastAsia="zh-CN"/>
        </w:rPr>
      </w:pPr>
      <w:r>
        <w:rPr>
          <w:rFonts w:hint="eastAsia" w:ascii="华文中宋" w:hAnsi="华文中宋" w:eastAsia="华文中宋" w:cs="华文中宋"/>
          <w:b/>
          <w:bCs/>
          <w:sz w:val="36"/>
          <w:szCs w:val="36"/>
          <w:lang w:eastAsia="zh-CN"/>
        </w:rPr>
        <w:t>（</w:t>
      </w:r>
      <w:r>
        <w:rPr>
          <w:rFonts w:hint="eastAsia" w:ascii="华文中宋" w:hAnsi="华文中宋" w:eastAsia="华文中宋" w:cs="华文中宋"/>
          <w:b/>
          <w:bCs/>
          <w:sz w:val="36"/>
          <w:szCs w:val="36"/>
          <w:lang w:val="en-US" w:eastAsia="zh-CN"/>
        </w:rPr>
        <w:t>线上检查</w:t>
      </w:r>
      <w:r>
        <w:rPr>
          <w:rFonts w:hint="eastAsia" w:ascii="华文中宋" w:hAnsi="华文中宋" w:eastAsia="华文中宋" w:cs="华文中宋"/>
          <w:b/>
          <w:bCs/>
          <w:sz w:val="36"/>
          <w:szCs w:val="36"/>
          <w:lang w:eastAsia="zh-CN"/>
        </w:rPr>
        <w:t>）</w:t>
      </w:r>
    </w:p>
    <w:p>
      <w:pPr>
        <w:adjustRightInd w:val="0"/>
        <w:snapToGrid w:val="0"/>
        <w:spacing w:after="159" w:afterLines="50" w:line="480" w:lineRule="exact"/>
        <w:jc w:val="center"/>
        <w:outlineLvl w:val="1"/>
        <w:rPr>
          <w:rFonts w:hint="eastAsia" w:ascii="仿宋_GB2312" w:eastAsia="仿宋_GB2312"/>
          <w:b/>
          <w:sz w:val="28"/>
          <w:szCs w:val="28"/>
        </w:rPr>
      </w:pPr>
    </w:p>
    <w:p>
      <w:pPr>
        <w:adjustRightInd w:val="0"/>
        <w:snapToGrid w:val="0"/>
        <w:spacing w:after="159" w:afterLines="50" w:line="560" w:lineRule="exact"/>
        <w:jc w:val="center"/>
        <w:outlineLvl w:val="1"/>
        <w:rPr>
          <w:rFonts w:ascii="仿宋_GB2312" w:eastAsia="仿宋_GB2312"/>
          <w:b/>
          <w:sz w:val="28"/>
          <w:szCs w:val="28"/>
          <w:u w:val="single"/>
        </w:rPr>
      </w:pPr>
      <w:r>
        <w:rPr>
          <w:rFonts w:hint="eastAsia" w:ascii="仿宋_GB2312" w:eastAsia="仿宋_GB2312"/>
          <w:b/>
          <w:sz w:val="28"/>
          <w:szCs w:val="28"/>
        </w:rPr>
        <w:t xml:space="preserve">辖区：           学校名称：                           </w:t>
      </w:r>
      <w:r>
        <w:rPr>
          <w:rFonts w:hint="eastAsia" w:ascii="仿宋_GB2312" w:eastAsia="仿宋_GB2312"/>
          <w:b/>
          <w:sz w:val="28"/>
          <w:szCs w:val="28"/>
          <w:lang w:val="en-US" w:eastAsia="zh-CN"/>
        </w:rPr>
        <w:t xml:space="preserve">               </w:t>
      </w:r>
      <w:r>
        <w:rPr>
          <w:rFonts w:hint="eastAsia" w:ascii="仿宋_GB2312" w:eastAsia="仿宋_GB2312"/>
          <w:b/>
          <w:sz w:val="28"/>
          <w:szCs w:val="28"/>
        </w:rPr>
        <w:t>检查日期：       月       日</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553"/>
        <w:gridCol w:w="6866"/>
        <w:gridCol w:w="1479"/>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278" w:type="pct"/>
            <w:noWrap w:val="0"/>
            <w:vAlign w:val="center"/>
          </w:tcPr>
          <w:p>
            <w:pPr>
              <w:adjustRightInd w:val="0"/>
              <w:snapToGrid w:val="0"/>
              <w:spacing w:line="380" w:lineRule="exact"/>
              <w:jc w:val="center"/>
              <w:rPr>
                <w:rFonts w:ascii="仿宋_GB2312" w:hAnsi="宋体" w:eastAsia="仿宋_GB2312" w:cs="宋体"/>
                <w:b/>
                <w:bCs/>
                <w:sz w:val="24"/>
                <w:szCs w:val="24"/>
              </w:rPr>
            </w:pPr>
            <w:r>
              <w:rPr>
                <w:rFonts w:hint="eastAsia" w:ascii="仿宋_GB2312" w:hAnsi="宋体" w:eastAsia="仿宋_GB2312" w:cs="宋体"/>
                <w:b/>
                <w:bCs/>
                <w:sz w:val="24"/>
                <w:szCs w:val="24"/>
              </w:rPr>
              <w:t>Ⅰ级指标</w:t>
            </w:r>
          </w:p>
        </w:tc>
        <w:tc>
          <w:tcPr>
            <w:tcW w:w="548" w:type="pct"/>
            <w:noWrap w:val="0"/>
            <w:vAlign w:val="center"/>
          </w:tcPr>
          <w:p>
            <w:pPr>
              <w:adjustRightInd w:val="0"/>
              <w:snapToGrid w:val="0"/>
              <w:spacing w:line="380" w:lineRule="exact"/>
              <w:jc w:val="center"/>
              <w:rPr>
                <w:rFonts w:ascii="仿宋_GB2312" w:hAnsi="宋体" w:eastAsia="仿宋_GB2312" w:cs="宋体"/>
                <w:b/>
                <w:bCs/>
                <w:sz w:val="24"/>
                <w:szCs w:val="24"/>
              </w:rPr>
            </w:pPr>
            <w:r>
              <w:rPr>
                <w:rFonts w:ascii="仿宋_GB2312" w:hAnsi="宋体" w:eastAsia="仿宋_GB2312" w:cs="宋体"/>
                <w:b/>
                <w:bCs/>
                <w:sz w:val="24"/>
                <w:szCs w:val="24"/>
              </w:rPr>
              <w:t>Ⅱ级</w:t>
            </w:r>
          </w:p>
          <w:p>
            <w:pPr>
              <w:adjustRightInd w:val="0"/>
              <w:snapToGrid w:val="0"/>
              <w:spacing w:line="380" w:lineRule="exact"/>
              <w:jc w:val="center"/>
              <w:rPr>
                <w:rFonts w:ascii="仿宋_GB2312" w:hAnsi="宋体" w:eastAsia="仿宋_GB2312" w:cs="宋体"/>
                <w:b/>
                <w:bCs/>
                <w:sz w:val="24"/>
                <w:szCs w:val="24"/>
              </w:rPr>
            </w:pPr>
            <w:r>
              <w:rPr>
                <w:rFonts w:ascii="仿宋_GB2312" w:hAnsi="宋体" w:eastAsia="仿宋_GB2312" w:cs="宋体"/>
                <w:b/>
                <w:bCs/>
                <w:sz w:val="24"/>
                <w:szCs w:val="24"/>
              </w:rPr>
              <w:t>指标</w:t>
            </w:r>
          </w:p>
        </w:tc>
        <w:tc>
          <w:tcPr>
            <w:tcW w:w="2423" w:type="pct"/>
            <w:noWrap w:val="0"/>
            <w:vAlign w:val="center"/>
          </w:tcPr>
          <w:p>
            <w:pPr>
              <w:adjustRightInd w:val="0"/>
              <w:snapToGrid w:val="0"/>
              <w:spacing w:line="380" w:lineRule="exact"/>
              <w:jc w:val="center"/>
              <w:rPr>
                <w:rFonts w:ascii="仿宋_GB2312" w:hAnsi="宋体" w:eastAsia="仿宋_GB2312" w:cs="宋体"/>
                <w:b/>
                <w:bCs/>
                <w:sz w:val="24"/>
                <w:szCs w:val="24"/>
              </w:rPr>
            </w:pPr>
            <w:r>
              <w:rPr>
                <w:rFonts w:ascii="仿宋_GB2312" w:hAnsi="宋体" w:eastAsia="仿宋_GB2312" w:cs="宋体"/>
                <w:b/>
                <w:bCs/>
                <w:sz w:val="24"/>
                <w:szCs w:val="24"/>
              </w:rPr>
              <w:t>检查内容</w:t>
            </w:r>
          </w:p>
        </w:tc>
        <w:tc>
          <w:tcPr>
            <w:tcW w:w="522" w:type="pct"/>
            <w:noWrap w:val="0"/>
            <w:vAlign w:val="center"/>
          </w:tcPr>
          <w:p>
            <w:pPr>
              <w:adjustRightInd w:val="0"/>
              <w:snapToGrid w:val="0"/>
              <w:spacing w:line="380" w:lineRule="exact"/>
              <w:jc w:val="center"/>
              <w:rPr>
                <w:rFonts w:ascii="仿宋_GB2312" w:hAnsi="宋体" w:eastAsia="仿宋_GB2312" w:cs="宋体"/>
                <w:b/>
                <w:bCs/>
                <w:sz w:val="24"/>
                <w:szCs w:val="24"/>
              </w:rPr>
            </w:pPr>
            <w:r>
              <w:rPr>
                <w:rFonts w:hint="eastAsia" w:ascii="仿宋_GB2312" w:hAnsi="宋体" w:eastAsia="仿宋_GB2312" w:cs="宋体"/>
                <w:b/>
                <w:bCs/>
                <w:sz w:val="24"/>
              </w:rPr>
              <w:t>评估结果</w:t>
            </w:r>
          </w:p>
        </w:tc>
        <w:tc>
          <w:tcPr>
            <w:tcW w:w="1227" w:type="pct"/>
            <w:noWrap w:val="0"/>
            <w:vAlign w:val="center"/>
          </w:tcPr>
          <w:p>
            <w:pPr>
              <w:adjustRightInd w:val="0"/>
              <w:snapToGrid w:val="0"/>
              <w:spacing w:line="380" w:lineRule="exact"/>
              <w:jc w:val="center"/>
              <w:rPr>
                <w:rFonts w:ascii="仿宋_GB2312" w:hAnsi="宋体" w:eastAsia="仿宋_GB2312" w:cs="宋体"/>
                <w:b/>
                <w:bCs/>
                <w:sz w:val="24"/>
                <w:szCs w:val="24"/>
              </w:rPr>
            </w:pPr>
            <w:r>
              <w:rPr>
                <w:rFonts w:hint="eastAsia" w:ascii="仿宋_GB2312" w:hAnsi="宋体" w:eastAsia="仿宋_GB2312"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restart"/>
            <w:noWrap w:val="0"/>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1.基本保障</w:t>
            </w:r>
          </w:p>
        </w:tc>
        <w:tc>
          <w:tcPr>
            <w:tcW w:w="548" w:type="pct"/>
            <w:vMerge w:val="restart"/>
            <w:noWrap w:val="0"/>
            <w:vAlign w:val="center"/>
          </w:tcPr>
          <w:p>
            <w:pPr>
              <w:jc w:val="center"/>
              <w:rPr>
                <w:rFonts w:ascii="仿宋_GB2312" w:hAnsi="仿宋_GB2312" w:eastAsia="仿宋_GB2312" w:cs="仿宋_GB2312"/>
                <w:sz w:val="24"/>
                <w:szCs w:val="24"/>
              </w:rPr>
            </w:pPr>
            <w:r>
              <w:rPr>
                <w:rFonts w:hint="eastAsia" w:ascii="Times New Roman" w:hAnsi="Times New Roman"/>
              </w:rPr>
              <w:t>1.1建立健全防控机制</w:t>
            </w:r>
          </w:p>
        </w:tc>
        <w:tc>
          <w:tcPr>
            <w:tcW w:w="2423" w:type="pct"/>
            <w:noWrap w:val="0"/>
            <w:vAlign w:val="center"/>
          </w:tcPr>
          <w:p>
            <w:pPr>
              <w:rPr>
                <w:rFonts w:ascii="仿宋_GB2312" w:hAnsi="仿宋_GB2312" w:eastAsia="仿宋_GB2312" w:cs="仿宋_GB2312"/>
                <w:sz w:val="24"/>
                <w:szCs w:val="24"/>
              </w:rPr>
            </w:pPr>
            <w:r>
              <w:rPr>
                <w:rFonts w:hint="eastAsia" w:ascii="Times New Roman" w:hAnsi="Times New Roman"/>
              </w:rPr>
              <w:t>是否建立健全传染病防控制度和疫情防控工作方案</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ascii="宋体" w:hAnsi="宋体" w:cs="宋体"/>
                <w:szCs w:val="21"/>
              </w:rPr>
            </w:pPr>
            <w:r>
              <w:rPr>
                <w:rFonts w:hint="eastAsia" w:ascii="Times New Roman" w:hAnsi="Times New Roman"/>
              </w:rPr>
              <w:t>上传各类制度和方案</w:t>
            </w:r>
            <w:r>
              <w:rPr>
                <w:rFonts w:hint="eastAsia" w:ascii="宋体" w:hAnsi="宋体" w:cs="宋体"/>
                <w:szCs w:val="21"/>
              </w:rPr>
              <w:t>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ascii="仿宋_GB2312" w:hAnsi="仿宋_GB2312" w:eastAsia="仿宋_GB2312" w:cs="仿宋_GB2312"/>
                <w:b/>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hint="eastAsia" w:ascii="仿宋_GB2312" w:hAnsi="仿宋_GB2312" w:eastAsia="仿宋_GB2312" w:cs="仿宋_GB2312"/>
                <w:sz w:val="24"/>
                <w:szCs w:val="24"/>
              </w:rPr>
            </w:pPr>
            <w:r>
              <w:rPr>
                <w:rFonts w:hint="eastAsia" w:ascii="Times New Roman" w:hAnsi="Times New Roman"/>
              </w:rPr>
              <w:t>是否建立学校党组织书记和校长为第一责任人的学校疫情防控工作领导小组，疫情防控工作责任到人、落实落细</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上传领导小组和工作小组的架构、名单、联系方式和分工的文档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hint="eastAsia" w:ascii="仿宋_GB2312" w:hAnsi="仿宋_GB2312" w:eastAsia="仿宋_GB2312" w:cs="仿宋_GB2312"/>
                <w:b/>
                <w:sz w:val="24"/>
                <w:szCs w:val="24"/>
              </w:rPr>
            </w:pPr>
          </w:p>
        </w:tc>
        <w:tc>
          <w:tcPr>
            <w:tcW w:w="548" w:type="pct"/>
            <w:vMerge w:val="continue"/>
            <w:noWrap w:val="0"/>
            <w:vAlign w:val="center"/>
          </w:tcPr>
          <w:p>
            <w:pPr>
              <w:jc w:val="center"/>
              <w:rPr>
                <w:rFonts w:hint="eastAsia" w:ascii="仿宋_GB2312" w:hAnsi="仿宋_GB2312" w:eastAsia="仿宋_GB2312" w:cs="仿宋_GB2312"/>
                <w:sz w:val="24"/>
                <w:szCs w:val="24"/>
              </w:rPr>
            </w:pPr>
          </w:p>
        </w:tc>
        <w:tc>
          <w:tcPr>
            <w:tcW w:w="2423" w:type="pct"/>
            <w:noWrap w:val="0"/>
            <w:vAlign w:val="center"/>
          </w:tcPr>
          <w:p>
            <w:pPr>
              <w:rPr>
                <w:rFonts w:hint="eastAsia"/>
              </w:rPr>
            </w:pPr>
            <w:r>
              <w:rPr>
                <w:rFonts w:hint="eastAsia" w:ascii="Times New Roman" w:hAnsi="Times New Roman"/>
              </w:rPr>
              <w:t>是否建立学校属地党委和政府、教育行政部门、</w:t>
            </w:r>
            <w:r>
              <w:rPr>
                <w:rFonts w:hint="eastAsia"/>
              </w:rPr>
              <w:t>卫生健康行政部门</w:t>
            </w:r>
            <w:r>
              <w:rPr>
                <w:rFonts w:hint="eastAsia" w:ascii="Times New Roman" w:hAnsi="Times New Roman"/>
              </w:rPr>
              <w:t>、医疗机构、疾控机构“点对点”协作机制，明确联系方式</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上传区教育局、社区服务中心等对外联络单位的联系人及联系电话的文档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hint="eastAsia" w:ascii="仿宋_GB2312" w:hAnsi="仿宋_GB2312" w:eastAsia="仿宋_GB2312" w:cs="仿宋_GB2312"/>
                <w:b/>
                <w:sz w:val="24"/>
                <w:szCs w:val="24"/>
              </w:rPr>
            </w:pPr>
          </w:p>
        </w:tc>
        <w:tc>
          <w:tcPr>
            <w:tcW w:w="548" w:type="pct"/>
            <w:vMerge w:val="continue"/>
            <w:noWrap w:val="0"/>
            <w:vAlign w:val="center"/>
          </w:tcPr>
          <w:p>
            <w:pPr>
              <w:jc w:val="center"/>
              <w:rPr>
                <w:rFonts w:hint="eastAsia" w:ascii="仿宋_GB2312" w:hAnsi="仿宋_GB2312" w:eastAsia="仿宋_GB2312" w:cs="仿宋_GB2312"/>
                <w:sz w:val="24"/>
                <w:szCs w:val="24"/>
              </w:rPr>
            </w:pPr>
          </w:p>
        </w:tc>
        <w:tc>
          <w:tcPr>
            <w:tcW w:w="2423" w:type="pct"/>
            <w:noWrap w:val="0"/>
            <w:vAlign w:val="center"/>
          </w:tcPr>
          <w:p>
            <w:pPr>
              <w:pStyle w:val="5"/>
              <w:rPr>
                <w:rFonts w:ascii="Times New Roman" w:hAnsi="Times New Roman"/>
              </w:rPr>
            </w:pPr>
            <w:r>
              <w:rPr>
                <w:rFonts w:hint="eastAsia" w:ascii="Times New Roman" w:hAnsi="Times New Roman"/>
              </w:rPr>
              <w:t>是否落实专人负责疫情各类数据的对外报送工作</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ascii="仿宋_GB2312" w:hAnsi="仿宋_GB2312" w:eastAsia="仿宋_GB2312" w:cs="仿宋_GB2312"/>
                <w:sz w:val="24"/>
                <w:szCs w:val="24"/>
              </w:rPr>
            </w:pPr>
            <w:r>
              <w:rPr>
                <w:rFonts w:hint="eastAsia" w:ascii="Times New Roman" w:hAnsi="Times New Roman"/>
              </w:rPr>
              <w:t>上传各类疫情数据报送工作的联系人和联系电话</w:t>
            </w:r>
            <w:r>
              <w:rPr>
                <w:rFonts w:hint="eastAsia" w:ascii="宋体" w:hAnsi="宋体" w:cs="宋体"/>
                <w:szCs w:val="21"/>
              </w:rPr>
              <w:t>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hint="eastAsia" w:ascii="仿宋_GB2312" w:hAnsi="仿宋_GB2312" w:eastAsia="仿宋_GB2312" w:cs="仿宋_GB2312"/>
                <w:b/>
                <w:sz w:val="24"/>
                <w:szCs w:val="24"/>
              </w:rPr>
            </w:pPr>
          </w:p>
        </w:tc>
        <w:tc>
          <w:tcPr>
            <w:tcW w:w="548" w:type="pct"/>
            <w:vMerge w:val="continue"/>
            <w:noWrap w:val="0"/>
            <w:vAlign w:val="center"/>
          </w:tcPr>
          <w:p>
            <w:pPr>
              <w:jc w:val="center"/>
              <w:rPr>
                <w:rFonts w:hint="eastAsia" w:ascii="仿宋_GB2312" w:hAnsi="仿宋_GB2312" w:eastAsia="仿宋_GB2312" w:cs="仿宋_GB2312"/>
                <w:sz w:val="24"/>
                <w:szCs w:val="24"/>
              </w:rPr>
            </w:pPr>
          </w:p>
        </w:tc>
        <w:tc>
          <w:tcPr>
            <w:tcW w:w="2423" w:type="pct"/>
            <w:noWrap w:val="0"/>
            <w:vAlign w:val="center"/>
          </w:tcPr>
          <w:p>
            <w:pPr>
              <w:pStyle w:val="5"/>
              <w:rPr>
                <w:rFonts w:hint="eastAsia" w:ascii="Times New Roman" w:hAnsi="Times New Roman"/>
              </w:rPr>
            </w:pPr>
            <w:r>
              <w:rPr>
                <w:rFonts w:hint="eastAsia" w:ascii="Times New Roman" w:hAnsi="Times New Roman"/>
              </w:rPr>
              <w:t>是否有全体师生及同住家人信息，基本信息做到实时、完整、准确，确保一旦出现异常情况能快速响应</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center"/>
          </w:tcPr>
          <w:p>
            <w:pPr>
              <w:jc w:val="center"/>
              <w:rPr>
                <w:rFonts w:hint="eastAsia" w:ascii="仿宋_GB2312" w:hAnsi="仿宋_GB2312" w:eastAsia="仿宋_GB2312" w:cs="仿宋_GB2312"/>
                <w:b/>
                <w:sz w:val="24"/>
                <w:szCs w:val="24"/>
              </w:rPr>
            </w:pPr>
          </w:p>
        </w:tc>
        <w:tc>
          <w:tcPr>
            <w:tcW w:w="548" w:type="pct"/>
            <w:vMerge w:val="continue"/>
            <w:noWrap w:val="0"/>
            <w:vAlign w:val="center"/>
          </w:tcPr>
          <w:p>
            <w:pPr>
              <w:jc w:val="center"/>
              <w:rPr>
                <w:rFonts w:hint="eastAsia" w:ascii="仿宋_GB2312" w:hAnsi="仿宋_GB2312" w:eastAsia="仿宋_GB2312" w:cs="仿宋_GB2312"/>
                <w:sz w:val="24"/>
                <w:szCs w:val="24"/>
              </w:rPr>
            </w:pPr>
          </w:p>
        </w:tc>
        <w:tc>
          <w:tcPr>
            <w:tcW w:w="2423" w:type="pct"/>
            <w:noWrap w:val="0"/>
            <w:vAlign w:val="center"/>
          </w:tcPr>
          <w:p>
            <w:pPr>
              <w:rPr>
                <w:rFonts w:hint="eastAsia"/>
              </w:rPr>
            </w:pPr>
            <w:r>
              <w:rPr>
                <w:rFonts w:hint="eastAsia"/>
              </w:rPr>
              <w:t>是否落实应急接种制度，做好新冠疫苗接种宣传</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填写学校宣传</w:t>
            </w:r>
            <w:r>
              <w:rPr>
                <w:rFonts w:hint="eastAsia"/>
              </w:rPr>
              <w:t>新冠疫苗接种</w:t>
            </w:r>
            <w:r>
              <w:rPr>
                <w:rFonts w:hint="eastAsia" w:ascii="宋体" w:hAnsi="宋体" w:cs="宋体"/>
                <w:szCs w:val="21"/>
              </w:rPr>
              <w:t>的形式和开展情况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ascii="仿宋_GB2312" w:hAnsi="仿宋_GB2312" w:eastAsia="仿宋_GB2312" w:cs="仿宋_GB2312"/>
                <w:sz w:val="24"/>
                <w:szCs w:val="24"/>
              </w:rPr>
            </w:pPr>
          </w:p>
        </w:tc>
        <w:tc>
          <w:tcPr>
            <w:tcW w:w="548" w:type="pct"/>
            <w:vMerge w:val="restart"/>
            <w:noWrap w:val="0"/>
            <w:vAlign w:val="center"/>
          </w:tcPr>
          <w:p>
            <w:pPr>
              <w:jc w:val="center"/>
              <w:rPr>
                <w:rFonts w:ascii="仿宋_GB2312" w:hAnsi="仿宋_GB2312" w:eastAsia="仿宋_GB2312" w:cs="仿宋_GB2312"/>
                <w:sz w:val="24"/>
                <w:szCs w:val="24"/>
              </w:rPr>
            </w:pPr>
            <w:r>
              <w:rPr>
                <w:rFonts w:hint="eastAsia" w:ascii="Times New Roman" w:hAnsi="Times New Roman"/>
              </w:rPr>
              <w:t>1.2应急处置</w:t>
            </w:r>
          </w:p>
        </w:tc>
        <w:tc>
          <w:tcPr>
            <w:tcW w:w="2423" w:type="pct"/>
            <w:noWrap w:val="0"/>
            <w:vAlign w:val="center"/>
          </w:tcPr>
          <w:p>
            <w:pPr>
              <w:rPr>
                <w:rFonts w:hint="eastAsia"/>
              </w:rPr>
            </w:pPr>
            <w:r>
              <w:rPr>
                <w:rFonts w:hint="eastAsia" w:ascii="Times New Roman" w:hAnsi="Times New Roman"/>
              </w:rPr>
              <w:t>是否制定校园疫情应急处置预案，并规范细化处置流程</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是□否</w:t>
            </w:r>
          </w:p>
        </w:tc>
        <w:tc>
          <w:tcPr>
            <w:tcW w:w="1227" w:type="pct"/>
            <w:noWrap w:val="0"/>
            <w:vAlign w:val="center"/>
          </w:tcPr>
          <w:p>
            <w:pPr>
              <w:rPr>
                <w:rFonts w:ascii="宋体" w:hAnsi="宋体" w:cs="宋体"/>
                <w:szCs w:val="21"/>
              </w:rPr>
            </w:pPr>
            <w:r>
              <w:rPr>
                <w:rFonts w:hint="eastAsia" w:ascii="宋体" w:hAnsi="宋体" w:cs="宋体"/>
                <w:szCs w:val="21"/>
              </w:rPr>
              <w:t>上传</w:t>
            </w:r>
            <w:r>
              <w:rPr>
                <w:rFonts w:hint="eastAsia" w:ascii="Times New Roman" w:hAnsi="Times New Roman"/>
              </w:rPr>
              <w:t>校园疫情</w:t>
            </w:r>
            <w:r>
              <w:rPr>
                <w:rFonts w:hint="eastAsia" w:ascii="宋体" w:hAnsi="宋体" w:cs="宋体"/>
                <w:szCs w:val="21"/>
              </w:rPr>
              <w:t>应急预案的文档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hint="eastAsia"/>
              </w:rPr>
            </w:pPr>
            <w:r>
              <w:rPr>
                <w:rFonts w:hint="eastAsia" w:ascii="Times New Roman" w:hAnsi="Times New Roman"/>
              </w:rPr>
              <w:t>是否制定校园疫情应急处置演练方案，并开展应急演练</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w:t>
            </w:r>
            <w:r>
              <w:rPr>
                <w:rFonts w:hint="eastAsia" w:ascii="Times New Roman" w:hAnsi="Times New Roman"/>
              </w:rPr>
              <w:t>校园疫情</w:t>
            </w:r>
            <w:r>
              <w:rPr>
                <w:rFonts w:hint="eastAsia" w:ascii="宋体" w:hAnsi="宋体" w:cs="宋体"/>
                <w:szCs w:val="21"/>
              </w:rPr>
              <w:t>应急演练的照片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ascii="仿宋_GB2312" w:hAnsi="仿宋_GB2312" w:eastAsia="仿宋_GB2312" w:cs="仿宋_GB2312"/>
                <w:sz w:val="24"/>
                <w:szCs w:val="24"/>
              </w:rPr>
            </w:pPr>
          </w:p>
        </w:tc>
        <w:tc>
          <w:tcPr>
            <w:tcW w:w="548" w:type="pct"/>
            <w:vMerge w:val="restart"/>
            <w:noWrap w:val="0"/>
            <w:vAlign w:val="center"/>
          </w:tcPr>
          <w:p>
            <w:pPr>
              <w:jc w:val="center"/>
              <w:rPr>
                <w:rFonts w:hint="eastAsia" w:ascii="仿宋_GB2312" w:hAnsi="仿宋_GB2312" w:eastAsia="仿宋_GB2312" w:cs="仿宋_GB2312"/>
                <w:sz w:val="24"/>
                <w:szCs w:val="24"/>
              </w:rPr>
            </w:pPr>
            <w:r>
              <w:rPr>
                <w:rFonts w:hint="eastAsia" w:ascii="Times New Roman" w:hAnsi="Times New Roman"/>
              </w:rPr>
              <w:t>1.3返校措施</w:t>
            </w:r>
          </w:p>
        </w:tc>
        <w:tc>
          <w:tcPr>
            <w:tcW w:w="2423" w:type="pct"/>
            <w:noWrap w:val="0"/>
            <w:vAlign w:val="center"/>
          </w:tcPr>
          <w:p>
            <w:pPr>
              <w:jc w:val="left"/>
              <w:rPr>
                <w:rFonts w:ascii="仿宋_GB2312" w:hAnsi="仿宋_GB2312" w:eastAsia="仿宋_GB2312" w:cs="仿宋_GB2312"/>
                <w:sz w:val="24"/>
                <w:szCs w:val="24"/>
              </w:rPr>
            </w:pPr>
            <w:r>
              <w:rPr>
                <w:rFonts w:hint="eastAsia"/>
              </w:rPr>
              <w:t>是否掌握所有师生员工（包括留学生）健康状况及行程信息，做好记录，建立“一人一台账”，重点掌握核酸、抗原检测结果和相关症状</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仿宋_GB2312" w:hAnsi="仿宋_GB2312" w:eastAsia="仿宋_GB2312" w:cs="仿宋_GB2312"/>
                <w:sz w:val="24"/>
                <w:szCs w:val="24"/>
              </w:rPr>
            </w:pPr>
            <w:r>
              <w:rPr>
                <w:rFonts w:hint="eastAsia" w:ascii="Times New Roman" w:hAnsi="Times New Roman"/>
              </w:rPr>
              <w:t>是否在返校前</w:t>
            </w:r>
            <w:r>
              <w:rPr>
                <w:rFonts w:hint="eastAsia"/>
              </w:rPr>
              <w:t>收集和查验</w:t>
            </w:r>
            <w:r>
              <w:rPr>
                <w:rFonts w:hint="eastAsia" w:ascii="Times New Roman" w:hAnsi="Times New Roman"/>
              </w:rPr>
              <w:t>全校学生和教职工的核酸检测情况（</w:t>
            </w:r>
            <w:r>
              <w:rPr>
                <w:rFonts w:hint="eastAsia"/>
              </w:rPr>
              <w:t>返校前</w:t>
            </w:r>
            <w:r>
              <w:rPr>
                <w:rFonts w:hint="eastAsia" w:ascii="Times New Roman" w:hAnsi="Times New Roman"/>
              </w:rPr>
              <w:t>三天内须完成二次本市核酸检测，其中到校前24小时内须有1次）</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是□否</w:t>
            </w:r>
          </w:p>
        </w:tc>
        <w:tc>
          <w:tcPr>
            <w:tcW w:w="1227" w:type="pct"/>
            <w:noWrap w:val="0"/>
            <w:vAlign w:val="center"/>
          </w:tcPr>
          <w:p>
            <w:pPr>
              <w:rPr>
                <w:rFonts w:ascii="仿宋_GB2312" w:hAnsi="仿宋_GB2312" w:eastAsia="仿宋_GB2312" w:cs="仿宋_GB2312"/>
                <w:sz w:val="24"/>
                <w:szCs w:val="24"/>
              </w:rPr>
            </w:pPr>
            <w:r>
              <w:rPr>
                <w:rFonts w:hint="eastAsia" w:ascii="Times New Roman" w:hAnsi="Times New Roman"/>
              </w:rPr>
              <w:t>填写收集核酸检测情况的方式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是否有每日入校人员的台账，以便发生异常情况后的排查</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是□否</w:t>
            </w:r>
          </w:p>
        </w:tc>
        <w:tc>
          <w:tcPr>
            <w:tcW w:w="1227" w:type="pct"/>
            <w:noWrap w:val="0"/>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本学期以来是否有从中高风险地区、境外返沪的师生员工</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是□否</w:t>
            </w:r>
          </w:p>
        </w:tc>
        <w:tc>
          <w:tcPr>
            <w:tcW w:w="1227" w:type="pct"/>
            <w:noWrap w:val="0"/>
            <w:vAlign w:val="center"/>
          </w:tcPr>
          <w:p>
            <w:pPr>
              <w:pStyle w:val="5"/>
              <w:rPr>
                <w:rFonts w:ascii="仿宋_GB2312" w:hAnsi="仿宋_GB2312" w:eastAsia="仿宋_GB2312" w:cs="仿宋_GB2312"/>
                <w:sz w:val="24"/>
                <w:szCs w:val="24"/>
              </w:rPr>
            </w:pPr>
            <w:r>
              <w:rPr>
                <w:rFonts w:hint="eastAsia"/>
                <w:b/>
                <w:bCs/>
                <w:color w:val="auto"/>
              </w:rPr>
              <w:t>填否的下一题不填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jc w:val="left"/>
              <w:rPr>
                <w:rFonts w:hint="eastAsia" w:ascii="仿宋_GB2312" w:hAnsi="仿宋_GB2312" w:cs="仿宋_GB2312"/>
                <w:sz w:val="24"/>
                <w:szCs w:val="24"/>
              </w:rPr>
            </w:pPr>
            <w:r>
              <w:rPr>
                <w:rFonts w:hint="eastAsia" w:ascii="Times New Roman" w:hAnsi="Times New Roman"/>
              </w:rPr>
              <w:t>是否已落实个别从中高风险地区、境外返沪师生员工核酸检测和集中健康管理工作和健康监测</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Times New Roman" w:hAnsi="Times New Roman"/>
              </w:rPr>
            </w:pPr>
            <w:r>
              <w:rPr>
                <w:rFonts w:hint="eastAsia" w:ascii="Times New Roman" w:hAnsi="Times New Roman"/>
              </w:rPr>
              <w:t>选择“是”，填写落实的情况</w:t>
            </w:r>
          </w:p>
          <w:p>
            <w:r>
              <w:rPr>
                <w:rFonts w:hint="eastAsia" w:ascii="Times New Roman" w:hAnsi="Times New Roman"/>
              </w:rPr>
              <w:t>填写掌握这些信息的途径或方式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jc w:val="left"/>
              <w:rPr>
                <w:rFonts w:hint="eastAsia" w:ascii="Times New Roman" w:hAnsi="Times New Roman"/>
              </w:rPr>
            </w:pPr>
            <w:r>
              <w:rPr>
                <w:rFonts w:hint="eastAsia" w:ascii="Times New Roman" w:hAnsi="Times New Roman"/>
              </w:rPr>
              <w:t>自疫情发生以来，本校师生员工是否有核酸检测异常的情况</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是□否</w:t>
            </w:r>
          </w:p>
        </w:tc>
        <w:tc>
          <w:tcPr>
            <w:tcW w:w="1227" w:type="pct"/>
            <w:noWrap w:val="0"/>
            <w:vAlign w:val="center"/>
          </w:tcPr>
          <w:p>
            <w:pPr>
              <w:rPr>
                <w:rFonts w:hint="eastAsia" w:ascii="Times New Roman" w:hAnsi="Times New Roman"/>
              </w:rPr>
            </w:pPr>
            <w:r>
              <w:rPr>
                <w:rFonts w:hint="eastAsia" w:asciiTheme="minorHAnsi" w:hAnsiTheme="minorHAnsi" w:eastAsiaTheme="minorEastAsia" w:cstheme="minorBidi"/>
                <w:b/>
                <w:bCs/>
                <w:color w:val="auto"/>
                <w:kern w:val="2"/>
                <w:sz w:val="21"/>
                <w:szCs w:val="22"/>
                <w:lang w:val="en-US" w:eastAsia="zh-CN" w:bidi="ar-SA"/>
              </w:rPr>
              <w:t>填否的下一题不填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ascii="仿宋_GB2312" w:hAnsi="仿宋_GB2312" w:eastAsia="仿宋_GB2312" w:cs="仿宋_GB2312"/>
                <w:sz w:val="24"/>
                <w:szCs w:val="24"/>
              </w:rPr>
            </w:pPr>
          </w:p>
        </w:tc>
        <w:tc>
          <w:tcPr>
            <w:tcW w:w="548" w:type="pct"/>
            <w:vMerge w:val="continue"/>
            <w:noWrap w:val="0"/>
            <w:vAlign w:val="top"/>
          </w:tcPr>
          <w:p>
            <w:pPr>
              <w:jc w:val="center"/>
              <w:rPr>
                <w:rFonts w:hint="eastAsia" w:ascii="仿宋_GB2312" w:hAnsi="仿宋_GB2312" w:eastAsia="仿宋_GB2312" w:cs="仿宋_GB2312"/>
                <w:sz w:val="24"/>
                <w:szCs w:val="24"/>
              </w:rPr>
            </w:pPr>
          </w:p>
        </w:tc>
        <w:tc>
          <w:tcPr>
            <w:tcW w:w="2423" w:type="pct"/>
            <w:noWrap w:val="0"/>
            <w:vAlign w:val="center"/>
          </w:tcPr>
          <w:p>
            <w:pPr>
              <w:rPr>
                <w:rFonts w:ascii="Times New Roman" w:hAnsi="Times New Roman"/>
              </w:rPr>
            </w:pPr>
            <w:r>
              <w:rPr>
                <w:rFonts w:hint="eastAsia" w:ascii="Times New Roman" w:hAnsi="Times New Roman"/>
              </w:rPr>
              <w:t>是否有本校师生员工此前核酸检测异常登记的台账，且做好信息保密</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是□否</w:t>
            </w:r>
          </w:p>
        </w:tc>
        <w:tc>
          <w:tcPr>
            <w:tcW w:w="1227" w:type="pct"/>
            <w:noWrap w:val="0"/>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1.4筛查防护</w:t>
            </w:r>
          </w:p>
        </w:tc>
        <w:tc>
          <w:tcPr>
            <w:tcW w:w="2423" w:type="pct"/>
            <w:noWrap w:val="0"/>
            <w:vAlign w:val="center"/>
          </w:tcPr>
          <w:p>
            <w:pPr>
              <w:rPr>
                <w:rFonts w:hint="eastAsia" w:ascii="仿宋_GB2312" w:hAnsi="仿宋_GB2312" w:eastAsia="仿宋_GB2312" w:cs="仿宋_GB2312"/>
                <w:sz w:val="24"/>
                <w:szCs w:val="24"/>
              </w:rPr>
            </w:pPr>
            <w:r>
              <w:rPr>
                <w:rFonts w:hint="eastAsia" w:ascii="Times New Roman" w:hAnsi="Times New Roman"/>
              </w:rPr>
              <w:t>是否按照人员分类管理要求，严格落实返校人员核酸检测结果的查验措施</w:t>
            </w:r>
          </w:p>
        </w:tc>
        <w:tc>
          <w:tcPr>
            <w:tcW w:w="522" w:type="pct"/>
            <w:noWrap w:val="0"/>
            <w:vAlign w:val="center"/>
          </w:tcPr>
          <w:p>
            <w:pPr>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□是□否</w:t>
            </w:r>
          </w:p>
        </w:tc>
        <w:tc>
          <w:tcPr>
            <w:tcW w:w="1227" w:type="pct"/>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top"/>
          </w:tcPr>
          <w:p>
            <w:pPr>
              <w:rPr>
                <w:rFonts w:hint="eastAsia" w:ascii="Times New Roman" w:hAnsi="Times New Roman"/>
              </w:rPr>
            </w:pPr>
            <w:r>
              <w:rPr>
                <w:rFonts w:hint="eastAsia" w:ascii="Times New Roman" w:hAnsi="Times New Roman"/>
              </w:rPr>
              <w:t>是否对学校卫生保健、安保、保洁、食堂工作人员等重点人群每天进行1次定期核酸检测</w:t>
            </w:r>
          </w:p>
        </w:tc>
        <w:tc>
          <w:tcPr>
            <w:tcW w:w="522" w:type="pct"/>
            <w:noWrap w:val="0"/>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□是□否</w:t>
            </w:r>
          </w:p>
        </w:tc>
        <w:tc>
          <w:tcPr>
            <w:tcW w:w="1227" w:type="pct"/>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top"/>
          </w:tcPr>
          <w:p>
            <w:pPr>
              <w:rPr>
                <w:rFonts w:hint="eastAsia" w:ascii="仿宋_GB2312" w:hAnsi="仿宋_GB2312" w:eastAsia="仿宋_GB2312" w:cs="仿宋_GB2312"/>
                <w:sz w:val="24"/>
                <w:szCs w:val="24"/>
              </w:rPr>
            </w:pPr>
            <w:r>
              <w:rPr>
                <w:rFonts w:hint="eastAsia" w:ascii="Times New Roman" w:hAnsi="Times New Roman"/>
              </w:rPr>
              <w:t>教学日是否对出现发热等不适症状的师生员工，在进入学校临时隔离点后，先做抗原检测，再进行核酸检测并落实“闭环”管理措施</w:t>
            </w:r>
          </w:p>
        </w:tc>
        <w:tc>
          <w:tcPr>
            <w:tcW w:w="522" w:type="pct"/>
            <w:noWrap w:val="0"/>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□是□否</w:t>
            </w:r>
          </w:p>
        </w:tc>
        <w:tc>
          <w:tcPr>
            <w:tcW w:w="1227" w:type="pct"/>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1.5物资保障</w:t>
            </w:r>
          </w:p>
        </w:tc>
        <w:tc>
          <w:tcPr>
            <w:tcW w:w="2423" w:type="pct"/>
            <w:noWrap w:val="0"/>
            <w:vAlign w:val="center"/>
          </w:tcPr>
          <w:p>
            <w:pPr>
              <w:rPr>
                <w:rFonts w:ascii="仿宋_GB2312" w:hAnsi="仿宋_GB2312" w:eastAsia="仿宋_GB2312" w:cs="仿宋_GB2312"/>
                <w:sz w:val="24"/>
                <w:szCs w:val="24"/>
              </w:rPr>
            </w:pPr>
            <w:r>
              <w:rPr>
                <w:rFonts w:hint="eastAsia" w:ascii="Times New Roman" w:hAnsi="Times New Roman"/>
              </w:rPr>
              <w:t>是否在校园出入口配备热像式筛检仪</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上传校门口热像式筛检仪的全景照片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pStyle w:val="5"/>
              <w:rPr>
                <w:rFonts w:ascii="仿宋_GB2312" w:hAnsi="仿宋_GB2312" w:eastAsia="仿宋_GB2312" w:cs="仿宋_GB2312"/>
                <w:sz w:val="24"/>
                <w:szCs w:val="24"/>
              </w:rPr>
            </w:pPr>
            <w:r>
              <w:rPr>
                <w:rFonts w:hint="eastAsia" w:ascii="Times New Roman" w:hAnsi="Times New Roman"/>
              </w:rPr>
              <w:t>是否备足备齐校园各类防疫物资，并保证防疫耗材的持续供应，有专人管理，安全存放、无过期产品</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Times New Roman" w:hAnsi="Times New Roman"/>
              </w:rPr>
            </w:pPr>
            <w:r>
              <w:rPr>
                <w:rFonts w:hint="eastAsia" w:ascii="Times New Roman" w:hAnsi="Times New Roman"/>
              </w:rPr>
              <w:t>防控物资包括但不限于：二级以上防护装备的套数按照不低于各学校（校区）师生总人数10%进行实物储备，其中每套装备包括：防护服、隔离衣、N95/KN95口罩、护目镜、防护手套（×2）、脚套、面罩、一次性帽子。消毒用品各学校（校区）按照学校公共空间消毒×3天用量进行实物储备</w:t>
            </w:r>
          </w:p>
          <w:p>
            <w:pPr>
              <w:rPr>
                <w:rFonts w:hint="eastAsia" w:ascii="宋体" w:hAnsi="宋体" w:cs="宋体"/>
                <w:szCs w:val="21"/>
              </w:rPr>
            </w:pPr>
            <w:r>
              <w:rPr>
                <w:rFonts w:hint="eastAsia" w:ascii="宋体" w:hAnsi="宋体" w:cs="宋体"/>
                <w:szCs w:val="21"/>
              </w:rPr>
              <w:t>上传仓库的照片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pStyle w:val="2"/>
            </w:pPr>
            <w:r>
              <w:rPr>
                <w:rFonts w:hint="eastAsia"/>
              </w:rPr>
              <w:t>核酸采样</w:t>
            </w:r>
            <w:r>
              <w:t>试管</w:t>
            </w:r>
            <w:r>
              <w:rPr>
                <w:rFonts w:hint="eastAsia"/>
              </w:rPr>
              <w:t>是否</w:t>
            </w:r>
            <w:r>
              <w:t>妥善保存，避免高温环境和阳光直晒</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上传核酸采样试管保存的照片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ascii="Times New Roman" w:hAnsi="Times New Roman"/>
              </w:rPr>
            </w:pPr>
            <w:r>
              <w:rPr>
                <w:rFonts w:hint="eastAsia" w:ascii="Times New Roman" w:hAnsi="Times New Roman"/>
              </w:rPr>
              <w:t>是否对防疫物资有入库和领取的记录台账</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上传防疫物资记录台账的照片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hint="eastAsia" w:ascii="Times New Roman" w:hAnsi="Times New Roman"/>
              </w:rPr>
            </w:pPr>
            <w:r>
              <w:rPr>
                <w:rFonts w:hint="eastAsia" w:ascii="Times New Roman" w:hAnsi="Times New Roman"/>
              </w:rPr>
              <w:t>是否建立校内食堂和社会团餐供应相结合的应急餐食保供机制，确保学校发生突发异常情况食物的供应安全、及时、有序</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1.6校园卫生安全</w:t>
            </w:r>
          </w:p>
        </w:tc>
        <w:tc>
          <w:tcPr>
            <w:tcW w:w="2423" w:type="pct"/>
            <w:noWrap w:val="0"/>
            <w:vAlign w:val="center"/>
          </w:tcPr>
          <w:p>
            <w:pPr>
              <w:rPr>
                <w:rFonts w:hint="eastAsia" w:ascii="Times New Roman" w:hAnsi="Times New Roman"/>
              </w:rPr>
            </w:pPr>
            <w:r>
              <w:rPr>
                <w:rFonts w:hint="eastAsia" w:ascii="Times New Roman" w:hAnsi="Times New Roman"/>
              </w:rPr>
              <w:t>是否组建消毒队伍进行每日校园日常消毒，并做好消毒台账记录</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ascii="宋体" w:hAnsi="宋体" w:cs="宋体"/>
                <w:szCs w:val="21"/>
              </w:rPr>
            </w:pPr>
            <w:r>
              <w:rPr>
                <w:rFonts w:hint="eastAsia" w:ascii="宋体" w:hAnsi="宋体" w:cs="宋体"/>
                <w:szCs w:val="21"/>
              </w:rPr>
              <w:t>上传消毒人员工作时的照片和若干消毒台账记录表的照片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是否安排专人每日巡查校内重点区域、重点岗位、重点环节的疫情防控工作落实情况</w:t>
            </w:r>
          </w:p>
        </w:tc>
        <w:tc>
          <w:tcPr>
            <w:tcW w:w="522" w:type="pct"/>
            <w:noWrap w:val="0"/>
            <w:vAlign w:val="center"/>
          </w:tcPr>
          <w:p>
            <w:pPr>
              <w:jc w:val="center"/>
              <w:rPr>
                <w:rFonts w:hint="eastAsia" w:ascii="仿宋_GB2312" w:hAnsi="仿宋_GB2312" w:eastAsia="仿宋_GB2312" w:cs="仿宋_GB2312"/>
                <w:sz w:val="24"/>
                <w:szCs w:val="24"/>
              </w:rPr>
            </w:pPr>
          </w:p>
        </w:tc>
        <w:tc>
          <w:tcPr>
            <w:tcW w:w="1227" w:type="pct"/>
            <w:noWrap w:val="0"/>
            <w:vAlign w:val="center"/>
          </w:tcPr>
          <w:p>
            <w:pPr>
              <w:rPr>
                <w:rFonts w:hint="eastAsia" w:ascii="宋体" w:hAnsi="宋体" w:cs="宋体"/>
                <w:szCs w:val="21"/>
              </w:rPr>
            </w:pPr>
            <w:r>
              <w:rPr>
                <w:rFonts w:hint="eastAsia" w:ascii="宋体" w:hAnsi="宋体" w:cs="宋体"/>
                <w:szCs w:val="21"/>
              </w:rPr>
              <w:t>上传专人工作时的照片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是否对教室、图书馆等室内公共场所进行预防性消毒</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上传各场所消毒记录的照片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是否按要求对空调进行清洁与消毒</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上传消毒记录的照片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保洁人员工作期间是否全程佩戴医用外科口罩或以上级别口罩，佩戴一次性手套</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上传保洁人员的工作照片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安排专人落实传染病疫情及突发公共事件报告制度、师生晨午检（巡检）制度、全日健康观察及每日因病缺勤缺课监测登记和病因追踪工作（特别是发热闭环管理）、复课证明查验制度，动态精准掌握师生员工及其同住人员健康状况、旅居史等，发现异常及时处置</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仿宋_GB2312" w:hAnsi="仿宋_GB2312" w:eastAsia="仿宋_GB2312" w:cs="仿宋_GB2312"/>
                <w:sz w:val="24"/>
                <w:szCs w:val="24"/>
              </w:rPr>
            </w:pPr>
            <w:r>
              <w:rPr>
                <w:rFonts w:hint="eastAsia" w:ascii="宋体" w:hAnsi="宋体" w:cs="宋体"/>
                <w:szCs w:val="21"/>
              </w:rPr>
              <w:t>上传相关资料照片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ascii="Times New Roman" w:hAnsi="Times New Roman"/>
              </w:rPr>
            </w:pPr>
            <w:r>
              <w:rPr>
                <w:rFonts w:hint="eastAsia" w:ascii="Times New Roman" w:hAnsi="Times New Roman"/>
              </w:rPr>
              <w:t>是否管控人员密度，非必要不举办聚集性活动</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ascii="Times New Roman" w:hAnsi="Times New Roman"/>
              </w:rPr>
            </w:pPr>
            <w:r>
              <w:rPr>
                <w:rFonts w:hint="eastAsia" w:ascii="Times New Roman" w:hAnsi="Times New Roman"/>
              </w:rPr>
              <w:t>1.7教育教学保障</w:t>
            </w:r>
          </w:p>
        </w:tc>
        <w:tc>
          <w:tcPr>
            <w:tcW w:w="2423" w:type="pct"/>
            <w:noWrap w:val="0"/>
            <w:vAlign w:val="center"/>
          </w:tcPr>
          <w:p>
            <w:pPr>
              <w:rPr>
                <w:rFonts w:ascii="Times New Roman" w:hAnsi="Times New Roman"/>
              </w:rPr>
            </w:pPr>
            <w:r>
              <w:rPr>
                <w:rFonts w:hint="eastAsia" w:ascii="Times New Roman" w:hAnsi="Times New Roman"/>
              </w:rPr>
              <w:t>是否做好线下线上课程切换准备</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是否制定部分学生、部分班级和全校受疫情影响未到校的线上教育措施</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仿宋_GB2312" w:hAnsi="仿宋_GB2312" w:eastAsia="仿宋_GB2312" w:cs="仿宋_GB2312"/>
                <w:sz w:val="24"/>
                <w:szCs w:val="24"/>
              </w:rPr>
            </w:pPr>
            <w:r>
              <w:rPr>
                <w:rFonts w:hint="eastAsia" w:ascii="宋体" w:hAnsi="宋体" w:cs="宋体"/>
                <w:szCs w:val="21"/>
              </w:rPr>
              <w:t>上传学校线上教学的方案或相关材料的文档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是否安排师生错峰到校</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上传师生出入校错峰的时间安排的文档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1.8思想教育引导和人文关怀</w:t>
            </w:r>
          </w:p>
          <w:p>
            <w:pPr>
              <w:jc w:val="center"/>
              <w:rPr>
                <w:rFonts w:ascii="Times New Roman" w:hAnsi="Times New Roman"/>
              </w:rPr>
            </w:pPr>
          </w:p>
        </w:tc>
        <w:tc>
          <w:tcPr>
            <w:tcW w:w="2423" w:type="pct"/>
            <w:noWrap w:val="0"/>
            <w:vAlign w:val="center"/>
          </w:tcPr>
          <w:p>
            <w:pPr>
              <w:rPr>
                <w:rFonts w:hint="eastAsia" w:ascii="Times New Roman" w:hAnsi="Times New Roman"/>
              </w:rPr>
            </w:pPr>
            <w:r>
              <w:rPr>
                <w:rFonts w:hint="eastAsia" w:ascii="宋体" w:hAnsi="宋体" w:cs="宋体"/>
                <w:szCs w:val="21"/>
              </w:rPr>
              <w:t>是否关注全体教师学生思想动态，注重师生人文关怀和心理疏导，畅通师生诉求反映渠道</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填写信访渠道或校（园）长信箱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Times New Roman" w:hAnsi="Times New Roman"/>
              </w:rPr>
            </w:pPr>
          </w:p>
        </w:tc>
        <w:tc>
          <w:tcPr>
            <w:tcW w:w="2423" w:type="pct"/>
            <w:noWrap w:val="0"/>
            <w:vAlign w:val="center"/>
          </w:tcPr>
          <w:p>
            <w:pPr>
              <w:rPr>
                <w:rFonts w:ascii="Times New Roman" w:hAnsi="Times New Roman"/>
              </w:rPr>
            </w:pPr>
            <w:r>
              <w:rPr>
                <w:rFonts w:hint="eastAsia" w:ascii="Times New Roman" w:hAnsi="Times New Roman"/>
              </w:rPr>
              <w:t>是否在全面掌握师生员工相关信息的基础上，及时梳理、动态掌握暂不返沪返校及境外交流的师生员工动向及健康情况，点对点做好人文关怀和心理援助工作</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ascii="Times New Roman" w:hAnsi="Times New Roman"/>
              </w:rPr>
            </w:pPr>
            <w:r>
              <w:rPr>
                <w:rFonts w:hint="eastAsia" w:ascii="Times New Roman" w:hAnsi="Times New Roman"/>
              </w:rPr>
              <w:t>1.9督查自查</w:t>
            </w:r>
          </w:p>
        </w:tc>
        <w:tc>
          <w:tcPr>
            <w:tcW w:w="2423" w:type="pct"/>
            <w:noWrap w:val="0"/>
            <w:vAlign w:val="center"/>
          </w:tcPr>
          <w:p>
            <w:pPr>
              <w:rPr>
                <w:rFonts w:ascii="Times New Roman" w:hAnsi="Times New Roman"/>
              </w:rPr>
            </w:pPr>
            <w:r>
              <w:rPr>
                <w:rFonts w:hint="eastAsia" w:ascii="Times New Roman" w:hAnsi="Times New Roman"/>
              </w:rPr>
              <w:t>是否至少每两周开展一次校园疫情防控自查工作</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Times New Roman" w:hAnsi="Times New Roman"/>
              </w:rPr>
            </w:pPr>
          </w:p>
        </w:tc>
        <w:tc>
          <w:tcPr>
            <w:tcW w:w="2423" w:type="pct"/>
            <w:noWrap w:val="0"/>
            <w:vAlign w:val="center"/>
          </w:tcPr>
          <w:p>
            <w:pPr>
              <w:rPr>
                <w:rFonts w:ascii="Times New Roman" w:hAnsi="Times New Roman"/>
              </w:rPr>
            </w:pPr>
            <w:r>
              <w:rPr>
                <w:rFonts w:hint="eastAsia" w:ascii="Times New Roman" w:hAnsi="Times New Roman"/>
              </w:rPr>
              <w:t>对于疫情防控自查发现或上级检查中发现的问题，是否建立台账，逐一销项</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restart"/>
            <w:noWrap w:val="0"/>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2.隔离观察及临时留观区</w:t>
            </w: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2.1临时留观区</w:t>
            </w:r>
          </w:p>
          <w:p>
            <w:pPr>
              <w:jc w:val="center"/>
              <w:rPr>
                <w:rFonts w:hint="eastAsia" w:ascii="Times New Roman" w:hAnsi="Times New Roman"/>
              </w:rPr>
            </w:pPr>
          </w:p>
        </w:tc>
        <w:tc>
          <w:tcPr>
            <w:tcW w:w="2423" w:type="pct"/>
            <w:noWrap w:val="0"/>
            <w:vAlign w:val="center"/>
          </w:tcPr>
          <w:p>
            <w:pPr>
              <w:rPr>
                <w:rFonts w:hint="eastAsia" w:ascii="仿宋_GB2312" w:hAnsi="仿宋_GB2312" w:eastAsia="仿宋_GB2312" w:cs="仿宋_GB2312"/>
                <w:sz w:val="24"/>
                <w:szCs w:val="24"/>
              </w:rPr>
            </w:pPr>
            <w:r>
              <w:rPr>
                <w:rFonts w:hint="eastAsia" w:ascii="Times New Roman" w:hAnsi="Times New Roman"/>
              </w:rPr>
              <w:t>是否设置临时留观区，配备相应物资与器材，并</w:t>
            </w:r>
            <w:r>
              <w:rPr>
                <w:rFonts w:hint="eastAsia" w:ascii="宋体" w:hAnsi="宋体" w:cs="宋体"/>
                <w:sz w:val="24"/>
              </w:rPr>
              <w:t>张贴处置流程</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上传临时留观区外景全景、内景、内部防疫物资和粘贴的紧急联系人姓名、电话和照片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hint="eastAsia" w:ascii="Times New Roman" w:hAnsi="Times New Roman"/>
              </w:rPr>
            </w:pPr>
            <w:r>
              <w:rPr>
                <w:rFonts w:hint="eastAsia" w:ascii="Times New Roman" w:hAnsi="Times New Roman"/>
              </w:rPr>
              <w:t>临时留观区是否靠近校门口、通风良好并配有洗手设施或免洗手消毒液</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上传相关照片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ascii="Times New Roman" w:hAnsi="Times New Roman"/>
              </w:rPr>
            </w:pPr>
            <w:r>
              <w:rPr>
                <w:rFonts w:hint="eastAsia" w:ascii="Times New Roman" w:hAnsi="Times New Roman"/>
              </w:rPr>
              <w:t>临时留观区内是否配专人管理并作相应的留观记录以及消毒记录</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上传相关记录表的照片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2.2寄宿类学校隔离观察区</w:t>
            </w:r>
          </w:p>
          <w:p>
            <w:pPr>
              <w:jc w:val="center"/>
              <w:rPr>
                <w:rFonts w:hint="eastAsia" w:ascii="Times New Roman" w:hAnsi="Times New Roman"/>
              </w:rPr>
            </w:pPr>
          </w:p>
        </w:tc>
        <w:tc>
          <w:tcPr>
            <w:tcW w:w="2423" w:type="pct"/>
            <w:noWrap w:val="0"/>
            <w:vAlign w:val="center"/>
          </w:tcPr>
          <w:p>
            <w:pPr>
              <w:jc w:val="left"/>
              <w:rPr>
                <w:rFonts w:hint="eastAsia" w:ascii="Times New Roman" w:hAnsi="Times New Roman"/>
              </w:rPr>
            </w:pPr>
            <w:r>
              <w:rPr>
                <w:rFonts w:hint="eastAsia" w:ascii="Times New Roman" w:hAnsi="Times New Roman"/>
              </w:rPr>
              <w:t>学校是否有师生的宿舍楼</w:t>
            </w:r>
          </w:p>
        </w:tc>
        <w:tc>
          <w:tcPr>
            <w:tcW w:w="522" w:type="pct"/>
            <w:noWrap w:val="0"/>
            <w:vAlign w:val="center"/>
          </w:tcPr>
          <w:p>
            <w:pPr>
              <w:jc w:val="center"/>
              <w:rPr>
                <w:rFonts w:hint="eastAsia" w:ascii="Times New Roman" w:hAnsi="Times New Roman"/>
              </w:rPr>
            </w:pPr>
            <w:r>
              <w:rPr>
                <w:rFonts w:hint="eastAsia" w:ascii="仿宋_GB2312" w:hAnsi="仿宋_GB2312" w:eastAsia="仿宋_GB2312" w:cs="仿宋_GB2312"/>
                <w:sz w:val="24"/>
                <w:szCs w:val="24"/>
              </w:rPr>
              <w:t>□是□否</w:t>
            </w:r>
          </w:p>
        </w:tc>
        <w:tc>
          <w:tcPr>
            <w:tcW w:w="1227" w:type="pct"/>
            <w:noWrap w:val="0"/>
            <w:vAlign w:val="center"/>
          </w:tcPr>
          <w:p>
            <w:pPr>
              <w:pStyle w:val="5"/>
              <w:rPr>
                <w:rFonts w:ascii="Times New Roman" w:hAnsi="Times New Roman"/>
              </w:rPr>
            </w:pPr>
            <w:r>
              <w:rPr>
                <w:rFonts w:hint="eastAsia" w:asciiTheme="minorHAnsi" w:hAnsiTheme="minorHAnsi" w:eastAsiaTheme="minorEastAsia" w:cstheme="minorBidi"/>
                <w:b/>
                <w:bCs/>
                <w:color w:val="auto"/>
                <w:kern w:val="2"/>
                <w:sz w:val="21"/>
                <w:szCs w:val="22"/>
                <w:lang w:val="en-US" w:eastAsia="zh-CN" w:bidi="ar-SA"/>
              </w:rPr>
              <w:t>填否的2.2其他内容和3.3的内容不填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对有住宿安排的学校，是否设置校内临时隔离观察区</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上传隔离观察区的外景、内景、内部防疫物资的照片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是否指定专人负责临时隔离观察区的管理</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填写专人的姓名、所在部门和联系电话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校内临时隔离观察区是否一人一间并配有独立卫生间</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上传房间内景照片和独立卫生间的照片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校内临时隔离观察区是否有明显的提醒标志，并有专人值守</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上传临时隔离区提醒标志的照片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是否严格做好人员健康检测，规范出校程序，出入宿舍需凭证并检测体温，做好宿舍清洁消毒和通风换气，做好垃圾分类</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上传相关记录的照片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restart"/>
            <w:noWrap w:val="0"/>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3.重点区域</w:t>
            </w: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3.1校门</w:t>
            </w:r>
          </w:p>
        </w:tc>
        <w:tc>
          <w:tcPr>
            <w:tcW w:w="2423" w:type="pct"/>
            <w:noWrap w:val="0"/>
            <w:vAlign w:val="center"/>
          </w:tcPr>
          <w:p>
            <w:pPr>
              <w:rPr>
                <w:rFonts w:ascii="Times New Roman" w:hAnsi="Times New Roman"/>
              </w:rPr>
            </w:pPr>
            <w:r>
              <w:rPr>
                <w:rFonts w:ascii="Times New Roman" w:hAnsi="Times New Roman"/>
              </w:rPr>
              <w:t>学校门口是否布设“场所码”或 “数字哨兵”</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上传校门口“场所码”或 “数字哨兵”的照片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center"/>
          </w:tcPr>
          <w:p>
            <w:pPr>
              <w:jc w:val="center"/>
              <w:rPr>
                <w:rFonts w:hint="eastAsia" w:ascii="仿宋_GB2312" w:hAnsi="仿宋_GB2312" w:eastAsia="仿宋_GB2312" w:cs="仿宋_GB2312"/>
                <w:b/>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是否实施校园相对封闭式管理，确保专人负责，全面把控进出校园的通道，区域划分合理</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ascii="Times New Roman" w:hAnsi="Times New Roman"/>
              </w:rPr>
            </w:pPr>
            <w:r>
              <w:rPr>
                <w:rFonts w:hint="eastAsia" w:ascii="Times New Roman" w:hAnsi="Times New Roman"/>
              </w:rPr>
              <w:t>是否对师生进入校园进行核验身份、测量体温、查验随申码或健康码和行程码，并落实对外来人员（须扫场所码）和车辆的核查、登记排查记录齐全</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上传相关记录表的照片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校门值守人员工作期间是否全程佩戴医用外科口罩或以上级别口罩，佩戴一次性手套</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上传值守人员的上岗照片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是否对于入校快递、物资等在缓冲区落实消毒、静置 24 小时等措施</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上传缓冲区以及缓冲区消毒记录表的照片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noWrap w:val="0"/>
            <w:vAlign w:val="center"/>
          </w:tcPr>
          <w:p>
            <w:pPr>
              <w:jc w:val="center"/>
              <w:rPr>
                <w:rFonts w:hint="eastAsia" w:ascii="Times New Roman" w:hAnsi="Times New Roman"/>
              </w:rPr>
            </w:pPr>
            <w:r>
              <w:rPr>
                <w:rFonts w:hint="eastAsia" w:ascii="Times New Roman" w:hAnsi="Times New Roman"/>
              </w:rPr>
              <w:t>3.2教学区域</w:t>
            </w:r>
          </w:p>
        </w:tc>
        <w:tc>
          <w:tcPr>
            <w:tcW w:w="2423" w:type="pct"/>
            <w:noWrap w:val="0"/>
            <w:vAlign w:val="center"/>
          </w:tcPr>
          <w:p>
            <w:pPr>
              <w:rPr>
                <w:rFonts w:hint="eastAsia" w:ascii="Times New Roman" w:hAnsi="Times New Roman"/>
              </w:rPr>
            </w:pPr>
            <w:r>
              <w:rPr>
                <w:rFonts w:hint="eastAsia" w:ascii="Times New Roman" w:hAnsi="Times New Roman"/>
              </w:rPr>
              <w:t>是否安排专人对教室及实验室等场所进行定时通风和消毒</w:t>
            </w:r>
          </w:p>
        </w:tc>
        <w:tc>
          <w:tcPr>
            <w:tcW w:w="522" w:type="pct"/>
            <w:noWrap w:val="0"/>
            <w:vAlign w:val="top"/>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上传通风时的照片和相关记录表的照片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3.3宿舍（寄宿类学校）</w:t>
            </w:r>
          </w:p>
        </w:tc>
        <w:tc>
          <w:tcPr>
            <w:tcW w:w="2423" w:type="pct"/>
            <w:noWrap w:val="0"/>
            <w:vAlign w:val="center"/>
          </w:tcPr>
          <w:p>
            <w:pPr>
              <w:rPr>
                <w:rFonts w:hint="eastAsia" w:ascii="Times New Roman" w:hAnsi="Times New Roman"/>
              </w:rPr>
            </w:pPr>
            <w:r>
              <w:rPr>
                <w:rFonts w:hint="eastAsia" w:ascii="Times New Roman" w:hAnsi="Times New Roman"/>
              </w:rPr>
              <w:t>宿舍值守人员工作期间是否全程佩戴医用外科口罩或以上级别口罩，佩戴一次性手套</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上传值守人员的上岗照片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是否有专人24小时值守，宿舍值守人员对住宿人员是否底数清、情况明，做好家属的流调</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ascii="宋体" w:hAnsi="宋体" w:cs="宋体"/>
                <w:szCs w:val="21"/>
              </w:rPr>
            </w:pPr>
            <w:r>
              <w:rPr>
                <w:rFonts w:hint="eastAsia" w:ascii="宋体" w:hAnsi="宋体" w:cs="宋体"/>
                <w:szCs w:val="21"/>
              </w:rPr>
              <w:t>上传其中一栋楼的值守人员的排班表的照片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是否实行宿舍封闭管理措施，对进入宿舍区人员严格核验身份，禁止外来人员入内</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上传外来人员入内记录表的照片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3.4食堂</w:t>
            </w:r>
          </w:p>
        </w:tc>
        <w:tc>
          <w:tcPr>
            <w:tcW w:w="2423" w:type="pct"/>
            <w:noWrap w:val="0"/>
            <w:vAlign w:val="center"/>
          </w:tcPr>
          <w:p>
            <w:pPr>
              <w:rPr>
                <w:rFonts w:hint="eastAsia" w:ascii="Times New Roman" w:hAnsi="Times New Roman"/>
              </w:rPr>
            </w:pPr>
            <w:r>
              <w:rPr>
                <w:rFonts w:hint="eastAsia" w:ascii="Times New Roman" w:hAnsi="Times New Roman"/>
              </w:rPr>
              <w:t>疫情期间，学校是否安排学生在教室就餐，教职员工分时取餐回本人办公室就餐</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上传学生教室就餐的照片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食堂工作人员是否有健康证明并公示，并落实每日体温检测</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上传每日食堂工作人员晨检记录表的照片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hint="eastAsia" w:ascii="Times New Roman" w:hAnsi="Times New Roman"/>
              </w:rPr>
            </w:pPr>
            <w:r>
              <w:rPr>
                <w:rFonts w:hint="eastAsia" w:ascii="Times New Roman" w:hAnsi="Times New Roman"/>
              </w:rPr>
              <w:t>食堂工作人员工作期间是否全程佩戴医用外科口罩或以上级别口罩，佩戴一次性手套</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w:t>
            </w:r>
            <w:r>
              <w:rPr>
                <w:rFonts w:hint="eastAsia" w:ascii="Times New Roman" w:hAnsi="Times New Roman"/>
              </w:rPr>
              <w:t>食堂工作人员</w:t>
            </w:r>
            <w:r>
              <w:rPr>
                <w:rFonts w:hint="eastAsia" w:ascii="宋体" w:hAnsi="宋体" w:cs="宋体"/>
                <w:szCs w:val="21"/>
              </w:rPr>
              <w:t>工作时的照片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ascii="Times New Roman" w:hAnsi="Times New Roman"/>
              </w:rPr>
            </w:pPr>
            <w:r>
              <w:rPr>
                <w:rFonts w:hint="eastAsia" w:ascii="Times New Roman" w:hAnsi="Times New Roman"/>
              </w:rPr>
              <w:t>食堂工作人员是否戴帽子和穿工作服并定期洗涤、消毒，保持清洁</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w:t>
            </w:r>
            <w:r>
              <w:rPr>
                <w:rFonts w:hint="eastAsia" w:ascii="Times New Roman" w:hAnsi="Times New Roman"/>
              </w:rPr>
              <w:t>食堂工作人员</w:t>
            </w:r>
            <w:r>
              <w:rPr>
                <w:rFonts w:hint="eastAsia" w:ascii="宋体" w:hAnsi="宋体" w:cs="宋体"/>
                <w:szCs w:val="21"/>
              </w:rPr>
              <w:t>工作时的照片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hint="eastAsia" w:ascii="Times New Roman" w:hAnsi="Times New Roman"/>
              </w:rPr>
            </w:pPr>
            <w:r>
              <w:rPr>
                <w:rFonts w:hint="eastAsia" w:ascii="Times New Roman" w:hAnsi="Times New Roman"/>
              </w:rPr>
              <w:t>食堂是否每日消毒，并有消毒记录</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上传食堂区域消毒记录表的照片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hint="eastAsia" w:ascii="Times New Roman" w:hAnsi="Times New Roman"/>
              </w:rPr>
            </w:pPr>
            <w:r>
              <w:rPr>
                <w:rFonts w:hint="eastAsia" w:ascii="Times New Roman" w:hAnsi="Times New Roman"/>
              </w:rPr>
              <w:t>是否在食堂配备足够的免洗手消毒液</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上传食堂区域的免洗手消毒液的照片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ascii="Times New Roman" w:hAnsi="Times New Roman"/>
              </w:rPr>
            </w:pPr>
            <w:r>
              <w:rPr>
                <w:rFonts w:hint="eastAsia" w:ascii="Times New Roman" w:hAnsi="Times New Roman"/>
              </w:rPr>
              <w:t>是否食材采购、存储、加工过程以及送餐单位和人员符合安全管理和疫情防控管理要求，做好开餐前清洁消毒和通风换气，规定用餐流程</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上传相关的照片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ascii="Times New Roman" w:hAnsi="Times New Roman"/>
              </w:rPr>
            </w:pPr>
            <w:r>
              <w:rPr>
                <w:rFonts w:hint="eastAsia" w:ascii="Times New Roman" w:hAnsi="Times New Roman"/>
              </w:rPr>
              <w:t>是否有冷链食品</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仿宋_GB2312" w:hAnsi="仿宋_GB2312" w:eastAsia="仿宋_GB2312" w:cs="仿宋_GB2312"/>
                <w:sz w:val="24"/>
                <w:szCs w:val="24"/>
              </w:rPr>
            </w:pPr>
            <w:r>
              <w:rPr>
                <w:rFonts w:hint="eastAsia" w:asciiTheme="minorHAnsi" w:hAnsiTheme="minorHAnsi" w:eastAsiaTheme="minorEastAsia" w:cstheme="minorBidi"/>
                <w:b/>
                <w:bCs/>
                <w:color w:val="auto"/>
                <w:kern w:val="2"/>
                <w:sz w:val="21"/>
                <w:szCs w:val="22"/>
                <w:lang w:val="en-US" w:eastAsia="zh-CN" w:bidi="ar-SA"/>
              </w:rPr>
              <w:t>填否的下一题不填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ascii="仿宋_GB2312" w:hAnsi="仿宋_GB2312" w:eastAsia="仿宋_GB2312" w:cs="仿宋_GB2312"/>
                <w:sz w:val="24"/>
                <w:szCs w:val="24"/>
              </w:rPr>
            </w:pPr>
          </w:p>
        </w:tc>
        <w:tc>
          <w:tcPr>
            <w:tcW w:w="2423" w:type="pct"/>
            <w:noWrap w:val="0"/>
            <w:vAlign w:val="center"/>
          </w:tcPr>
          <w:p>
            <w:pPr>
              <w:rPr>
                <w:rFonts w:ascii="Times New Roman" w:hAnsi="Times New Roman"/>
              </w:rPr>
            </w:pPr>
            <w:r>
              <w:rPr>
                <w:rFonts w:hint="eastAsia" w:ascii="Times New Roman" w:hAnsi="Times New Roman"/>
              </w:rPr>
              <w:t>冷链食品的防疫证件是否齐全</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ascii="仿宋_GB2312" w:hAnsi="仿宋_GB2312" w:eastAsia="仿宋_GB2312" w:cs="仿宋_GB2312"/>
                <w:sz w:val="24"/>
                <w:szCs w:val="24"/>
              </w:rPr>
            </w:pPr>
            <w:r>
              <w:rPr>
                <w:rFonts w:hint="eastAsia" w:ascii="宋体" w:hAnsi="宋体" w:cs="宋体"/>
                <w:szCs w:val="21"/>
              </w:rPr>
              <w:t>上传任选一天冷链食品防疫证件的照片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noWrap w:val="0"/>
            <w:vAlign w:val="center"/>
          </w:tcPr>
          <w:p>
            <w:pPr>
              <w:jc w:val="center"/>
              <w:rPr>
                <w:rFonts w:ascii="仿宋_GB2312" w:hAnsi="仿宋_GB2312" w:eastAsia="仿宋_GB2312" w:cs="仿宋_GB2312"/>
                <w:sz w:val="24"/>
                <w:szCs w:val="24"/>
              </w:rPr>
            </w:pPr>
            <w:r>
              <w:rPr>
                <w:rFonts w:hint="eastAsia" w:ascii="Times New Roman" w:hAnsi="Times New Roman"/>
              </w:rPr>
              <w:t>3.5 饮水设施</w:t>
            </w:r>
          </w:p>
        </w:tc>
        <w:tc>
          <w:tcPr>
            <w:tcW w:w="2423" w:type="pct"/>
            <w:noWrap w:val="0"/>
            <w:vAlign w:val="center"/>
          </w:tcPr>
          <w:p>
            <w:pPr>
              <w:jc w:val="left"/>
              <w:rPr>
                <w:rFonts w:hint="eastAsia" w:ascii="Times New Roman" w:hAnsi="Times New Roman"/>
              </w:rPr>
            </w:pPr>
            <w:r>
              <w:rPr>
                <w:rFonts w:hint="eastAsia" w:ascii="Times New Roman" w:hAnsi="Times New Roman"/>
              </w:rPr>
              <w:t>校内全部饮用水设施设备定期维护、清洗消毒，水质按要求检验合格，水处理材料定期更换</w:t>
            </w:r>
          </w:p>
        </w:tc>
        <w:tc>
          <w:tcPr>
            <w:tcW w:w="522" w:type="pct"/>
            <w:noWrap w:val="0"/>
            <w:vAlign w:val="center"/>
          </w:tcPr>
          <w:p>
            <w:pPr>
              <w:jc w:val="center"/>
              <w:rPr>
                <w:rFonts w:hint="eastAsia" w:ascii="Times New Roman" w:hAnsi="Times New Roman"/>
              </w:rPr>
            </w:pPr>
            <w:r>
              <w:rPr>
                <w:rFonts w:hint="eastAsia" w:ascii="Times New Roman" w:hAnsi="Times New Roman"/>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上传相关饮水设施设备维护、清洗消毒工作照片、水质检测报告照片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3.6卫生保健室</w:t>
            </w:r>
          </w:p>
        </w:tc>
        <w:tc>
          <w:tcPr>
            <w:tcW w:w="2423" w:type="pct"/>
            <w:noWrap w:val="0"/>
            <w:vAlign w:val="center"/>
          </w:tcPr>
          <w:p>
            <w:pPr>
              <w:rPr>
                <w:rFonts w:hint="eastAsia" w:ascii="Times New Roman" w:hAnsi="Times New Roman"/>
              </w:rPr>
            </w:pPr>
            <w:r>
              <w:rPr>
                <w:rFonts w:hint="eastAsia" w:ascii="Times New Roman" w:hAnsi="Times New Roman"/>
              </w:rPr>
              <w:t>是否加强环境、空气和物品清洁消毒</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上传卫生保健室消毒记录表的照片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卫生保健室内是否配置相关防疫物品、一次性呕吐包并确保以上物资在保质期内等</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上传相应物品的照片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医疗废物是否按要求处置</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ascii="宋体" w:hAnsi="宋体" w:cs="宋体"/>
                <w:szCs w:val="21"/>
              </w:rPr>
            </w:pPr>
            <w:r>
              <w:rPr>
                <w:rFonts w:hint="eastAsia"/>
              </w:rPr>
              <w:t>上传医疗废弃物处置相关制度</w:t>
            </w:r>
            <w:r>
              <w:rPr>
                <w:rFonts w:hint="eastAsia" w:ascii="Times New Roman" w:hAnsi="Times New Roman"/>
              </w:rPr>
              <w:t>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是否对医疗废物的处置情况进行记录</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rPr>
              <w:t>上传医疗废弃物处置记录表</w:t>
            </w:r>
            <w:r>
              <w:rPr>
                <w:rFonts w:hint="eastAsia" w:ascii="宋体" w:hAnsi="宋体" w:cs="宋体"/>
                <w:szCs w:val="21"/>
              </w:rPr>
              <w:t>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ascii="Times New Roman" w:hAnsi="Times New Roman"/>
              </w:rPr>
            </w:pPr>
            <w:r>
              <w:rPr>
                <w:rFonts w:hint="eastAsia" w:ascii="Times New Roman" w:hAnsi="Times New Roman"/>
              </w:rPr>
              <w:t>是否落实传染病防控健康教育制度，及时转发疫情防控最新要求，宣传传染病防控知识，密切关注师生心理健康，及时提供心理辅导</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填写相关宣传的情况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3.7卫生间</w:t>
            </w:r>
          </w:p>
        </w:tc>
        <w:tc>
          <w:tcPr>
            <w:tcW w:w="2423" w:type="pct"/>
            <w:noWrap w:val="0"/>
            <w:vAlign w:val="center"/>
          </w:tcPr>
          <w:p>
            <w:pPr>
              <w:rPr>
                <w:rFonts w:hint="eastAsia" w:ascii="Times New Roman" w:hAnsi="Times New Roman"/>
              </w:rPr>
            </w:pPr>
            <w:r>
              <w:rPr>
                <w:rFonts w:hint="eastAsia" w:ascii="Times New Roman" w:hAnsi="Times New Roman"/>
              </w:rPr>
              <w:t>洗手设施是否完好，是否在洗手台放置洗手液</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上传学生卫生间洗手台全景的照片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是否做到厕所、各类水龙头、门把手等每日定期消毒</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上传学生卫生间消毒记录表的照片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3.8电梯</w:t>
            </w:r>
          </w:p>
        </w:tc>
        <w:tc>
          <w:tcPr>
            <w:tcW w:w="2423" w:type="pct"/>
            <w:noWrap w:val="0"/>
            <w:vAlign w:val="center"/>
          </w:tcPr>
          <w:p>
            <w:pPr>
              <w:rPr>
                <w:rFonts w:ascii="Times New Roman" w:hAnsi="Times New Roman"/>
              </w:rPr>
            </w:pPr>
            <w:r>
              <w:rPr>
                <w:rFonts w:hint="eastAsia" w:ascii="Times New Roman" w:hAnsi="Times New Roman"/>
              </w:rPr>
              <w:t>学校是否有电梯</w:t>
            </w:r>
          </w:p>
        </w:tc>
        <w:tc>
          <w:tcPr>
            <w:tcW w:w="522" w:type="pc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ascii="仿宋_GB2312" w:hAnsi="仿宋_GB2312" w:eastAsia="仿宋_GB2312" w:cs="仿宋_GB2312"/>
                <w:sz w:val="24"/>
                <w:szCs w:val="24"/>
              </w:rPr>
            </w:pPr>
            <w:r>
              <w:rPr>
                <w:rFonts w:hint="eastAsia" w:asciiTheme="minorHAnsi" w:hAnsiTheme="minorHAnsi" w:eastAsiaTheme="minorEastAsia" w:cstheme="minorBidi"/>
                <w:b/>
                <w:bCs/>
                <w:color w:val="auto"/>
                <w:kern w:val="2"/>
                <w:sz w:val="21"/>
                <w:szCs w:val="22"/>
                <w:lang w:val="en-US" w:eastAsia="zh-CN" w:bidi="ar-SA"/>
              </w:rPr>
              <w:t>填否的下一题不填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是否对电梯进行每日定期消毒并记录</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上传电梯消毒记录表的照片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restar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4.核酸采样点</w:t>
            </w: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4.1采样点设置</w:t>
            </w:r>
          </w:p>
        </w:tc>
        <w:tc>
          <w:tcPr>
            <w:tcW w:w="2423" w:type="pct"/>
            <w:noWrap w:val="0"/>
            <w:vAlign w:val="center"/>
          </w:tcPr>
          <w:p>
            <w:pPr>
              <w:rPr>
                <w:rFonts w:hint="eastAsia" w:ascii="Times New Roman" w:hAnsi="Times New Roman"/>
              </w:rPr>
            </w:pPr>
            <w:r>
              <w:rPr>
                <w:rFonts w:hint="eastAsia" w:ascii="Times New Roman" w:hAnsi="Times New Roman"/>
              </w:rPr>
              <w:t>校内核酸采样点是否已正常开放运营</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jc w:val="cente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校内核酸采样点是否相对固定，具备通风条件，显著位置张贴清晰的指引标识</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上传其中一个校内核酸采样点闲暇时的照片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4.2采样点分区</w:t>
            </w:r>
          </w:p>
        </w:tc>
        <w:tc>
          <w:tcPr>
            <w:tcW w:w="2423" w:type="pct"/>
            <w:noWrap w:val="0"/>
            <w:vAlign w:val="center"/>
          </w:tcPr>
          <w:p>
            <w:pPr>
              <w:rPr>
                <w:rFonts w:hint="eastAsia" w:ascii="Times New Roman" w:hAnsi="Times New Roman"/>
              </w:rPr>
            </w:pPr>
            <w:r>
              <w:rPr>
                <w:rFonts w:hint="eastAsia" w:ascii="Times New Roman" w:hAnsi="Times New Roman"/>
              </w:rPr>
              <w:t>采样区是否为核酸采样人员工作区域，根据场地面积确定采样工位数量和布局，若在不同工位接受采样的对象应间隔2米以上，开放式采样点的桌椅等应同向摆放。建议在各工位间设置物理隔断</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上传其中一个校内核酸采样点正在采样时的照片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color w:val="000000"/>
                <w:kern w:val="0"/>
                <w:sz w:val="18"/>
                <w:szCs w:val="18"/>
                <w:lang w:bidi="ar"/>
              </w:rPr>
            </w:pPr>
          </w:p>
        </w:tc>
        <w:tc>
          <w:tcPr>
            <w:tcW w:w="2423" w:type="pct"/>
            <w:noWrap w:val="0"/>
            <w:vAlign w:val="center"/>
          </w:tcPr>
          <w:p>
            <w:pPr>
              <w:rPr>
                <w:rFonts w:hint="eastAsia" w:ascii="Times New Roman" w:hAnsi="Times New Roman"/>
              </w:rPr>
            </w:pPr>
            <w:r>
              <w:rPr>
                <w:rFonts w:hint="eastAsia" w:ascii="Times New Roman" w:hAnsi="Times New Roman"/>
              </w:rPr>
              <w:t>防护用品脱卸区是否在采样点出口附近相对独立区域设置，对于使用密闭空间作为脱卸区的，应按照要求设置空气消毒装置</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上传脱卸区场所的照片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restart"/>
            <w:noWrap w:val="0"/>
            <w:vAlign w:val="center"/>
          </w:tcPr>
          <w:p>
            <w:pPr>
              <w:jc w:val="center"/>
              <w:rPr>
                <w:rFonts w:hint="eastAsia" w:ascii="Times New Roman" w:hAnsi="Times New Roman"/>
              </w:rPr>
            </w:pPr>
            <w:r>
              <w:rPr>
                <w:rFonts w:hint="eastAsia" w:ascii="Times New Roman" w:hAnsi="Times New Roman"/>
              </w:rPr>
              <w:t>4.3采样人员管理和防护</w:t>
            </w:r>
          </w:p>
        </w:tc>
        <w:tc>
          <w:tcPr>
            <w:tcW w:w="2423" w:type="pct"/>
            <w:noWrap w:val="0"/>
            <w:vAlign w:val="center"/>
          </w:tcPr>
          <w:p>
            <w:pPr>
              <w:pStyle w:val="5"/>
              <w:rPr>
                <w:rFonts w:ascii="Times New Roman" w:hAnsi="Times New Roman"/>
              </w:rPr>
            </w:pPr>
            <w:r>
              <w:rPr>
                <w:rFonts w:hint="eastAsia" w:ascii="Times New Roman" w:hAnsi="Times New Roman"/>
              </w:rPr>
              <w:t>学校以在校（校区）人数150:1的力量配置校内采样人员</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填写师生员工总数和核酸采样人员总数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sz w:val="24"/>
                <w:szCs w:val="24"/>
              </w:rPr>
            </w:pPr>
          </w:p>
        </w:tc>
        <w:tc>
          <w:tcPr>
            <w:tcW w:w="2423" w:type="pct"/>
            <w:noWrap w:val="0"/>
            <w:vAlign w:val="center"/>
          </w:tcPr>
          <w:p>
            <w:pPr>
              <w:rPr>
                <w:rFonts w:hint="eastAsia" w:ascii="Times New Roman" w:hAnsi="Times New Roman"/>
              </w:rPr>
            </w:pPr>
            <w:r>
              <w:rPr>
                <w:rFonts w:hint="eastAsia" w:ascii="Times New Roman" w:hAnsi="Times New Roman"/>
              </w:rPr>
              <w:t>是否每个工位至少配备1名采样人员、1名采样辅助人员</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上传其中一个工位核酸采样时的全景照片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sz w:val="24"/>
                <w:szCs w:val="24"/>
              </w:rPr>
            </w:pPr>
          </w:p>
        </w:tc>
        <w:tc>
          <w:tcPr>
            <w:tcW w:w="2423" w:type="pct"/>
            <w:noWrap w:val="0"/>
            <w:vAlign w:val="center"/>
          </w:tcPr>
          <w:p>
            <w:pPr>
              <w:pStyle w:val="5"/>
              <w:rPr>
                <w:rFonts w:hint="eastAsia" w:ascii="Times New Roman" w:hAnsi="Times New Roman"/>
              </w:rPr>
            </w:pPr>
            <w:r>
              <w:rPr>
                <w:rFonts w:hint="eastAsia" w:ascii="Times New Roman" w:hAnsi="Times New Roman"/>
              </w:rPr>
              <w:t>采样人员是否经过培训并考核合格后上岗</w:t>
            </w:r>
            <w:r>
              <w:rPr>
                <w:rFonts w:hint="eastAsia"/>
              </w:rPr>
              <w:t>，</w:t>
            </w:r>
            <w:r>
              <w:rPr>
                <w:rFonts w:hint="eastAsia" w:ascii="Times New Roman" w:hAnsi="Times New Roman"/>
              </w:rPr>
              <w:t>校内采样仅为校内师生员工提供闭环服务</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上传其中1人核酸采样合格证的照片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sz w:val="24"/>
                <w:szCs w:val="24"/>
              </w:rPr>
            </w:pPr>
          </w:p>
        </w:tc>
        <w:tc>
          <w:tcPr>
            <w:tcW w:w="2423" w:type="pct"/>
            <w:noWrap w:val="0"/>
            <w:vAlign w:val="center"/>
          </w:tcPr>
          <w:p>
            <w:pPr>
              <w:rPr>
                <w:rFonts w:hint="eastAsia" w:ascii="Times New Roman" w:hAnsi="Times New Roman"/>
              </w:rPr>
            </w:pPr>
            <w:r>
              <w:rPr>
                <w:rFonts w:hint="eastAsia" w:ascii="Times New Roman" w:hAnsi="Times New Roman"/>
              </w:rPr>
              <w:t>采样人员是否做好个人防护，包括N95及以上防护口罩、护目镜或防护面屏、医用防护服或防渗隔离衣、一次性帽子、乳胶手套等</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sz w:val="24"/>
                <w:szCs w:val="24"/>
              </w:rPr>
            </w:pPr>
          </w:p>
        </w:tc>
        <w:tc>
          <w:tcPr>
            <w:tcW w:w="2423" w:type="pct"/>
            <w:noWrap w:val="0"/>
            <w:vAlign w:val="center"/>
          </w:tcPr>
          <w:p>
            <w:pPr>
              <w:rPr>
                <w:rFonts w:hint="eastAsia" w:ascii="Times New Roman" w:hAnsi="Times New Roman"/>
              </w:rPr>
            </w:pPr>
            <w:r>
              <w:rPr>
                <w:rFonts w:hint="eastAsia" w:ascii="Times New Roman" w:hAnsi="Times New Roman"/>
              </w:rPr>
              <w:t>是否采样人员在执行核酸采样任务期间，核酸检测“每日一检”</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restart"/>
            <w:noWrap w:val="0"/>
            <w:vAlign w:val="center"/>
          </w:tcPr>
          <w:p>
            <w:pPr>
              <w:rPr>
                <w:rFonts w:hint="eastAsia" w:ascii="仿宋_GB2312" w:hAnsi="仿宋_GB2312" w:eastAsia="仿宋_GB2312" w:cs="仿宋_GB2312"/>
                <w:sz w:val="24"/>
                <w:szCs w:val="24"/>
              </w:rPr>
            </w:pPr>
            <w:r>
              <w:rPr>
                <w:rFonts w:hint="eastAsia" w:ascii="Times New Roman" w:hAnsi="Times New Roman"/>
              </w:rPr>
              <w:t>4.4标本转运</w:t>
            </w:r>
          </w:p>
        </w:tc>
        <w:tc>
          <w:tcPr>
            <w:tcW w:w="2423" w:type="pct"/>
            <w:noWrap w:val="0"/>
            <w:vAlign w:val="center"/>
          </w:tcPr>
          <w:p>
            <w:pPr>
              <w:rPr>
                <w:rFonts w:hint="eastAsia" w:ascii="Times New Roman" w:hAnsi="Times New Roman"/>
              </w:rPr>
            </w:pPr>
            <w:r>
              <w:rPr>
                <w:rFonts w:hint="eastAsia" w:ascii="Times New Roman" w:hAnsi="Times New Roman"/>
              </w:rPr>
              <w:t>是否配备符合要求的专用生物安全转运箱</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上传转运箱的照片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sz w:val="24"/>
                <w:szCs w:val="24"/>
              </w:rPr>
            </w:pPr>
          </w:p>
        </w:tc>
        <w:tc>
          <w:tcPr>
            <w:tcW w:w="2423" w:type="pct"/>
            <w:noWrap w:val="0"/>
            <w:vAlign w:val="center"/>
          </w:tcPr>
          <w:p>
            <w:pPr>
              <w:rPr>
                <w:rFonts w:hint="eastAsia" w:ascii="Times New Roman" w:hAnsi="Times New Roman"/>
              </w:rPr>
            </w:pPr>
            <w:r>
              <w:rPr>
                <w:rFonts w:hint="eastAsia" w:ascii="Times New Roman" w:hAnsi="Times New Roman"/>
              </w:rPr>
              <w:t>是否标本转运时使用专用的生物安全转运箱</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sz w:val="24"/>
                <w:szCs w:val="24"/>
              </w:rPr>
            </w:pPr>
          </w:p>
        </w:tc>
        <w:tc>
          <w:tcPr>
            <w:tcW w:w="2423" w:type="pct"/>
            <w:noWrap w:val="0"/>
            <w:vAlign w:val="center"/>
          </w:tcPr>
          <w:p>
            <w:pPr>
              <w:rPr>
                <w:rFonts w:hint="eastAsia" w:ascii="Times New Roman" w:hAnsi="Times New Roman"/>
              </w:rPr>
            </w:pPr>
            <w:r>
              <w:rPr>
                <w:rFonts w:hint="eastAsia" w:ascii="Times New Roman" w:hAnsi="Times New Roman"/>
              </w:rPr>
              <w:t>是否转运前后对转运箱外表面用含氯消毒液进行消毒</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sz w:val="24"/>
                <w:szCs w:val="24"/>
              </w:rPr>
            </w:pPr>
          </w:p>
        </w:tc>
        <w:tc>
          <w:tcPr>
            <w:tcW w:w="2423" w:type="pct"/>
            <w:noWrap w:val="0"/>
            <w:vAlign w:val="center"/>
          </w:tcPr>
          <w:p>
            <w:pPr>
              <w:rPr>
                <w:rFonts w:hint="eastAsia" w:ascii="Times New Roman" w:hAnsi="Times New Roman"/>
              </w:rPr>
            </w:pPr>
            <w:r>
              <w:rPr>
                <w:rFonts w:hint="eastAsia" w:ascii="Times New Roman" w:hAnsi="Times New Roman"/>
              </w:rPr>
              <w:t>是否采样后及时将标本送核酸检测实验室</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ascii="宋体" w:hAnsi="宋体" w:cs="宋体"/>
                <w:szCs w:val="21"/>
              </w:rPr>
            </w:pPr>
            <w:r>
              <w:rPr>
                <w:rFonts w:hint="eastAsia" w:ascii="宋体" w:hAnsi="宋体" w:cs="宋体"/>
                <w:szCs w:val="21"/>
              </w:rPr>
              <w:t>填写日常采样后标本大概多长时间送到核酸检测实验室，时间以小时为计量单位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restart"/>
            <w:noWrap w:val="0"/>
            <w:vAlign w:val="center"/>
          </w:tcPr>
          <w:p>
            <w:pPr>
              <w:rPr>
                <w:rFonts w:hint="eastAsia" w:ascii="仿宋_GB2312" w:hAnsi="仿宋_GB2312" w:eastAsia="仿宋_GB2312" w:cs="仿宋_GB2312"/>
                <w:sz w:val="24"/>
                <w:szCs w:val="24"/>
              </w:rPr>
            </w:pPr>
            <w:r>
              <w:rPr>
                <w:rFonts w:hint="eastAsia" w:ascii="Times New Roman" w:hAnsi="Times New Roman"/>
              </w:rPr>
              <w:t>4.5医疗废物处置管理</w:t>
            </w:r>
          </w:p>
        </w:tc>
        <w:tc>
          <w:tcPr>
            <w:tcW w:w="2423" w:type="pct"/>
            <w:noWrap w:val="0"/>
            <w:vAlign w:val="center"/>
          </w:tcPr>
          <w:p>
            <w:pPr>
              <w:rPr>
                <w:rFonts w:hint="eastAsia" w:ascii="Times New Roman" w:hAnsi="Times New Roman"/>
              </w:rPr>
            </w:pPr>
            <w:r>
              <w:rPr>
                <w:rFonts w:hint="eastAsia" w:ascii="Times New Roman" w:hAnsi="Times New Roman"/>
              </w:rPr>
              <w:t>是否设置医疗废物收集桶，内置医疗废物包装袋，放置采样过程中产生的医疗废物和采样人员废弃个人防护用品</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上传医疗废物收集桶的照片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color w:val="000000"/>
                <w:kern w:val="0"/>
                <w:sz w:val="18"/>
                <w:szCs w:val="18"/>
                <w:lang w:bidi="ar"/>
              </w:rPr>
            </w:pPr>
          </w:p>
        </w:tc>
        <w:tc>
          <w:tcPr>
            <w:tcW w:w="2423" w:type="pct"/>
            <w:noWrap w:val="0"/>
            <w:vAlign w:val="center"/>
          </w:tcPr>
          <w:p>
            <w:pPr>
              <w:rPr>
                <w:rFonts w:hint="eastAsia" w:ascii="Times New Roman" w:hAnsi="Times New Roman"/>
              </w:rPr>
            </w:pPr>
            <w:r>
              <w:rPr>
                <w:rFonts w:hint="eastAsia" w:ascii="Times New Roman" w:hAnsi="Times New Roman"/>
              </w:rPr>
              <w:t>是否使用双层医疗废物包装，袋内医疗废物达到 3/4 容量后应及时消毒打包，鹅颈结式分层封扎，确保封口严密，对医疗废物外包装喷洒消毒后，是否按照各区短驳转运方案运送至区内医疗废物集中暂存点</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上传封口后的医疗废弃物外包装的照片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color w:val="000000"/>
                <w:kern w:val="0"/>
                <w:sz w:val="18"/>
                <w:szCs w:val="18"/>
                <w:lang w:bidi="ar"/>
              </w:rPr>
            </w:pPr>
          </w:p>
        </w:tc>
        <w:tc>
          <w:tcPr>
            <w:tcW w:w="2423" w:type="pct"/>
            <w:noWrap w:val="0"/>
            <w:vAlign w:val="center"/>
          </w:tcPr>
          <w:p>
            <w:pPr>
              <w:rPr>
                <w:rFonts w:hint="eastAsia" w:ascii="Times New Roman" w:hAnsi="Times New Roman"/>
              </w:rPr>
            </w:pPr>
            <w:r>
              <w:rPr>
                <w:rFonts w:hint="eastAsia" w:ascii="Times New Roman" w:hAnsi="Times New Roman"/>
              </w:rPr>
              <w:t>是否根据采样点的采样安排，及时做好医疗废物转运</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color w:val="000000"/>
                <w:kern w:val="0"/>
                <w:sz w:val="18"/>
                <w:szCs w:val="18"/>
                <w:lang w:bidi="ar"/>
              </w:rPr>
            </w:pPr>
          </w:p>
        </w:tc>
        <w:tc>
          <w:tcPr>
            <w:tcW w:w="2423" w:type="pct"/>
            <w:noWrap w:val="0"/>
            <w:vAlign w:val="center"/>
          </w:tcPr>
          <w:p>
            <w:pPr>
              <w:rPr>
                <w:rFonts w:hint="eastAsia" w:ascii="Times New Roman" w:hAnsi="Times New Roman"/>
              </w:rPr>
            </w:pPr>
            <w:r>
              <w:rPr>
                <w:rFonts w:hint="eastAsia" w:ascii="Times New Roman" w:hAnsi="Times New Roman"/>
              </w:rPr>
              <w:t>是否采样点工作人员与医疗废物转运人员在医疗废物交接时，需双方确认签字</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ascii="宋体" w:hAnsi="宋体" w:cs="宋体"/>
                <w:szCs w:val="21"/>
              </w:rPr>
            </w:pPr>
            <w:r>
              <w:rPr>
                <w:rFonts w:hint="eastAsia" w:ascii="宋体" w:hAnsi="宋体" w:cs="宋体"/>
                <w:szCs w:val="21"/>
              </w:rPr>
              <w:t>上传医废转运记录交接单的照片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sz w:val="24"/>
                <w:szCs w:val="24"/>
              </w:rPr>
            </w:pPr>
          </w:p>
        </w:tc>
        <w:tc>
          <w:tcPr>
            <w:tcW w:w="548" w:type="pct"/>
            <w:vMerge w:val="continue"/>
            <w:noWrap w:val="0"/>
            <w:vAlign w:val="center"/>
          </w:tcPr>
          <w:p>
            <w:pPr>
              <w:rPr>
                <w:rFonts w:hint="eastAsia" w:ascii="仿宋_GB2312" w:hAnsi="仿宋_GB2312" w:eastAsia="仿宋_GB2312" w:cs="仿宋_GB2312"/>
                <w:color w:val="000000"/>
                <w:kern w:val="0"/>
                <w:sz w:val="18"/>
                <w:szCs w:val="18"/>
                <w:lang w:bidi="ar"/>
              </w:rPr>
            </w:pPr>
          </w:p>
        </w:tc>
        <w:tc>
          <w:tcPr>
            <w:tcW w:w="2423" w:type="pct"/>
            <w:noWrap w:val="0"/>
            <w:vAlign w:val="center"/>
          </w:tcPr>
          <w:p>
            <w:pPr>
              <w:rPr>
                <w:rFonts w:hint="eastAsia" w:ascii="Times New Roman" w:hAnsi="Times New Roman"/>
              </w:rPr>
            </w:pPr>
            <w:r>
              <w:rPr>
                <w:rFonts w:hint="eastAsia" w:ascii="Times New Roman" w:hAnsi="Times New Roman"/>
              </w:rPr>
              <w:t>是否对医疗废物收集桶、医疗废物收集点地面、医疗废物转运工具等使用含氯消毒液进行日常消毒</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上传一处核酸采样点的消毒记录表的照片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restart"/>
            <w:noWrap w:val="0"/>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5.综合评价</w:t>
            </w:r>
          </w:p>
        </w:tc>
        <w:tc>
          <w:tcPr>
            <w:tcW w:w="548" w:type="pct"/>
            <w:vMerge w:val="restart"/>
            <w:noWrap w:val="0"/>
            <w:vAlign w:val="center"/>
          </w:tcPr>
          <w:p>
            <w:pPr>
              <w:rPr>
                <w:rFonts w:ascii="仿宋_GB2312" w:hAnsi="仿宋_GB2312" w:eastAsia="仿宋_GB2312" w:cs="仿宋_GB2312"/>
                <w:color w:val="000000"/>
                <w:kern w:val="0"/>
                <w:sz w:val="18"/>
                <w:szCs w:val="18"/>
                <w:lang w:bidi="ar"/>
              </w:rPr>
            </w:pPr>
            <w:r>
              <w:rPr>
                <w:rFonts w:hint="eastAsia" w:ascii="Times New Roman" w:hAnsi="Times New Roman"/>
              </w:rPr>
              <w:t>5.1学校的特色亮点与意见建议</w:t>
            </w:r>
          </w:p>
        </w:tc>
        <w:tc>
          <w:tcPr>
            <w:tcW w:w="2423" w:type="pct"/>
            <w:noWrap w:val="0"/>
            <w:vAlign w:val="center"/>
          </w:tcPr>
          <w:p>
            <w:pPr>
              <w:rPr>
                <w:rFonts w:hint="eastAsia" w:ascii="Times New Roman" w:hAnsi="Times New Roman"/>
              </w:rPr>
            </w:pPr>
            <w:r>
              <w:rPr>
                <w:rFonts w:hint="eastAsia" w:ascii="Times New Roman" w:hAnsi="Times New Roman"/>
              </w:rPr>
              <w:t>学校在疫情防控工作方面是否存在特色、亮点工作</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是□否</w:t>
            </w:r>
          </w:p>
        </w:tc>
        <w:tc>
          <w:tcPr>
            <w:tcW w:w="1227" w:type="pct"/>
            <w:noWrap w:val="0"/>
            <w:vAlign w:val="center"/>
          </w:tcPr>
          <w:p>
            <w:pPr>
              <w:rPr>
                <w:rFonts w:hint="eastAsia" w:ascii="宋体" w:hAnsi="宋体" w:cs="宋体"/>
                <w:szCs w:val="21"/>
              </w:rPr>
            </w:pPr>
            <w:r>
              <w:rPr>
                <w:rFonts w:hint="eastAsia" w:ascii="宋体" w:hAnsi="宋体" w:cs="宋体"/>
                <w:szCs w:val="21"/>
              </w:rPr>
              <w:t>上传学校特色、亮点做法和照片、视频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Merge w:val="continue"/>
            <w:noWrap w:val="0"/>
            <w:vAlign w:val="top"/>
          </w:tcPr>
          <w:p>
            <w:pPr>
              <w:rPr>
                <w:rFonts w:hint="eastAsia" w:ascii="仿宋_GB2312" w:hAnsi="仿宋_GB2312" w:eastAsia="仿宋_GB2312" w:cs="仿宋_GB2312"/>
                <w:b/>
                <w:sz w:val="24"/>
                <w:szCs w:val="24"/>
              </w:rPr>
            </w:pPr>
          </w:p>
        </w:tc>
        <w:tc>
          <w:tcPr>
            <w:tcW w:w="548" w:type="pct"/>
            <w:vMerge w:val="continue"/>
            <w:noWrap w:val="0"/>
            <w:vAlign w:val="center"/>
          </w:tcPr>
          <w:p>
            <w:pP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学校是否在疫情防控工作存有困难和问题</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是□否</w:t>
            </w:r>
          </w:p>
        </w:tc>
        <w:tc>
          <w:tcPr>
            <w:tcW w:w="1227" w:type="pct"/>
            <w:noWrap w:val="0"/>
            <w:vAlign w:val="center"/>
          </w:tcPr>
          <w:p>
            <w:pPr>
              <w:rPr>
                <w:rFonts w:ascii="宋体" w:hAnsi="宋体" w:cs="宋体"/>
                <w:szCs w:val="21"/>
              </w:rPr>
            </w:pPr>
            <w:r>
              <w:rPr>
                <w:rFonts w:hint="eastAsia" w:ascii="宋体" w:hAnsi="宋体" w:cs="宋体"/>
                <w:szCs w:val="21"/>
              </w:rPr>
              <w:t>上传主要存有困难和问题的文档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78" w:type="pct"/>
            <w:vMerge w:val="continue"/>
            <w:noWrap w:val="0"/>
            <w:vAlign w:val="top"/>
          </w:tcPr>
          <w:p>
            <w:pPr>
              <w:rPr>
                <w:rFonts w:hint="eastAsia" w:ascii="仿宋_GB2312" w:hAnsi="仿宋_GB2312" w:eastAsia="仿宋_GB2312" w:cs="仿宋_GB2312"/>
                <w:b/>
                <w:sz w:val="24"/>
                <w:szCs w:val="24"/>
              </w:rPr>
            </w:pPr>
          </w:p>
        </w:tc>
        <w:tc>
          <w:tcPr>
            <w:tcW w:w="548" w:type="pct"/>
            <w:vMerge w:val="continue"/>
            <w:noWrap w:val="0"/>
            <w:vAlign w:val="center"/>
          </w:tcPr>
          <w:p>
            <w:pPr>
              <w:rPr>
                <w:rFonts w:hint="eastAsia" w:ascii="Times New Roman" w:hAnsi="Times New Roman"/>
              </w:rPr>
            </w:pPr>
          </w:p>
        </w:tc>
        <w:tc>
          <w:tcPr>
            <w:tcW w:w="2423" w:type="pct"/>
            <w:noWrap w:val="0"/>
            <w:vAlign w:val="center"/>
          </w:tcPr>
          <w:p>
            <w:pPr>
              <w:rPr>
                <w:rFonts w:hint="eastAsia" w:ascii="Times New Roman" w:hAnsi="Times New Roman"/>
              </w:rPr>
            </w:pPr>
            <w:r>
              <w:rPr>
                <w:rFonts w:hint="eastAsia" w:ascii="Times New Roman" w:hAnsi="Times New Roman"/>
              </w:rPr>
              <w:t>是否对校园疫情防控工作有建议</w:t>
            </w:r>
          </w:p>
        </w:tc>
        <w:tc>
          <w:tcPr>
            <w:tcW w:w="522" w:type="pc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是□否</w:t>
            </w:r>
          </w:p>
        </w:tc>
        <w:tc>
          <w:tcPr>
            <w:tcW w:w="1227" w:type="pct"/>
            <w:noWrap w:val="0"/>
            <w:vAlign w:val="center"/>
          </w:tcPr>
          <w:p>
            <w:pPr>
              <w:rPr>
                <w:rFonts w:ascii="宋体" w:hAnsi="宋体" w:cs="宋体"/>
                <w:szCs w:val="21"/>
              </w:rPr>
            </w:pPr>
            <w:r>
              <w:rPr>
                <w:rFonts w:hint="eastAsia" w:ascii="宋体" w:hAnsi="宋体" w:cs="宋体"/>
                <w:szCs w:val="21"/>
              </w:rPr>
              <w:t>上传意见与建议的文档</w:t>
            </w:r>
          </w:p>
        </w:tc>
      </w:tr>
    </w:tbl>
    <w:p>
      <w:pPr>
        <w:pStyle w:val="3"/>
        <w:ind w:firstLine="0" w:firstLineChars="0"/>
        <w:rPr>
          <w:rFonts w:hint="eastAsia"/>
        </w:rPr>
        <w:sectPr>
          <w:headerReference r:id="rId4" w:type="default"/>
          <w:footerReference r:id="rId5" w:type="default"/>
          <w:pgSz w:w="16838" w:h="11906" w:orient="landscape"/>
          <w:pgMar w:top="1800" w:right="1440" w:bottom="1800" w:left="1440" w:header="851" w:footer="992" w:gutter="0"/>
          <w:cols w:space="425" w:num="1"/>
          <w:docGrid w:type="lines" w:linePitch="312" w:charSpace="0"/>
        </w:sectPr>
      </w:pPr>
    </w:p>
    <w:p>
      <w:pPr>
        <w:spacing w:line="520" w:lineRule="exact"/>
        <w:rPr>
          <w:rFonts w:ascii="仿宋_GB2312" w:eastAsia="仿宋_GB2312"/>
          <w:color w:val="000000" w:themeColor="text1"/>
          <w:sz w:val="30"/>
          <w:szCs w:val="30"/>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4OTE1NWFmMzg1MmQ1ZDZkZjE4ZWE5ZGI1ZGRlNTAifQ=="/>
  </w:docVars>
  <w:rsids>
    <w:rsidRoot w:val="00FD1DEA"/>
    <w:rsid w:val="00072F8D"/>
    <w:rsid w:val="00086E53"/>
    <w:rsid w:val="001669DC"/>
    <w:rsid w:val="00332B1B"/>
    <w:rsid w:val="0037452D"/>
    <w:rsid w:val="00472D9F"/>
    <w:rsid w:val="005513B1"/>
    <w:rsid w:val="00595C52"/>
    <w:rsid w:val="0060425A"/>
    <w:rsid w:val="00736E4B"/>
    <w:rsid w:val="008C2094"/>
    <w:rsid w:val="00A57190"/>
    <w:rsid w:val="00B0425A"/>
    <w:rsid w:val="00B74645"/>
    <w:rsid w:val="00D02DAD"/>
    <w:rsid w:val="00D518C9"/>
    <w:rsid w:val="00E3008F"/>
    <w:rsid w:val="00FA3D29"/>
    <w:rsid w:val="00FB711E"/>
    <w:rsid w:val="00FD1DEA"/>
    <w:rsid w:val="01F96D09"/>
    <w:rsid w:val="04C82992"/>
    <w:rsid w:val="04E954BC"/>
    <w:rsid w:val="07923F2C"/>
    <w:rsid w:val="0BF60B8C"/>
    <w:rsid w:val="14B051F1"/>
    <w:rsid w:val="16B36BFC"/>
    <w:rsid w:val="18707171"/>
    <w:rsid w:val="1E756287"/>
    <w:rsid w:val="1F502751"/>
    <w:rsid w:val="201D2493"/>
    <w:rsid w:val="28CB1816"/>
    <w:rsid w:val="2CBE14CE"/>
    <w:rsid w:val="2DCD2F08"/>
    <w:rsid w:val="2EBF6305"/>
    <w:rsid w:val="2FF16A3F"/>
    <w:rsid w:val="33A00FF2"/>
    <w:rsid w:val="386B4E07"/>
    <w:rsid w:val="3A834FEC"/>
    <w:rsid w:val="3CA25D4B"/>
    <w:rsid w:val="3DE84BD8"/>
    <w:rsid w:val="41EB4682"/>
    <w:rsid w:val="434933C9"/>
    <w:rsid w:val="454A236F"/>
    <w:rsid w:val="4EAC6E69"/>
    <w:rsid w:val="50A36559"/>
    <w:rsid w:val="5D8A0DD0"/>
    <w:rsid w:val="62D66141"/>
    <w:rsid w:val="67ED7177"/>
    <w:rsid w:val="6B350E62"/>
    <w:rsid w:val="6BA86788"/>
    <w:rsid w:val="6F621694"/>
    <w:rsid w:val="78475606"/>
    <w:rsid w:val="7F63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afterLines="0" w:afterAutospacing="0" w:line="360" w:lineRule="auto"/>
    </w:pPr>
    <w:rPr>
      <w:rFonts w:cs="仿宋_GB2312"/>
    </w:rPr>
  </w:style>
  <w:style w:type="paragraph" w:styleId="3">
    <w:name w:val="Body Text First Indent 2"/>
    <w:basedOn w:val="4"/>
    <w:next w:val="1"/>
    <w:qFormat/>
    <w:uiPriority w:val="0"/>
    <w:pPr>
      <w:spacing w:line="600" w:lineRule="exact"/>
      <w:ind w:left="0" w:leftChars="0" w:firstLine="420" w:firstLineChars="200"/>
    </w:pPr>
    <w:rPr>
      <w:rFonts w:ascii="Calibri" w:hAnsi="Calibri" w:cs="Calibri"/>
      <w:szCs w:val="21"/>
    </w:rPr>
  </w:style>
  <w:style w:type="paragraph" w:styleId="4">
    <w:name w:val="Body Text Indent"/>
    <w:basedOn w:val="1"/>
    <w:qFormat/>
    <w:uiPriority w:val="0"/>
    <w:pPr>
      <w:spacing w:after="120" w:afterLines="0" w:afterAutospacing="0"/>
      <w:ind w:left="420" w:leftChars="200"/>
    </w:pPr>
  </w:style>
  <w:style w:type="paragraph" w:styleId="5">
    <w:name w:val="annotation text"/>
    <w:basedOn w:val="1"/>
    <w:qFormat/>
    <w:uiPriority w:val="0"/>
    <w:pPr>
      <w:jc w:val="left"/>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216" w:lineRule="atLeast"/>
      <w:jc w:val="left"/>
    </w:pPr>
    <w:rPr>
      <w:rFonts w:hint="eastAsia" w:ascii="Arial" w:hAnsi="Arial" w:cs="Times New Roman"/>
      <w:kern w:val="0"/>
      <w:sz w:val="14"/>
      <w:szCs w:val="14"/>
    </w:rPr>
  </w:style>
  <w:style w:type="character" w:styleId="12">
    <w:name w:val="page number"/>
    <w:basedOn w:val="11"/>
    <w:qFormat/>
    <w:uiPriority w:val="0"/>
  </w:style>
  <w:style w:type="paragraph" w:styleId="13">
    <w:name w:val="List Paragraph"/>
    <w:basedOn w:val="1"/>
    <w:qFormat/>
    <w:uiPriority w:val="34"/>
    <w:pPr>
      <w:ind w:firstLine="420" w:firstLineChars="200"/>
    </w:p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paragraph" w:styleId="17">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6175</Words>
  <Characters>6352</Characters>
  <Lines>1</Lines>
  <Paragraphs>1</Paragraphs>
  <TotalTime>23</TotalTime>
  <ScaleCrop>false</ScaleCrop>
  <LinksUpToDate>false</LinksUpToDate>
  <CharactersWithSpaces>6455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2020-05-30T02:40:00Z</dcterms:created>
  <dc:creator>shiqian Ren</dc:creator>
  <cp:lastModifiedBy>孜孜</cp:lastModifiedBy>
  <cp:lastPrinted>2021-09-02T02:34:00Z</cp:lastPrinted>
  <dcterms:modified xsi:type="dcterms:W3CDTF">2022-11-11T02:37:45Z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E2C1541A371A4000A2852462CF9CC42E</vt:lpwstr>
  </property>
</Properties>
</file>