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252" w:lineRule="auto"/>
        <w:jc w:val="center"/>
        <w:textAlignment w:val="auto"/>
        <w:rPr>
          <w:rFonts w:ascii="黑体" w:hAnsi="黑体" w:eastAsia="黑体"/>
          <w:sz w:val="24"/>
          <w:szCs w:val="24"/>
        </w:rPr>
      </w:pPr>
      <w:r>
        <w:rPr>
          <w:rFonts w:hint="eastAsia" w:ascii="黑体" w:hAnsi="黑体" w:eastAsia="黑体"/>
          <w:b/>
          <w:bCs/>
          <w:sz w:val="24"/>
          <w:szCs w:val="24"/>
        </w:rPr>
        <w:t>“初中生物+物理+科技“跨学科方案</w:t>
      </w:r>
    </w:p>
    <w:p>
      <w:pPr>
        <w:pStyle w:val="4"/>
        <w:pageBreakBefore w:val="0"/>
        <w:widowControl w:val="0"/>
        <w:kinsoku/>
        <w:wordWrap/>
        <w:overflowPunct/>
        <w:topLinePunct w:val="0"/>
        <w:autoSpaceDE/>
        <w:autoSpaceDN/>
        <w:bidi w:val="0"/>
        <w:adjustRightInd/>
        <w:snapToGrid/>
        <w:spacing w:line="252" w:lineRule="auto"/>
        <w:ind w:left="0"/>
        <w:textAlignment w:val="auto"/>
        <w:rPr>
          <w:rFonts w:ascii="黑体" w:hAnsi="黑体" w:eastAsia="黑体"/>
          <w:sz w:val="24"/>
          <w:szCs w:val="24"/>
        </w:rPr>
      </w:pPr>
      <w:r>
        <w:rPr>
          <w:rFonts w:hint="eastAsia" w:ascii="黑体" w:hAnsi="黑体" w:eastAsia="黑体"/>
          <w:sz w:val="24"/>
          <w:szCs w:val="24"/>
        </w:rPr>
        <w:t>课程性质与目标</w:t>
      </w:r>
    </w:p>
    <w:p>
      <w:pPr>
        <w:pageBreakBefore w:val="0"/>
        <w:widowControl w:val="0"/>
        <w:kinsoku/>
        <w:wordWrap/>
        <w:overflowPunct/>
        <w:topLinePunct w:val="0"/>
        <w:autoSpaceDE/>
        <w:autoSpaceDN/>
        <w:bidi w:val="0"/>
        <w:adjustRightInd/>
        <w:snapToGrid/>
        <w:spacing w:line="252" w:lineRule="auto"/>
        <w:ind w:firstLine="480" w:firstLineChars="200"/>
        <w:textAlignment w:val="auto"/>
        <w:rPr>
          <w:rFonts w:ascii="黑体" w:hAnsi="黑体" w:eastAsia="黑体"/>
          <w:sz w:val="24"/>
          <w:szCs w:val="24"/>
        </w:rPr>
      </w:pPr>
      <w:r>
        <w:rPr>
          <w:rFonts w:hint="eastAsia" w:ascii="黑体" w:hAnsi="黑体" w:eastAsia="黑体"/>
          <w:sz w:val="24"/>
          <w:szCs w:val="24"/>
        </w:rPr>
        <w:t>生物学作为一门独立的学科，是以实验为基础、研究生命现象及其本质的科学，生物实验技术与信息技术、劳动教育等学科有密切联系，为培养学生的实践创新意识和能力、落实实践育人的教育理念，根据初中生物学课标要求，通过探索开展“智慧农业温室系统”跨学科教学实践。通过在生物学课堂中融入劳动教育,可以挖掘与劳动相结合的知识点,培养学生的劳动价值观;结合生物开展特色校本课程,不仅可以提升学生的劳动素养;还可以生物实验为基础进行科学探究,培养学生的劳动创造能力等。</w:t>
      </w:r>
    </w:p>
    <w:p>
      <w:pPr>
        <w:pStyle w:val="4"/>
        <w:pageBreakBefore w:val="0"/>
        <w:widowControl w:val="0"/>
        <w:kinsoku/>
        <w:wordWrap/>
        <w:overflowPunct/>
        <w:topLinePunct w:val="0"/>
        <w:autoSpaceDE/>
        <w:autoSpaceDN/>
        <w:bidi w:val="0"/>
        <w:adjustRightInd/>
        <w:snapToGrid/>
        <w:spacing w:line="252" w:lineRule="auto"/>
        <w:ind w:left="0"/>
        <w:textAlignment w:val="auto"/>
        <w:rPr>
          <w:rFonts w:ascii="黑体" w:hAnsi="黑体" w:eastAsia="黑体"/>
          <w:sz w:val="24"/>
          <w:szCs w:val="24"/>
        </w:rPr>
      </w:pPr>
      <w:r>
        <w:rPr>
          <w:rFonts w:hint="eastAsia" w:ascii="黑体" w:hAnsi="黑体" w:eastAsia="黑体"/>
          <w:sz w:val="24"/>
          <w:szCs w:val="24"/>
        </w:rPr>
        <w:t>课程理念与课程思路</w:t>
      </w:r>
    </w:p>
    <w:p>
      <w:pPr>
        <w:pageBreakBefore w:val="0"/>
        <w:widowControl w:val="0"/>
        <w:kinsoku/>
        <w:wordWrap/>
        <w:overflowPunct/>
        <w:topLinePunct w:val="0"/>
        <w:autoSpaceDE/>
        <w:autoSpaceDN/>
        <w:bidi w:val="0"/>
        <w:adjustRightInd/>
        <w:snapToGrid/>
        <w:spacing w:line="252" w:lineRule="auto"/>
        <w:ind w:firstLine="480" w:firstLineChars="200"/>
        <w:textAlignment w:val="auto"/>
        <w:rPr>
          <w:rFonts w:ascii="黑体" w:hAnsi="黑体" w:eastAsia="黑体"/>
          <w:sz w:val="24"/>
          <w:szCs w:val="24"/>
        </w:rPr>
      </w:pPr>
      <w:r>
        <w:rPr>
          <w:rFonts w:hint="eastAsia" w:ascii="黑体" w:hAnsi="黑体" w:eastAsia="黑体"/>
          <w:sz w:val="24"/>
          <w:szCs w:val="24"/>
        </w:rPr>
        <w:t>开设《智慧农业温室系统》实践课程，让学生结合地理，了解当地气候，通过对农业生长过程的观察、测量，提升学生的综合劳动素养。</w:t>
      </w:r>
    </w:p>
    <w:p>
      <w:pPr>
        <w:pageBreakBefore w:val="0"/>
        <w:widowControl w:val="0"/>
        <w:kinsoku/>
        <w:wordWrap/>
        <w:overflowPunct/>
        <w:topLinePunct w:val="0"/>
        <w:autoSpaceDE/>
        <w:autoSpaceDN/>
        <w:bidi w:val="0"/>
        <w:adjustRightInd/>
        <w:snapToGrid/>
        <w:spacing w:line="252" w:lineRule="auto"/>
        <w:ind w:firstLine="480" w:firstLineChars="200"/>
        <w:textAlignment w:val="auto"/>
        <w:rPr>
          <w:rFonts w:ascii="黑体" w:hAnsi="黑体" w:eastAsia="黑体"/>
          <w:sz w:val="24"/>
          <w:szCs w:val="24"/>
        </w:rPr>
      </w:pPr>
      <w:r>
        <w:rPr>
          <w:rFonts w:hint="eastAsia" w:ascii="黑体" w:hAnsi="黑体" w:eastAsia="黑体"/>
          <w:sz w:val="24"/>
          <w:szCs w:val="24"/>
        </w:rPr>
        <w:t xml:space="preserve">1.认识露天种植区内常见蔬菜、植物、果树的名称、作用和价值；学习种植方法、栽培技巧；亲自种养蔬菜、植物，参与管理，了解它们的栽种季节、生 长环境、生长过程，对生物的多样性及生物与环境的相关性有初步的了解。 </w:t>
      </w:r>
    </w:p>
    <w:p>
      <w:pPr>
        <w:pageBreakBefore w:val="0"/>
        <w:widowControl w:val="0"/>
        <w:kinsoku/>
        <w:wordWrap/>
        <w:overflowPunct/>
        <w:topLinePunct w:val="0"/>
        <w:autoSpaceDE/>
        <w:autoSpaceDN/>
        <w:bidi w:val="0"/>
        <w:adjustRightInd/>
        <w:snapToGrid/>
        <w:spacing w:line="252" w:lineRule="auto"/>
        <w:ind w:firstLine="480" w:firstLineChars="200"/>
        <w:textAlignment w:val="auto"/>
        <w:rPr>
          <w:rFonts w:ascii="黑体" w:hAnsi="黑体" w:eastAsia="黑体"/>
          <w:sz w:val="24"/>
          <w:szCs w:val="24"/>
        </w:rPr>
      </w:pPr>
      <w:r>
        <w:rPr>
          <w:rFonts w:hint="eastAsia" w:ascii="黑体" w:hAnsi="黑体" w:eastAsia="黑体"/>
          <w:sz w:val="24"/>
          <w:szCs w:val="24"/>
        </w:rPr>
        <w:t>2.通过观察植物的生长过，思考并提出源自实践活动的问题；能向有经验的人请教，会从书中、网上查找问题的缘由，培养查找、搜集、整理信息的能力；在认识与探究过程中，实现与科学、地理、传统文化、饮食文化等跨学科综合学习，培养学生在生活中发现问题、提出问题、处理问题的能力，提升学生的学习主动性。</w:t>
      </w:r>
    </w:p>
    <w:p>
      <w:pPr>
        <w:pageBreakBefore w:val="0"/>
        <w:widowControl w:val="0"/>
        <w:kinsoku/>
        <w:wordWrap/>
        <w:overflowPunct/>
        <w:topLinePunct w:val="0"/>
        <w:autoSpaceDE/>
        <w:autoSpaceDN/>
        <w:bidi w:val="0"/>
        <w:adjustRightInd/>
        <w:snapToGrid/>
        <w:spacing w:line="252" w:lineRule="auto"/>
        <w:ind w:firstLine="480" w:firstLineChars="200"/>
        <w:textAlignment w:val="auto"/>
        <w:rPr>
          <w:rFonts w:ascii="黑体" w:hAnsi="黑体" w:eastAsia="黑体"/>
          <w:sz w:val="24"/>
          <w:szCs w:val="24"/>
        </w:rPr>
      </w:pPr>
      <w:r>
        <w:rPr>
          <w:rFonts w:hint="eastAsia" w:ascii="黑体" w:hAnsi="黑体" w:eastAsia="黑体"/>
          <w:sz w:val="24"/>
          <w:szCs w:val="24"/>
        </w:rPr>
        <w:t>3.通过小组合作，共同养护相关植物和专题研究，丰富学生研究性学习的素材，提高学生实践研究能力，初步学会课题研究的方法，能将自己的研究成果通过不同形式展示，乐于分享自己的想法，愿意与同伴交流合作、共享劳动的成果，养成认真细致，合作进行探究的品质。</w:t>
      </w:r>
    </w:p>
    <w:p>
      <w:pPr>
        <w:pageBreakBefore w:val="0"/>
        <w:widowControl w:val="0"/>
        <w:kinsoku/>
        <w:wordWrap/>
        <w:overflowPunct/>
        <w:topLinePunct w:val="0"/>
        <w:autoSpaceDE/>
        <w:autoSpaceDN/>
        <w:bidi w:val="0"/>
        <w:adjustRightInd/>
        <w:snapToGrid/>
        <w:spacing w:line="252" w:lineRule="auto"/>
        <w:ind w:firstLine="480" w:firstLineChars="200"/>
        <w:textAlignment w:val="auto"/>
        <w:rPr>
          <w:rFonts w:ascii="黑体" w:hAnsi="黑体" w:eastAsia="黑体"/>
          <w:sz w:val="24"/>
          <w:szCs w:val="24"/>
        </w:rPr>
      </w:pPr>
      <w:r>
        <w:rPr>
          <w:rFonts w:hint="eastAsia" w:ascii="黑体" w:hAnsi="黑体" w:eastAsia="黑体"/>
          <w:sz w:val="24"/>
          <w:szCs w:val="24"/>
        </w:rPr>
        <w:t xml:space="preserve">4.亲历种植蔬菜的活动，深切体会“植物是怎么生长的”道理，体验劳动带来的喜悦感和成就感，感悟大自然的奇妙，养成善待他人和自然的行为习惯，懂得尊重生命、健康生活的意义。 </w:t>
      </w:r>
    </w:p>
    <w:p>
      <w:pPr>
        <w:pageBreakBefore w:val="0"/>
        <w:widowControl w:val="0"/>
        <w:kinsoku/>
        <w:wordWrap/>
        <w:overflowPunct/>
        <w:topLinePunct w:val="0"/>
        <w:autoSpaceDE/>
        <w:autoSpaceDN/>
        <w:bidi w:val="0"/>
        <w:adjustRightInd/>
        <w:snapToGrid/>
        <w:spacing w:line="252" w:lineRule="auto"/>
        <w:ind w:firstLine="480" w:firstLineChars="200"/>
        <w:textAlignment w:val="auto"/>
        <w:rPr>
          <w:rFonts w:ascii="黑体" w:hAnsi="黑体" w:eastAsia="黑体"/>
          <w:sz w:val="24"/>
          <w:szCs w:val="24"/>
        </w:rPr>
      </w:pPr>
      <w:r>
        <w:rPr>
          <w:rFonts w:hint="eastAsia" w:ascii="黑体" w:hAnsi="黑体" w:eastAsia="黑体"/>
          <w:sz w:val="24"/>
          <w:szCs w:val="24"/>
        </w:rPr>
        <w:t>5.从对校园植物多样性的认识，依托郊外拓展到对自然界植物多样性、生态湿地修复、乡土植物保育、动植物的和谐共生等认识，进行无边界的学习，放飞学生的想象力。在欣赏并感受大自然因植物的多样性而美丽的同时，认识到保护植物多样性的重要性。领悟植物多样性，能更好地保护地球上的自然资源、保护地球环境，培养学生有责任感、具爱心，对自然、对生命的科学认识，树立生态环保的意识。</w:t>
      </w:r>
    </w:p>
    <w:p>
      <w:pPr>
        <w:pStyle w:val="4"/>
        <w:pageBreakBefore w:val="0"/>
        <w:widowControl w:val="0"/>
        <w:kinsoku/>
        <w:wordWrap/>
        <w:overflowPunct/>
        <w:topLinePunct w:val="0"/>
        <w:autoSpaceDE/>
        <w:autoSpaceDN/>
        <w:bidi w:val="0"/>
        <w:adjustRightInd/>
        <w:snapToGrid/>
        <w:spacing w:line="252" w:lineRule="auto"/>
        <w:ind w:left="0"/>
        <w:textAlignment w:val="auto"/>
        <w:rPr>
          <w:rFonts w:ascii="黑体" w:hAnsi="黑体" w:eastAsia="黑体"/>
          <w:sz w:val="24"/>
          <w:szCs w:val="24"/>
        </w:rPr>
      </w:pPr>
      <w:r>
        <w:rPr>
          <w:rFonts w:hint="eastAsia" w:ascii="黑体" w:hAnsi="黑体" w:eastAsia="黑体"/>
          <w:sz w:val="24"/>
          <w:szCs w:val="24"/>
        </w:rPr>
        <w:t>课程图谱</w:t>
      </w:r>
    </w:p>
    <w:p>
      <w:pPr>
        <w:pageBreakBefore w:val="0"/>
        <w:widowControl w:val="0"/>
        <w:kinsoku/>
        <w:wordWrap/>
        <w:overflowPunct/>
        <w:topLinePunct w:val="0"/>
        <w:autoSpaceDE/>
        <w:autoSpaceDN/>
        <w:bidi w:val="0"/>
        <w:adjustRightInd/>
        <w:snapToGrid/>
        <w:spacing w:line="252" w:lineRule="auto"/>
        <w:ind w:firstLine="480" w:firstLineChars="200"/>
        <w:textAlignment w:val="auto"/>
        <w:rPr>
          <w:rFonts w:ascii="黑体" w:hAnsi="黑体" w:eastAsia="黑体"/>
          <w:sz w:val="24"/>
          <w:szCs w:val="24"/>
        </w:rPr>
      </w:pPr>
      <w:r>
        <w:rPr>
          <w:rFonts w:hint="eastAsia" w:ascii="黑体" w:hAnsi="黑体" w:eastAsia="黑体"/>
          <w:sz w:val="24"/>
          <w:szCs w:val="24"/>
        </w:rPr>
        <w:t>培养学生劳动观念和科学精神，增强学生实践探究能力和综合素养而设置课程。通过《智慧农业温室系统》实践课程,对植物的观察，深入了解在温度、湿度、照度不同情况下，L了解植物的生长情况及其营养价值，进一步挖掘劳动与生物在跨学科教育中的作用。</w:t>
      </w:r>
    </w:p>
    <w:tbl>
      <w:tblPr>
        <w:tblStyle w:val="25"/>
        <w:tblW w:w="14157" w:type="dxa"/>
        <w:tblInd w:w="93"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Layout w:type="autofit"/>
        <w:tblCellMar>
          <w:top w:w="0" w:type="dxa"/>
          <w:left w:w="108" w:type="dxa"/>
          <w:bottom w:w="0" w:type="dxa"/>
          <w:right w:w="108" w:type="dxa"/>
        </w:tblCellMar>
      </w:tblPr>
      <w:tblGrid>
        <w:gridCol w:w="973"/>
        <w:gridCol w:w="1369"/>
        <w:gridCol w:w="1203"/>
        <w:gridCol w:w="1897"/>
        <w:gridCol w:w="871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96" w:hRule="atLeast"/>
        </w:trPr>
        <w:tc>
          <w:tcPr>
            <w:tcW w:w="97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年级</w:t>
            </w:r>
          </w:p>
        </w:tc>
        <w:tc>
          <w:tcPr>
            <w:tcW w:w="136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章节</w:t>
            </w: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课时</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课程名称</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课程介绍</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96" w:hRule="atLeast"/>
        </w:trPr>
        <w:tc>
          <w:tcPr>
            <w:tcW w:w="973" w:type="dxa"/>
            <w:vMerge w:val="restart"/>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七年级</w:t>
            </w:r>
          </w:p>
        </w:tc>
        <w:tc>
          <w:tcPr>
            <w:tcW w:w="1369" w:type="dxa"/>
            <w:vMerge w:val="restart"/>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第一章 向世界介绍我的学校</w:t>
            </w: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第一课 制作学校简介网页</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建立一个网页，呈现学校的介绍、图片、地址定位</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96"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第二课 发布学校简介网页</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在局域网中发布网页，行空板显示网址，其他设备可以局域网中进行访问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96"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第三课 远程观看校园装置</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通过摄像头，观看校园实时视频，使用舵机控制摄像头转动，观看视频不同角度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1235"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第四课 向世界介绍我的学校装置</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建立一个网页，呈现学校的介绍、图片、地址定位和实时视频，使用舵机控制摄像头转动，查看校园的不同角度，使用手势传感器控制舵机转动，发布网页，其他设备可以局域网中进行访问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1088" w:hRule="atLeast"/>
        </w:trPr>
        <w:tc>
          <w:tcPr>
            <w:tcW w:w="973" w:type="dxa"/>
            <w:vMerge w:val="restart"/>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八年级</w:t>
            </w:r>
          </w:p>
        </w:tc>
        <w:tc>
          <w:tcPr>
            <w:tcW w:w="1369" w:type="dxa"/>
            <w:vMerge w:val="restart"/>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第二章 校园气象站系统</w:t>
            </w: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第五课 气象站传感物联装置</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认识校园气象站系统中，万物互联的基本原理，了解智能终端、移动终端、服务器端的概念，了解传感与控制，能理解物联网原理，利用温湿度传感器、气压传感器、水分传感器采集气象数据，构建简易传感物联系统，在物联网平台接收温湿度数据和气压数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1192"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第六课 设计气象数据分析系统</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探究气温与降水的一般性规律，根据提供的气象数据，分析气温与是否降水的一般性规律，再使用温湿度传感器和水分传感器，采集一段时间内的温度数据和是否降水数据，通过数据可视化和分析，探究往年气象规律是否与实际数据规律一致，最终得出某地某短时间内的气温和降水规律</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1088"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第七课 气象站反馈控制物联装置</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移动终端在物联网平台上发送数据，控制舵机转动，搭建降水反馈系统，根据当地当日气温，判断是否会降水，将结果发送给服务器和移动终端，移动终端可远程关闭门窗；然后搭建雨天自动关闭校园门窗装置，若水分传感器检测到下雨，则自动关闭门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1218"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第八课 校园气象站</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使用温湿度传感器、气压传感器获取气象数据，并将数据同步到物联网云平台中，搭建具有反馈控制的“雨天远程关闭校园门窗装置”，实现设备的控制与反馈</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96" w:hRule="atLeast"/>
        </w:trPr>
        <w:tc>
          <w:tcPr>
            <w:tcW w:w="973" w:type="dxa"/>
            <w:vMerge w:val="restart"/>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八年级</w:t>
            </w:r>
          </w:p>
        </w:tc>
        <w:tc>
          <w:tcPr>
            <w:tcW w:w="1369" w:type="dxa"/>
            <w:vMerge w:val="restart"/>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第三章 智慧农业温室系统</w:t>
            </w: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第九课 温室数据采集装置</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使用土壤湿度传感器获取农业环境数据，将数据同步到物联网云平台中</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90"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第十课 温室反馈控制装置</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搭建“温室设备自动控制系统”，实现设备的控制与反馈，如自动浇水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96"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第十一课 探究多节点温室系统</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分析多节点智慧农业温室系统中，服务器端、智能终端、移动终端物联网原理图，明确传感系统、控制系统、反馈系统实现过程</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1088"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第十二课 设计多节点温室系统</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3-4学生分为1组，分别作为智能终端、移动终端、服务器端，组成多节点智慧农业温室系统，探究最适合种子萌发的土壤湿度，搭建“种子萌发环境系统”，将土壤湿度数据同步到物联网云平台中，通过数据分析，得出最适合种子萌发的土壤湿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96" w:hRule="atLeast"/>
        </w:trPr>
        <w:tc>
          <w:tcPr>
            <w:tcW w:w="973" w:type="dxa"/>
            <w:vMerge w:val="restart"/>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九年级</w:t>
            </w:r>
          </w:p>
        </w:tc>
        <w:tc>
          <w:tcPr>
            <w:tcW w:w="1369" w:type="dxa"/>
            <w:vMerge w:val="restart"/>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第四章 人工智能预测出行</w:t>
            </w: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第十三课 采集出行数据装置</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使用温湿度传感器、水分传感器和行空板自带的光线传感器，采集出行数据，如温度、湿度、光照、是否下雨、出行方式，保存数据为表格</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816"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第十四课 训练出行模型装置</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将收集的历史出行数据或者提供的参考数据集放到贝叶斯算法中，训练成模型，输入出行数据到模型中，如温度、湿度、光照、是否下雨，预测出行方式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98"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vMerge w:val="restart"/>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vMerge w:val="restart"/>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第十五课 预测出行方式装置</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将温湿度传感器、水分传感器的数据输入到训练好的模型中，预测出行方式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298"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897"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left"/>
              <w:rPr>
                <w:rFonts w:hint="eastAsia" w:ascii="黑体" w:hAnsi="宋体" w:eastAsia="黑体" w:cs="黑体"/>
                <w:i w:val="0"/>
                <w:iCs w:val="0"/>
                <w:color w:val="000000"/>
                <w:sz w:val="24"/>
                <w:szCs w:val="24"/>
                <w:u w:val="none"/>
              </w:rPr>
            </w:pP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拓展阅读：传统方法预测出行</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816" w:hRule="atLeast"/>
        </w:trPr>
        <w:tc>
          <w:tcPr>
            <w:tcW w:w="97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36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center"/>
              <w:rPr>
                <w:rFonts w:hint="eastAsia" w:ascii="黑体" w:hAnsi="宋体" w:eastAsia="黑体" w:cs="黑体"/>
                <w:i w:val="0"/>
                <w:iCs w:val="0"/>
                <w:color w:val="000000"/>
                <w:sz w:val="24"/>
                <w:szCs w:val="24"/>
                <w:u w:val="none"/>
              </w:rPr>
            </w:pPr>
          </w:p>
        </w:tc>
        <w:tc>
          <w:tcPr>
            <w:tcW w:w="1203"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1</w:t>
            </w:r>
          </w:p>
        </w:tc>
        <w:tc>
          <w:tcPr>
            <w:tcW w:w="189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第十六课 智能语音出行交互装置</w:t>
            </w:r>
          </w:p>
        </w:tc>
        <w:tc>
          <w:tcPr>
            <w:tcW w:w="871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使用语音识别模块识别用户指令，进行相应交互，如用户发出指令“显示温度”，行空屏幕显示温度，用户发出指令“出行方式”，行空板根据传感器数据，应用模型预测出行方式</w:t>
            </w:r>
          </w:p>
        </w:tc>
      </w:tr>
    </w:tbl>
    <w:p>
      <w:pPr>
        <w:rPr>
          <w:rFonts w:hint="eastAsia" w:ascii="黑体" w:hAnsi="黑体" w:eastAsia="黑体"/>
          <w:sz w:val="24"/>
          <w:szCs w:val="24"/>
          <w:lang w:val="en-US" w:eastAsia="zh-CN"/>
        </w:rPr>
      </w:pPr>
      <w:r>
        <w:rPr>
          <w:rFonts w:hint="eastAsia" w:ascii="黑体" w:hAnsi="黑体" w:eastAsia="黑体"/>
          <w:sz w:val="24"/>
          <w:szCs w:val="24"/>
          <w:lang w:val="en-US" w:eastAsia="zh-CN"/>
        </w:rPr>
        <w:br w:type="page"/>
      </w:r>
    </w:p>
    <w:p>
      <w:pPr>
        <w:pStyle w:val="4"/>
        <w:numPr>
          <w:ilvl w:val="0"/>
          <w:numId w:val="0"/>
        </w:numPr>
        <w:rPr>
          <w:rFonts w:ascii="黑体" w:hAnsi="黑体" w:eastAsia="黑体"/>
          <w:sz w:val="24"/>
          <w:szCs w:val="24"/>
        </w:rPr>
      </w:pPr>
      <w:r>
        <w:rPr>
          <w:rFonts w:hint="eastAsia" w:ascii="黑体" w:hAnsi="黑体" w:eastAsia="黑体"/>
          <w:sz w:val="24"/>
          <w:szCs w:val="24"/>
          <w:lang w:val="en-US" w:eastAsia="zh-CN"/>
        </w:rPr>
        <w:t>四、</w:t>
      </w:r>
      <w:r>
        <w:rPr>
          <w:rFonts w:hint="eastAsia" w:ascii="黑体" w:hAnsi="黑体" w:eastAsia="黑体"/>
          <w:sz w:val="24"/>
          <w:szCs w:val="24"/>
        </w:rPr>
        <w:t>配置清单</w:t>
      </w:r>
    </w:p>
    <w:tbl>
      <w:tblPr>
        <w:tblStyle w:val="25"/>
        <w:tblW w:w="14743" w:type="dxa"/>
        <w:tblInd w:w="-318" w:type="dxa"/>
        <w:tblLayout w:type="autofit"/>
        <w:tblCellMar>
          <w:top w:w="0" w:type="dxa"/>
          <w:left w:w="108" w:type="dxa"/>
          <w:bottom w:w="0" w:type="dxa"/>
          <w:right w:w="108" w:type="dxa"/>
        </w:tblCellMar>
      </w:tblPr>
      <w:tblGrid>
        <w:gridCol w:w="481"/>
        <w:gridCol w:w="1079"/>
        <w:gridCol w:w="1418"/>
        <w:gridCol w:w="567"/>
        <w:gridCol w:w="709"/>
        <w:gridCol w:w="936"/>
        <w:gridCol w:w="966"/>
        <w:gridCol w:w="8647"/>
      </w:tblGrid>
      <w:tr>
        <w:tblPrEx>
          <w:tblCellMar>
            <w:top w:w="0" w:type="dxa"/>
            <w:left w:w="108" w:type="dxa"/>
            <w:bottom w:w="0" w:type="dxa"/>
            <w:right w:w="108" w:type="dxa"/>
          </w:tblCellMar>
        </w:tblPrEx>
        <w:trPr>
          <w:trHeight w:val="455" w:hRule="atLeast"/>
        </w:trPr>
        <w:tc>
          <w:tcPr>
            <w:tcW w:w="14743" w:type="dxa"/>
            <w:gridSpan w:val="8"/>
            <w:tcBorders>
              <w:top w:val="nil"/>
              <w:left w:val="nil"/>
              <w:bottom w:val="nil"/>
              <w:right w:val="nil"/>
            </w:tcBorders>
            <w:shd w:val="clear" w:color="auto" w:fill="auto"/>
            <w:noWrap/>
            <w:vAlign w:val="bottom"/>
          </w:tcPr>
          <w:p>
            <w:pPr>
              <w:widowControl/>
              <w:jc w:val="center"/>
              <w:rPr>
                <w:rFonts w:ascii="黑体" w:hAnsi="黑体" w:eastAsia="黑体" w:cs="宋体"/>
                <w:color w:val="000000"/>
                <w:kern w:val="0"/>
                <w:sz w:val="24"/>
                <w:szCs w:val="24"/>
              </w:rPr>
            </w:pPr>
            <w:r>
              <w:rPr>
                <w:rFonts w:hint="eastAsia" w:ascii="黑体" w:hAnsi="黑体" w:eastAsia="黑体" w:cs="宋体"/>
                <w:b/>
                <w:bCs/>
                <w:color w:val="000000"/>
                <w:kern w:val="0"/>
                <w:sz w:val="24"/>
                <w:szCs w:val="24"/>
              </w:rPr>
              <w:t>初中生物+物理+科技跨学科设备配套清单</w:t>
            </w:r>
          </w:p>
        </w:tc>
      </w:tr>
      <w:tr>
        <w:tblPrEx>
          <w:tblCellMar>
            <w:top w:w="0" w:type="dxa"/>
            <w:left w:w="108" w:type="dxa"/>
            <w:bottom w:w="0" w:type="dxa"/>
            <w:right w:w="108" w:type="dxa"/>
          </w:tblCellMar>
        </w:tblPrEx>
        <w:trPr>
          <w:trHeight w:val="270" w:hRule="atLeast"/>
        </w:trPr>
        <w:tc>
          <w:tcPr>
            <w:tcW w:w="48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序号</w:t>
            </w:r>
          </w:p>
        </w:tc>
        <w:tc>
          <w:tcPr>
            <w:tcW w:w="107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类别</w:t>
            </w:r>
          </w:p>
        </w:tc>
        <w:tc>
          <w:tcPr>
            <w:tcW w:w="141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名称</w:t>
            </w:r>
          </w:p>
        </w:tc>
        <w:tc>
          <w:tcPr>
            <w:tcW w:w="56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单位</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数量</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单价</w:t>
            </w:r>
          </w:p>
        </w:tc>
        <w:tc>
          <w:tcPr>
            <w:tcW w:w="96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总价</w:t>
            </w:r>
          </w:p>
        </w:tc>
        <w:tc>
          <w:tcPr>
            <w:tcW w:w="864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备注</w:t>
            </w:r>
          </w:p>
        </w:tc>
      </w:tr>
      <w:tr>
        <w:tblPrEx>
          <w:tblCellMar>
            <w:top w:w="0" w:type="dxa"/>
            <w:left w:w="108" w:type="dxa"/>
            <w:bottom w:w="0" w:type="dxa"/>
            <w:right w:w="108" w:type="dxa"/>
          </w:tblCellMar>
        </w:tblPrEx>
        <w:trPr>
          <w:trHeight w:val="285"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079"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信息科技初中基础教学套件</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50000</w:t>
            </w:r>
          </w:p>
        </w:tc>
        <w:tc>
          <w:tcPr>
            <w:tcW w:w="8647"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信息科技初中基础教学套件是一款适用于初中阶段的套件，结合课标中 7~9 年级跨学科主题案例，帮助学生了解物联网、互联网和人工智能等知识。套件配置了丰富的硬件模块，能实现环境探测和生物识别等智能感应场景，并进行丰富的反馈控制。能实现的智能感应包括空气温湿度探测、气压探测、手势识别、土壤湿度探测、水分探测、二维码识别、语音识别等，能实现的反馈控制包括舵机控制、水泵控制等。</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课程具备以下特点：采用Python图形化编程，降低使用门槛；通过传感器采集数据，实现数据可视化分析；行空板一键运行SIoT，轻松搭建物联网系统；体验机器学习算法，感受人工智能应用。</w:t>
            </w:r>
          </w:p>
        </w:tc>
      </w:tr>
      <w:tr>
        <w:tblPrEx>
          <w:tblCellMar>
            <w:top w:w="0" w:type="dxa"/>
            <w:left w:w="108" w:type="dxa"/>
            <w:bottom w:w="0" w:type="dxa"/>
            <w:right w:w="108" w:type="dxa"/>
          </w:tblCellMar>
        </w:tblPrEx>
        <w:trPr>
          <w:trHeight w:val="285"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1079"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物联网气象站套件</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100000</w:t>
            </w:r>
          </w:p>
        </w:tc>
        <w:tc>
          <w:tcPr>
            <w:tcW w:w="8647"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物联网气象站套件是一款信息科技跨学科套件，以“在线数字气象站”为主题，融合地理、物理等知识，帮助学生学习万物互联原理。</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本产品配套有10课时教学资源，通过Python图形化编程，学生可以制作完成一个小型物联网气象站，并且可以多人合作，构建校园多站点气象站系统，设计可视化交互页面，实现校园气象站数据发布。</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107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107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107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1079"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1079"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107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107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107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107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107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9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107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604"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107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48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07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864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rPr>
          <w:rFonts w:hint="eastAsia" w:ascii="黑体" w:hAnsi="黑体" w:eastAsia="黑体"/>
        </w:rPr>
      </w:pPr>
      <w:r>
        <w:rPr>
          <w:rFonts w:hint="eastAsia" w:ascii="黑体" w:hAnsi="黑体" w:eastAsia="黑体"/>
        </w:rPr>
        <w:br w:type="page"/>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跨信息科技学科的人工智能与物联网主题特色跨学科空间（初中）</w:t>
      </w:r>
    </w:p>
    <w:tbl>
      <w:tblPr>
        <w:tblStyle w:val="26"/>
        <w:tblW w:w="50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136"/>
        <w:gridCol w:w="522"/>
        <w:gridCol w:w="1446"/>
        <w:gridCol w:w="1990"/>
        <w:gridCol w:w="594"/>
        <w:gridCol w:w="1822"/>
        <w:gridCol w:w="870"/>
        <w:gridCol w:w="1291"/>
        <w:gridCol w:w="773"/>
        <w:gridCol w:w="1498"/>
        <w:gridCol w:w="267"/>
        <w:gridCol w:w="821"/>
        <w:gridCol w:w="806"/>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72" w:type="pct"/>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35" w:type="pct"/>
            <w:gridSpan w:val="2"/>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课程名称</w:t>
            </w:r>
          </w:p>
        </w:tc>
        <w:tc>
          <w:tcPr>
            <w:tcW w:w="2401" w:type="pct"/>
            <w:gridSpan w:val="5"/>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跨学科学段目标</w:t>
            </w:r>
          </w:p>
        </w:tc>
        <w:tc>
          <w:tcPr>
            <w:tcW w:w="1272" w:type="pct"/>
            <w:gridSpan w:val="3"/>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课程简介</w:t>
            </w:r>
          </w:p>
        </w:tc>
        <w:tc>
          <w:tcPr>
            <w:tcW w:w="388" w:type="pct"/>
            <w:gridSpan w:val="2"/>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其他备注</w:t>
            </w:r>
          </w:p>
        </w:tc>
        <w:tc>
          <w:tcPr>
            <w:tcW w:w="287" w:type="pct"/>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班级</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人数</w:t>
            </w:r>
          </w:p>
        </w:tc>
        <w:tc>
          <w:tcPr>
            <w:tcW w:w="241" w:type="pct"/>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建议</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5" w:hRule="atLeast"/>
        </w:trPr>
        <w:tc>
          <w:tcPr>
            <w:tcW w:w="17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235"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BOSON系列 人工智能入门</w:t>
            </w:r>
          </w:p>
        </w:tc>
        <w:tc>
          <w:tcPr>
            <w:tcW w:w="2401"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信息意识：引导学生观察、探究、理解互联网对社会各领域的影响。体验互联网交互方式，感受互联网和物联网给人们的学习、生活和工作方式带来的改变。</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计算思维：能根据需求，设计和搭建简单的物联系统原型，体验其中数据处理和应用的方法与过程。</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w:t>
            </w:r>
            <w:r>
              <w:rPr>
                <w:rFonts w:hint="eastAsia" w:ascii="黑体" w:hAnsi="黑体" w:eastAsia="黑体" w:cs="黑体"/>
                <w:b w:val="0"/>
                <w:bCs w:val="0"/>
                <w:sz w:val="24"/>
                <w:szCs w:val="24"/>
                <w:highlight w:val="none"/>
                <w:lang w:val="en-US" w:eastAsia="zh-CN"/>
              </w:rPr>
              <w:t>创设情景，</w:t>
            </w:r>
            <w:r>
              <w:rPr>
                <w:rFonts w:hint="eastAsia" w:ascii="黑体" w:hAnsi="黑体" w:eastAsia="黑体" w:cs="黑体"/>
                <w:b w:val="0"/>
                <w:bCs w:val="0"/>
                <w:color w:val="000000"/>
                <w:kern w:val="0"/>
                <w:sz w:val="24"/>
                <w:szCs w:val="24"/>
                <w:highlight w:val="none"/>
                <w:lang w:val="en-US" w:eastAsia="zh-CN" w:bidi="ar"/>
              </w:rPr>
              <w:t>根据任务要求，借助在线 平台，与合作伙伴协作设计和创作作品。在创新实践活动中，认识到原始创新对国家可持续发展的重要性。</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社会责任：通过体验人工智能应用场景，了解人工智能带来的伦理与安全挑战，合理地与人工智能开展互动，增强自我判断意识和责任感。遵循信息科技领域的伦理道德规范，明确科技活动中应遵循的价值观念、道德责任和行为准则。</w:t>
            </w:r>
          </w:p>
        </w:tc>
        <w:tc>
          <w:tcPr>
            <w:tcW w:w="1272"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课程涵盖了自然语言处理、计算机视觉、专家系统、机器学习四个人工智能技术大类，PBL项目，带领学生全面而深入地掌握人工智能入门知识技能，辨识生活中的人工智能应用，积极使用人工智能技术改造生活。</w:t>
            </w:r>
          </w:p>
        </w:tc>
        <w:tc>
          <w:tcPr>
            <w:tcW w:w="388"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87"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4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sz w:val="24"/>
                <w:szCs w:val="24"/>
                <w:highlight w:val="none"/>
              </w:rPr>
              <w:t>初中6-7年级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7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235"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BOSON系列 造物粒子物联网</w:t>
            </w:r>
          </w:p>
        </w:tc>
        <w:tc>
          <w:tcPr>
            <w:tcW w:w="2401"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信息意识：了解人工智能对信息社会发展的作用，具有自主动手解决问题、掌握核心技术的意识。</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计算思维：</w:t>
            </w:r>
            <w:r>
              <w:rPr>
                <w:rFonts w:hint="eastAsia" w:ascii="黑体" w:hAnsi="黑体" w:eastAsia="黑体" w:cs="黑体"/>
                <w:b w:val="0"/>
                <w:bCs w:val="0"/>
                <w:sz w:val="24"/>
                <w:szCs w:val="24"/>
                <w:highlight w:val="none"/>
              </w:rPr>
              <w:t>依据学习需要，</w:t>
            </w:r>
            <w:r>
              <w:rPr>
                <w:rFonts w:hint="eastAsia" w:ascii="黑体" w:hAnsi="黑体" w:eastAsia="黑体" w:cs="黑体"/>
                <w:b w:val="0"/>
                <w:bCs w:val="0"/>
                <w:color w:val="000000"/>
                <w:kern w:val="0"/>
                <w:sz w:val="24"/>
                <w:szCs w:val="24"/>
                <w:highlight w:val="none"/>
                <w:lang w:val="en-US" w:eastAsia="zh-CN" w:bidi="ar"/>
              </w:rPr>
              <w:t>知道网络中信息编码、传输和呈现的原理。能通过软件与硬件相结合的项目活动釆集、分析和呈现数据。</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w:t>
            </w:r>
            <w:r>
              <w:rPr>
                <w:rFonts w:hint="eastAsia" w:ascii="黑体" w:hAnsi="黑体" w:eastAsia="黑体" w:cs="黑体"/>
                <w:b w:val="0"/>
                <w:bCs w:val="0"/>
                <w:sz w:val="24"/>
                <w:szCs w:val="24"/>
                <w:highlight w:val="none"/>
                <w:lang w:val="en-US" w:eastAsia="zh-CN"/>
              </w:rPr>
              <w:t>创设情景，</w:t>
            </w:r>
            <w:r>
              <w:rPr>
                <w:rFonts w:hint="eastAsia" w:ascii="黑体" w:hAnsi="黑体" w:eastAsia="黑体" w:cs="黑体"/>
                <w:b w:val="0"/>
                <w:bCs w:val="0"/>
                <w:color w:val="000000"/>
                <w:kern w:val="0"/>
                <w:sz w:val="24"/>
                <w:szCs w:val="24"/>
                <w:highlight w:val="none"/>
                <w:lang w:val="en-US" w:eastAsia="zh-CN" w:bidi="ar"/>
              </w:rPr>
              <w:t>基于星球移民的故事情节，根据任务要求，借助在线 平台，与合作伙伴协作设计和创作作品。在创新实践活动中，认识 到原始创新对国家可持续发展的重要性。</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社会责任：基于星球移民的故事情节，通过体验人工智能应用场景，了解人工智能带来的伦理与安全挑战，合理地与人工智能开展互动，增强自我判断意识和责任感。遵循信息科技领域的伦理道德规范，明确科技活动中应遵循的价值观念、道德责任和行为准则。</w:t>
            </w:r>
          </w:p>
        </w:tc>
        <w:tc>
          <w:tcPr>
            <w:tcW w:w="1272"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内容基于星球移民的故事情节，以第一人称展开故事内容，学生作为工程师身份进入到去往外星球探索的任务小组中，小组的任务目标是移民星球打造未来城市。第一阶段，工程师们需要完成登陆星球前的技能培训，学习必要的知识技能，例如，在“伙伴危险随时知”任务中，教授会教授学生学习无线通信的技能知识，之后学生利用两块 micro:bit板的 Radio通讯的功能，能够组建团队的危险通知信号表，获得野外生存必备技能，能够避免在登陆星球之后危险无法获救的情况。</w:t>
            </w:r>
          </w:p>
        </w:tc>
        <w:tc>
          <w:tcPr>
            <w:tcW w:w="388"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87"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4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sz w:val="24"/>
                <w:szCs w:val="24"/>
                <w:highlight w:val="none"/>
              </w:rPr>
              <w:t>初中6-7年级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8" w:hRule="atLeast"/>
        </w:trPr>
        <w:tc>
          <w:tcPr>
            <w:tcW w:w="17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235"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初中</w:t>
            </w:r>
            <w:r>
              <w:rPr>
                <w:rFonts w:hint="eastAsia" w:ascii="黑体" w:hAnsi="黑体" w:eastAsia="黑体" w:cs="黑体"/>
                <w:b w:val="0"/>
                <w:bCs w:val="0"/>
                <w:sz w:val="24"/>
                <w:szCs w:val="24"/>
                <w:highlight w:val="none"/>
                <w:lang w:val="en-US" w:eastAsia="zh-CN"/>
              </w:rPr>
              <w:t>综合信息科技</w:t>
            </w:r>
          </w:p>
        </w:tc>
        <w:tc>
          <w:tcPr>
            <w:tcW w:w="2401"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信息意识：了解人工智能对信息社会发展的作用，具有自主动手解决问题、掌握核心技术的意识。</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计算思维：</w:t>
            </w:r>
            <w:r>
              <w:rPr>
                <w:rFonts w:hint="eastAsia" w:ascii="黑体" w:hAnsi="黑体" w:eastAsia="黑体" w:cs="黑体"/>
                <w:b w:val="0"/>
                <w:bCs w:val="0"/>
                <w:sz w:val="24"/>
                <w:szCs w:val="24"/>
                <w:highlight w:val="none"/>
              </w:rPr>
              <w:t>依据学习需要，</w:t>
            </w:r>
            <w:r>
              <w:rPr>
                <w:rFonts w:hint="eastAsia" w:ascii="黑体" w:hAnsi="黑体" w:eastAsia="黑体" w:cs="黑体"/>
                <w:b w:val="0"/>
                <w:bCs w:val="0"/>
                <w:color w:val="000000"/>
                <w:kern w:val="0"/>
                <w:sz w:val="24"/>
                <w:szCs w:val="24"/>
                <w:highlight w:val="none"/>
                <w:lang w:val="en-US" w:eastAsia="zh-CN" w:bidi="ar"/>
              </w:rPr>
              <w:t>通过案例分析，理解人工智能。根据学习与生活需要，采用图形化编程，比较使用人工智能和不使用人工智能处理同类问题效果的异同。</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w:t>
            </w:r>
            <w:r>
              <w:rPr>
                <w:rFonts w:hint="eastAsia" w:ascii="黑体" w:hAnsi="黑体" w:eastAsia="黑体" w:cs="黑体"/>
                <w:b w:val="0"/>
                <w:bCs w:val="0"/>
                <w:sz w:val="24"/>
                <w:szCs w:val="24"/>
                <w:highlight w:val="none"/>
                <w:lang w:val="en-US" w:eastAsia="zh-CN"/>
              </w:rPr>
              <w:t>创设情景，</w:t>
            </w:r>
            <w:r>
              <w:rPr>
                <w:rFonts w:hint="eastAsia" w:ascii="黑体" w:hAnsi="黑体" w:eastAsia="黑体" w:cs="黑体"/>
                <w:b w:val="0"/>
                <w:bCs w:val="0"/>
                <w:color w:val="000000"/>
                <w:kern w:val="0"/>
                <w:sz w:val="24"/>
                <w:szCs w:val="24"/>
                <w:highlight w:val="none"/>
                <w:lang w:val="en-US" w:eastAsia="zh-CN" w:bidi="ar"/>
              </w:rPr>
              <w:t>根据任务要求，借助在线平台，与合作伙伴协作设计和创作作品。在创新实践活动中，认识 到原始创新对国家可持续发展的重要性。</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社会责任：通过体验人工智能应用场景，了解人工智能带来的伦理与安全挑战，合理地与人工智能开展互动，增强自我判断意识和责任感。遵循信息科技领域的伦理道德规范，明确科技活动中应遵循的价值观念、道德责任和行为准则。</w:t>
            </w:r>
          </w:p>
        </w:tc>
        <w:tc>
          <w:tcPr>
            <w:tcW w:w="1272"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采用图形化编程，通过项目式教学，让学生能够通过传感器采集数据，并基于mind+实现数据可视化分析,行空板一键运行SIoT轻松搭建物联网系统；结合开源硬件工具,理解并设计控制系统；体验机器学习算法，感受人工智能应用，实现校园气象站、智慧农业温室等案例。</w:t>
            </w:r>
          </w:p>
        </w:tc>
        <w:tc>
          <w:tcPr>
            <w:tcW w:w="388"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87"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4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sz w:val="24"/>
                <w:szCs w:val="24"/>
                <w:highlight w:val="none"/>
              </w:rPr>
              <w:t>初中</w:t>
            </w:r>
            <w:r>
              <w:rPr>
                <w:rFonts w:hint="eastAsia" w:ascii="黑体" w:hAnsi="黑体" w:eastAsia="黑体" w:cs="黑体"/>
                <w:b w:val="0"/>
                <w:bCs w:val="0"/>
                <w:sz w:val="24"/>
                <w:szCs w:val="24"/>
                <w:highlight w:val="none"/>
                <w:lang w:val="en-US" w:eastAsia="zh-CN"/>
              </w:rPr>
              <w:t>7-8</w:t>
            </w:r>
            <w:r>
              <w:rPr>
                <w:rFonts w:hint="eastAsia" w:ascii="黑体" w:hAnsi="黑体" w:eastAsia="黑体" w:cs="黑体"/>
                <w:b w:val="0"/>
                <w:bCs w:val="0"/>
                <w:sz w:val="24"/>
                <w:szCs w:val="24"/>
                <w:highlight w:val="none"/>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635"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BOSON系列人工智能入门课程大纲</w:t>
            </w:r>
          </w:p>
        </w:tc>
        <w:tc>
          <w:tcPr>
            <w:tcW w:w="1635" w:type="pct"/>
            <w:gridSpan w:val="4"/>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BOSON系列造物粒子物联网课程大纲</w:t>
            </w:r>
          </w:p>
        </w:tc>
        <w:tc>
          <w:tcPr>
            <w:tcW w:w="1729" w:type="pct"/>
            <w:gridSpan w:val="6"/>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rPr>
              <w:t>初中</w:t>
            </w:r>
            <w:r>
              <w:rPr>
                <w:rFonts w:hint="eastAsia" w:ascii="黑体" w:hAnsi="黑体" w:eastAsia="黑体" w:cs="黑体"/>
                <w:b w:val="0"/>
                <w:bCs w:val="0"/>
                <w:color w:val="auto"/>
                <w:kern w:val="0"/>
                <w:sz w:val="24"/>
                <w:szCs w:val="24"/>
                <w:highlight w:val="none"/>
                <w:lang w:val="en-US" w:eastAsia="zh-CN" w:bidi="ar"/>
              </w:rPr>
              <w:t>综合信息科技课程大纲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序号</w:t>
            </w:r>
          </w:p>
        </w:tc>
        <w:tc>
          <w:tcPr>
            <w:tcW w:w="703"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单元</w:t>
            </w: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课题</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序号</w:t>
            </w:r>
          </w:p>
        </w:tc>
        <w:tc>
          <w:tcPr>
            <w:tcW w:w="65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单元</w:t>
            </w: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课题</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val="en-US" w:eastAsia="zh-CN" w:bidi="ar"/>
              </w:rPr>
              <w:t>序号</w:t>
            </w:r>
          </w:p>
        </w:tc>
        <w:tc>
          <w:tcPr>
            <w:tcW w:w="630"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val="en-US" w:eastAsia="zh-CN" w:bidi="ar"/>
              </w:rPr>
              <w:t>单元</w:t>
            </w:r>
          </w:p>
        </w:tc>
        <w:tc>
          <w:tcPr>
            <w:tcW w:w="822"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val="en-US" w:eastAsia="zh-CN" w:bidi="ar"/>
              </w:rPr>
              <w:t>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w:t>
            </w:r>
          </w:p>
        </w:tc>
        <w:tc>
          <w:tcPr>
            <w:tcW w:w="703"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智慧出行</w:t>
            </w: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疯狂的赛车</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w:t>
            </w:r>
          </w:p>
        </w:tc>
        <w:tc>
          <w:tcPr>
            <w:tcW w:w="65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走进小王子的世界</w:t>
            </w: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走进新世界</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1</w:t>
            </w:r>
          </w:p>
        </w:tc>
        <w:tc>
          <w:tcPr>
            <w:tcW w:w="630"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向世界介绍我的学校</w:t>
            </w: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制作学校简介网页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2</w:t>
            </w:r>
          </w:p>
        </w:tc>
        <w:tc>
          <w:tcPr>
            <w:tcW w:w="703"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出行小帮手</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2</w:t>
            </w:r>
          </w:p>
        </w:tc>
        <w:tc>
          <w:tcPr>
            <w:tcW w:w="650"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执行任务前的培训</w:t>
            </w: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数据探测——温度探测仪</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2</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发布学校简介网页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3</w:t>
            </w:r>
          </w:p>
        </w:tc>
        <w:tc>
          <w:tcPr>
            <w:tcW w:w="703"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智能停车场</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3</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设备有线通信</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3</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远程观看校园装置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4</w:t>
            </w:r>
          </w:p>
        </w:tc>
        <w:tc>
          <w:tcPr>
            <w:tcW w:w="703"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智慧医疗</w:t>
            </w: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手语翻译精灵</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4</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设备无线通信报警</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4</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向世界介绍我的学校装置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5</w:t>
            </w:r>
          </w:p>
        </w:tc>
        <w:tc>
          <w:tcPr>
            <w:tcW w:w="703"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远程手术装置</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5</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多设备无线通信报警</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5</w:t>
            </w:r>
          </w:p>
        </w:tc>
        <w:tc>
          <w:tcPr>
            <w:tcW w:w="630"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校园气象站系统</w:t>
            </w: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气象站传感物联装置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6</w:t>
            </w:r>
          </w:p>
        </w:tc>
        <w:tc>
          <w:tcPr>
            <w:tcW w:w="703"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我的私人医生</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6</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设备wifi通信——环境数据传送及控制中心远程遥控</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6</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设计气象数据分析系统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7</w:t>
            </w:r>
          </w:p>
        </w:tc>
        <w:tc>
          <w:tcPr>
            <w:tcW w:w="703"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智慧家居</w:t>
            </w: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看门小卫士</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7</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MQTT工作方式学及数据处理</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7</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气象站反馈控制物联装置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8</w:t>
            </w:r>
          </w:p>
        </w:tc>
        <w:tc>
          <w:tcPr>
            <w:tcW w:w="703"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宠物投喂保姆</w:t>
            </w:r>
            <w:r>
              <w:rPr>
                <w:rFonts w:hint="eastAsia" w:ascii="黑体" w:hAnsi="黑体" w:eastAsia="黑体" w:cs="黑体"/>
                <w:b w:val="0"/>
                <w:bCs w:val="0"/>
                <w:color w:val="auto"/>
                <w:sz w:val="24"/>
                <w:szCs w:val="24"/>
                <w:highlight w:val="none"/>
                <w:lang w:val="en-US" w:eastAsia="zh-CN"/>
              </w:rPr>
              <w:br w:type="textWrapping"/>
            </w:r>
            <w:r>
              <w:rPr>
                <w:rFonts w:hint="eastAsia" w:ascii="黑体" w:hAnsi="黑体" w:eastAsia="黑体" w:cs="黑体"/>
                <w:b w:val="0"/>
                <w:bCs w:val="0"/>
                <w:color w:val="auto"/>
                <w:sz w:val="24"/>
                <w:szCs w:val="24"/>
                <w:highlight w:val="none"/>
                <w:lang w:val="en-US" w:eastAsia="zh-CN"/>
              </w:rPr>
              <w:t>垃圾分类专家</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8</w:t>
            </w:r>
          </w:p>
        </w:tc>
        <w:tc>
          <w:tcPr>
            <w:tcW w:w="650"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欢迎来到我的未来世界</w:t>
            </w: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周围环境考察</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8</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校园气象站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9</w:t>
            </w:r>
          </w:p>
        </w:tc>
        <w:tc>
          <w:tcPr>
            <w:tcW w:w="703"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机器怎样学习?</w:t>
            </w: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点亮智慧之光</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9</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生存环境探测</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9</w:t>
            </w:r>
          </w:p>
        </w:tc>
        <w:tc>
          <w:tcPr>
            <w:tcW w:w="630"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智慧农业温室系统</w:t>
            </w: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温室数据采集装置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10</w:t>
            </w:r>
          </w:p>
        </w:tc>
        <w:tc>
          <w:tcPr>
            <w:tcW w:w="703"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旋转号盘电话机</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10</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建立净水基地</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10</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温室反馈控制装置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11</w:t>
            </w:r>
          </w:p>
        </w:tc>
        <w:tc>
          <w:tcPr>
            <w:tcW w:w="703"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高级密码箱</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11</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建立物料管控</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11</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探究多节点温室系统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12</w:t>
            </w:r>
          </w:p>
        </w:tc>
        <w:tc>
          <w:tcPr>
            <w:tcW w:w="703"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校车改造大作战</w:t>
            </w: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自主停车保安全</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12</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建设物联网社区</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12</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设计多节点温室系统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13</w:t>
            </w:r>
          </w:p>
        </w:tc>
        <w:tc>
          <w:tcPr>
            <w:tcW w:w="703"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交通安全互谦让</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13</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实现设备共享</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13</w:t>
            </w:r>
          </w:p>
        </w:tc>
        <w:tc>
          <w:tcPr>
            <w:tcW w:w="630" w:type="pct"/>
            <w:gridSpan w:val="2"/>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人工智能预测出行</w:t>
            </w: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采集出行数据装置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14</w:t>
            </w:r>
          </w:p>
        </w:tc>
        <w:tc>
          <w:tcPr>
            <w:tcW w:w="703"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校车便利你我他</w:t>
            </w: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14</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建设社区安防</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14</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训练出行模型装置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03"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15</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暖心的礼物</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15</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预测出行方式装置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03"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1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21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16</w:t>
            </w:r>
          </w:p>
        </w:tc>
        <w:tc>
          <w:tcPr>
            <w:tcW w:w="650"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p>
        </w:tc>
        <w:tc>
          <w:tcPr>
            <w:tcW w:w="772"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终极任务</w:t>
            </w:r>
          </w:p>
        </w:tc>
        <w:tc>
          <w:tcPr>
            <w:tcW w:w="27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bidi="ar"/>
              </w:rPr>
              <w:t>16</w:t>
            </w:r>
          </w:p>
        </w:tc>
        <w:tc>
          <w:tcPr>
            <w:tcW w:w="630" w:type="pct"/>
            <w:gridSpan w:val="2"/>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p>
        </w:tc>
        <w:tc>
          <w:tcPr>
            <w:tcW w:w="822"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auto"/>
                <w:kern w:val="0"/>
                <w:sz w:val="24"/>
                <w:szCs w:val="24"/>
                <w:highlight w:val="none"/>
                <w:lang w:val="en-US" w:eastAsia="zh-CN" w:bidi="ar"/>
              </w:rPr>
            </w:pPr>
            <w:r>
              <w:rPr>
                <w:rFonts w:hint="eastAsia" w:ascii="黑体" w:hAnsi="黑体" w:eastAsia="黑体" w:cs="黑体"/>
                <w:b w:val="0"/>
                <w:bCs w:val="0"/>
                <w:color w:val="auto"/>
                <w:sz w:val="24"/>
                <w:szCs w:val="24"/>
                <w:highlight w:val="none"/>
                <w:lang w:val="en-US" w:eastAsia="zh-CN"/>
              </w:rPr>
              <w:t>智能语音出行交互装置</w:t>
            </w:r>
          </w:p>
        </w:tc>
      </w:tr>
    </w:tbl>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sz w:val="24"/>
          <w:szCs w:val="24"/>
          <w:highlight w:val="none"/>
        </w:rPr>
      </w:pPr>
    </w:p>
    <w:p>
      <w:pPr>
        <w:rPr>
          <w:rFonts w:hint="eastAsia" w:ascii="黑体" w:hAnsi="黑体" w:eastAsia="黑体" w:cs="黑体"/>
          <w:b w:val="0"/>
          <w:bCs w:val="0"/>
          <w:sz w:val="18"/>
          <w:szCs w:val="18"/>
          <w:highlight w:val="none"/>
          <w:lang w:val="en-US" w:eastAsia="zh-CN"/>
        </w:rPr>
      </w:pPr>
      <w:r>
        <w:rPr>
          <w:rFonts w:hint="eastAsia" w:ascii="黑体" w:hAnsi="黑体" w:eastAsia="黑体" w:cs="黑体"/>
          <w:b w:val="0"/>
          <w:bCs w:val="0"/>
          <w:sz w:val="18"/>
          <w:szCs w:val="18"/>
          <w:highlight w:val="none"/>
          <w:lang w:val="en-US" w:eastAsia="zh-CN"/>
        </w:rPr>
        <w:br w:type="page"/>
      </w:r>
    </w:p>
    <w:p>
      <w:pPr>
        <w:pStyle w:val="2"/>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仪器配置</w:t>
      </w:r>
    </w:p>
    <w:tbl>
      <w:tblPr>
        <w:tblStyle w:val="25"/>
        <w:tblW w:w="13838"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7"/>
        <w:gridCol w:w="1728"/>
        <w:gridCol w:w="544"/>
        <w:gridCol w:w="886"/>
        <w:gridCol w:w="1031"/>
        <w:gridCol w:w="992"/>
        <w:gridCol w:w="79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tblHeader/>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序号</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名　　　称</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单位</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配备数</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参考单价（元）</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金额（元）</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备注（设备、参数描述）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1"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Gravity系列 Arduino创意编程套件</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1299</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15588</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材质：传感器pcb使用沉金工艺制作；连接方式：Ph2.0 3Pin接口,数字与模拟接口由不同颜色杜邦线连接；主控：Arduino主控板，扩展板，编程软件：免编程图形化编程软件、mixly，mind+，arduino ide等；输入设备：数字晃动传感器，红外开关，光敏传感器，角度传感器，声音传感器，温度传感器，按钮模块，超声波测距传感器，温湿度传感器；输出设备：舵机，小灯模块，RGB灯，蜂鸣器，液晶显示屏，继电器；通讯设备：蓝牙模块，物联网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1"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BOSON系列 造物粒子物联网主题套件</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2199</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26388</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参数：套件使用糖果色区分不同类型模块；材质：模块外壳采用玩具级别ABS材质； 连接方式：采用开源硬件标准通用的Ph2.0 3Pin接口，可以防反插；主控板：32位ARM芯片，板载5x5可编程LED点阵、按键、加速度计、电子罗盘、温度计、蓝牙等功能；输入模块：土壤湿度传感器模块，声音传感器，运动传感器，防水温度传感器，pH传感器；输出模块：七彩灯带，舵机，蜂鸣器模块；功能模块：物联网模块；可支持编程软件：免编程图形化编程软件、Mixly、mind+等图形化编程软件、JavaScript、Python等代码式编程软件；支持系统：Windows，macOS等平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物联网星球移民计划学习手册</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37</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444</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物联网入门教程，结合mind+图形化编程，通过有趣的故事情节，赋予学生探索未知世界的责任感和挑战性，在任务实现过程中去验证学习的技能和知识，团队合作式的课程设计，激发学生的积极性和参与感，发挥想象力。教学软件：mi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物联网星球移民计划教师指导手册</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54</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648</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物联网入门教程，结合mind+图形化编程，通过有趣的故事情节，老师引导学生自主探究，发现问题解决问题，赋予学生探索未知世界的责任感和挑战性。教学软件：mind+。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easyIoT物联网应用套件(配套电子档书)</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899</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10788</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材质：各传感器pcb使用沉金工艺制作；连接方式：采用开源硬件中最为普遍的Ph2.0 3Pin接口,数字与模拟接口由不同颜色杜邦线连接；主控：BBC Microbit主板、Micro:mate扩展板；编程软件：Mind+、Makecode；输入设备：人体红外热释电运动传感器，温度传感器，电容式土壤湿度传感器，模拟声音传感器；输出设备：带功放喇叭模块，金属舵机，数字继电器；功能设备：物联网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信息科技初中基础教学套件</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2099</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25188</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Style w:val="33"/>
                <w:rFonts w:hint="eastAsia" w:ascii="黑体" w:hAnsi="黑体" w:eastAsia="黑体" w:cs="黑体"/>
                <w:b w:val="0"/>
                <w:bCs w:val="0"/>
                <w:sz w:val="24"/>
                <w:szCs w:val="24"/>
                <w:highlight w:val="none"/>
                <w:lang w:val="en-US" w:eastAsia="zh-CN" w:bidi="ar"/>
              </w:rPr>
              <w:t>编程软件：Mind+；行空板技术规格；CPU: 国产 4核 1.2GHz；内存: 512MB DDR3；硬盘: 16GB eMMC；内置操作系统：Debian；Wi-Fi:2.4G；蓝牙:4.0；板载元件:实体按键：Home按键，A/B按键；屏幕：2.8寸240*320 TFT彩屏；麦克风传感器；光线传感器；加速度传感器；蜂鸣器；供电: Type-C 5V供电；工作电压：3.3V；最大工作电流: 2000mA。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信息科技初中基础教学配套教程</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1440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采用Python图形化编程，降低使用门槛；通过传感器采集数据，实现数据可视化分析；行空板一键运行SIoT，轻松搭建物联网系统；体验机器学习算法，感受人工智能应用。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Arduino创意编程入门教程</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56</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672</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基于Arduino主控板及mind+图形化编程的课程内容，帮助学生学习Arduino及基础的传感器认识，建立编程逻辑基础；帮助学生通过Arduino学习物联网相关知识，制作物联网应用。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Gravity 空间套装</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11999</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71994</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参数：主控板：arduino蓝牙微型控制器，arduino蓝牙微型控制器扩展板等；输入模块：光线传感器，声音传感器等；通讯设备：蓝牙4.0通讯模块， wifi模块等；显示设备：OLED-2864 显示屏，全彩点阵模块，1米全彩灯带，驱动设备：360小舵机，带驱动N20电机等；功能设备：时钟模块，录音模块等；其他配件：杜邦线母头&amp;公头等。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ESP32主控基础套装</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520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6240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ESP32主控板1个:支持低功耗：10uA；支持最大放电电流：600mA@3.3V LDO；；处理器：Tensilica LX6双核处理器；主频：240MHz；SRAM：520KB；Flash：16M；支持0.4us防护间隔 ；频率范围：2.4~2.5 GHz ；蓝牙协议：符合蓝牙v4.2 BR/EDR和BLE标准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9"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行空板入门套件</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1799</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21588</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Style w:val="33"/>
                <w:rFonts w:hint="eastAsia" w:ascii="黑体" w:hAnsi="黑体" w:eastAsia="黑体" w:cs="黑体"/>
                <w:b w:val="0"/>
                <w:bCs w:val="0"/>
                <w:sz w:val="24"/>
                <w:szCs w:val="24"/>
                <w:highlight w:val="none"/>
                <w:lang w:val="en-US" w:eastAsia="zh-CN" w:bidi="ar"/>
              </w:rPr>
              <w:t>主控：Python编程学习主控板；编程软件：Mind+行空板技术规格；CPU: 国产4核1.2GHz；内存: 512MB DDR3；硬盘: 16GB eMMC；内置操作系统：Debian；Wi-Fi:  2.4G；蓝牙: 4.0；板载元件:实体按键：Home按键，A/B按键；供电: Type-C 5V供电；工作电压：3.3V；最大工作电流: 2000mA；语音识别模块 技术参数：工作电压：3.3~5V；工作电流：25 ~ 40 mA；通信方式：I2C/UART；板载麦克风灵敏度：-28db；模块尺寸：49*32</w:t>
            </w:r>
            <w:r>
              <w:rPr>
                <w:rFonts w:hint="eastAsia" w:ascii="黑体" w:hAnsi="黑体" w:eastAsia="黑体" w:cs="黑体"/>
                <w:b w:val="0"/>
                <w:bCs w:val="0"/>
                <w:i w:val="0"/>
                <w:iCs w:val="0"/>
                <w:color w:val="000000"/>
                <w:kern w:val="0"/>
                <w:sz w:val="24"/>
                <w:szCs w:val="24"/>
                <w:highlight w:val="none"/>
                <w:u w:val="none"/>
                <w:lang w:val="en-US" w:eastAsia="zh-CN" w:bidi="ar"/>
              </w:rPr>
              <w:t xml:space="preserve"> </w:t>
            </w:r>
            <w:r>
              <w:rPr>
                <w:rStyle w:val="33"/>
                <w:rFonts w:hint="eastAsia" w:ascii="黑体" w:hAnsi="黑体" w:eastAsia="黑体" w:cs="黑体"/>
                <w:b w:val="0"/>
                <w:bCs w:val="0"/>
                <w:sz w:val="24"/>
                <w:szCs w:val="24"/>
                <w:highlight w:val="none"/>
                <w:lang w:val="en-US" w:eastAsia="zh-CN" w:bidi="ar"/>
              </w:rPr>
              <w:t>mm；继电器 技术参数：信号接口：PH2.0-3P；控制信号：数字信号；信号电平：3.3V、5V；供电电压：DC 3.3V~5V ；VIN：输入电压端口（小于DC 30V）。功率计 技术参数：支持3.3V和5V电平；电压量程：0~26V；电流量程：0~500mA；软件校准，无需手动校准；同时测量电压、电流、功率。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7"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Huskylens Pro 二哈识图(Pro版)</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900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10800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主板规格：处理器：400MHz 64位双核处理器Kendryte K210；供电电压：4-pin防呆接口：3.3~5.0V</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 xml:space="preserve"> MicoUSB接口：5.0V；电流消耗（典型值）： 320mA@3.3V，230mA@5.0V ；通信协议：UART ,I2C；通信接口：PH2.0 4-pin或microUSB接口；调试接口：microUSB接口；基础功能：物体追踪，人脸识别，物体识别，巡线追踪，颜色识别，标签识别；高级功能：深度神经网络分类器；平台支持：Arduino、micro:bit、掌控、树莓派、LattePanda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1"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13</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BOSON系列 人工智能入门套件</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2199</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26388</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参数：套件使用糖果色区分不同类型模块；材质：模块外壳采用玩具级别ABS材质； 连接方式：采用开源硬件标准通用的Ph2.0 3Pin接口，可防反插；免编程电源模块：3通道信号输入输出；编程主控板：32位ARM芯片，板载5x5可编程LED点阵等功能扩展板：不少于6个Ph2.0防反插接口,外接供电口；</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输入模块：角度传感器、按钮模块等；输出模块: 蜂鸣器、红色LED模块等；功能模块: 单神经元模块等；电源模块:3IO电源模块。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人工智能入门教程教 师用书</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52</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624</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该书为人工智能入门套件配套教师用书，注重课堂环节设计与知识点参考，帮助老师更好地组织课堂进行备课。教学软件：Mind+图形化编程软件。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人工智能入门教程 学生用书</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540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该书为人工智能入门套件配套学生用书，注重记录创新性的想法和遇到的问题，实现高互动性、强探究性、多自由式课堂。教学软件：Mind+图形化编程软件。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中学工具套装</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2270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27240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日常实践活动中使用的常用工具。包含36色无毒水彩笔*1、多功能螺丝刀组合套装*1*、A3防割垫*1、30CM直尺*1、防护眼镜*1、36色粘土*1、儿童剪刀*1、放大镜*1、镊子*1、棉签*1、记录夹*1、手套*1、回形针*1、热熔胶枪*1、502*1、德力西数字万用表*1、多功能工具箱套装*1、游标卡尺*1、锉刀*1、木工胶*1、AB胶水*1、防静电手腕带*1、收纳工具箱*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8"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UNO与42传感器套装</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1400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16800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RGB三色灯模块*1；DS1302时钟模块*1；贴片三色灯模块*1；双色LED灯*1；红外发射模块*1；红外避障模块*1；超声波模块*1；黄色led灯模块*1；火焰模块*1；10K电位器模块*1；声音模块*1；按键模块 高电平*1；磁簧开关*1；旋转编码器模块*1；摇杆按链模块*1；交通灯模块*1；SD卡模块*1；体红外感应模块*1；按键开关*1；温湿度模块*1；土壤/雨滴传感器*1；一路循迹模块*1；蓝色LED灯*1；七彩LED模块*1；大双色灯模块*1；按键模块 低电平*1；无源蜂鸣器*1；双路循迹*1；食人鱼模块*1；一路继电器模块*1；KF2510接口也是一种防反接接口，用对应接口连线可以和KF2510接口扩展板对接还可以连单芯杜邦线。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锂电池套装</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800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9600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电池类型：1S 5C；电量：400-600mah；充放电系数：5C；电压：3.4-4.2V。电池类型：2S 20C；电量：1200-1800mah；充放电系数：10C；电压：7.4-8.4V。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锂电池循环充电器</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5</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1800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9000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重量：1KG；支持宽输入电压：11-15V；支持锂电池充电组：8组；最大充电电流：6A；最大平衡电流：6A；最大输出功率：216W。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Snapmaker Artisan 工匠三合一迷你加工中心</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台</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25000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100000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快装结构；3个工作头：3D打印、激光雕刻/切割、CNC雕刻/切割三个功能模块；航空级铝合金。触摸屏：7英寸全彩触摸屏，带扬声器。连接方式：Wi-Fi，U盘，USB数据线。支持的操作系统：MacOS，Windows，Linux。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椴木耗材包</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140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1680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适用方式：激光雕刻、CNC雕刻和切割。椴木是激光雕刻和数控切割的理想材料。其易于操作，纯白和不显眼的颜色不会带走成品雕刻图案的细节。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22</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PETG材料蓝色</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卷</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200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2400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23</w:t>
            </w:r>
          </w:p>
        </w:tc>
        <w:tc>
          <w:tcPr>
            <w:tcW w:w="1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PETG材料红色</w:t>
            </w:r>
          </w:p>
        </w:tc>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卷</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200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2400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 w:hRule="atLeast"/>
        </w:trPr>
        <w:tc>
          <w:tcPr>
            <w:tcW w:w="48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default"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合计（元）</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388450</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color w:val="000000"/>
                <w:kern w:val="0"/>
                <w:sz w:val="24"/>
                <w:szCs w:val="24"/>
                <w:highlight w:val="none"/>
                <w:lang w:val="en-US" w:eastAsia="zh-CN" w:bidi="ar"/>
              </w:rPr>
              <w:t>注：每个跨学科空间附赠26学时的课程授课及附赠4次师资培训；提供课程实施资料。</w:t>
            </w:r>
          </w:p>
        </w:tc>
      </w:tr>
    </w:tbl>
    <w:p>
      <w:pPr>
        <w:rPr>
          <w:rFonts w:hint="eastAsia"/>
        </w:rPr>
      </w:pPr>
      <w:r>
        <w:rPr>
          <w:rFonts w:hint="eastAsia"/>
        </w:rPr>
        <w:br w:type="page"/>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跨科学、劳动技术学科的未来航空器设计主题特色跨学科空间（初中）</w:t>
      </w:r>
    </w:p>
    <w:tbl>
      <w:tblPr>
        <w:tblStyle w:val="26"/>
        <w:tblW w:w="49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136"/>
        <w:gridCol w:w="522"/>
        <w:gridCol w:w="1446"/>
        <w:gridCol w:w="1990"/>
        <w:gridCol w:w="594"/>
        <w:gridCol w:w="1822"/>
        <w:gridCol w:w="2162"/>
        <w:gridCol w:w="261"/>
        <w:gridCol w:w="513"/>
        <w:gridCol w:w="1382"/>
        <w:gridCol w:w="383"/>
        <w:gridCol w:w="624"/>
        <w:gridCol w:w="722"/>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39"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课程名称</w:t>
            </w:r>
          </w:p>
        </w:tc>
        <w:tc>
          <w:tcPr>
            <w:tcW w:w="3013" w:type="pct"/>
            <w:gridSpan w:val="6"/>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跨学科学段目标</w:t>
            </w:r>
          </w:p>
        </w:tc>
        <w:tc>
          <w:tcPr>
            <w:tcW w:w="690"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课程简介</w:t>
            </w:r>
          </w:p>
        </w:tc>
        <w:tc>
          <w:tcPr>
            <w:tcW w:w="36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其他备注</w:t>
            </w:r>
          </w:p>
        </w:tc>
        <w:tc>
          <w:tcPr>
            <w:tcW w:w="262"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班级</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人数</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建议</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2"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239"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初中固定翼飞行器</w:t>
            </w:r>
          </w:p>
        </w:tc>
        <w:tc>
          <w:tcPr>
            <w:tcW w:w="3013" w:type="pct"/>
            <w:gridSpan w:val="6"/>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科学观念：通过辅助飞行系统知道利用技术与工程能提高飞行效率，知道技术与工程对科学发展有促进作用，知道简单工程存在一定学术条件及验收标准。</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科学思维：通过相对应的实验及实践让学生通过分析、比较概括等，抓住简单实物的特征，展示对事物的系统、结构、过程及循环的理解，解释有关的科学现象和过程，能够分析科学实验中的变量控制。</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探究实践：在每次飞行前做好航前检查，对探究活动进行过程性反思和总结性评价，完成最终探究报告，并且需要初步具有交流探究过程和结果，进行评价、反思、改进的能力。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态度责任：通过从动力系统的测试、飞控系统的调试，对飞行有浓厚的兴趣，能以事实依据做出独立判断，通过多次试验实践，面对有说服力的证据，愿意调整自己的想法；善于有依据地质疑别人的观点，乐于尝试运用多种思路完成探究和实践，初步具有创新的兴趣。</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劳动技术：</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在制作飞行器过程中，使用工具组装机械装置、适当体验金工、木工、电子等项目的劳动过程，体会其中蕴含的独特智慧和人类创造力。结合航空飞行知识，体会运用所学知识分析和解决 实际问题的过程。通过小组分工了解航空工程各角色，获得初步的职业体验，形成初步的职业意识和生涯规划意识。</w:t>
            </w:r>
          </w:p>
        </w:tc>
        <w:tc>
          <w:tcPr>
            <w:tcW w:w="690"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了解固定翼飞行器的与常见旋翼类无人机的区别和优势，通过控制分系统，无动力飞行器实践，动力与辅助系统三个任务，循循渐进的了解固定翼飞行器的气动，操纵，以及辅助驾驶系统。体验人类征服蓝天，翱翔蓝天的过程，远眺未来飞行器的可能。</w:t>
            </w:r>
          </w:p>
        </w:tc>
        <w:tc>
          <w:tcPr>
            <w:tcW w:w="36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跨学科空间内需要提供上课用的桌椅、较多的墙面或地面插座，插座离开桌椅需较近方便使用工具。</w:t>
            </w:r>
          </w:p>
        </w:tc>
        <w:tc>
          <w:tcPr>
            <w:tcW w:w="262"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sz w:val="24"/>
                <w:szCs w:val="24"/>
                <w:highlight w:val="none"/>
              </w:rPr>
              <w:t>初中6-7年级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239"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多旋翼无人机基础</w:t>
            </w:r>
          </w:p>
        </w:tc>
        <w:tc>
          <w:tcPr>
            <w:tcW w:w="3013" w:type="pct"/>
            <w:gridSpan w:val="6"/>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科学观念：通过辅助飞行系统及复杂的多旋翼飞机结构，知道现代技术与工程具有系统性和复杂性，从而了解科学与技术与工程具有指导意义，通过对无人机的设计、制作、检验作品、改进完善、作品展示等过程。</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科学思维：通过灵活体会多旋翼无人飞行器是一个三维空间的物体，能应用与科学探究以及技术与工程实践，解决实际问题，能基于问题，提出假设，并最终得出结论，阐述自己观点的合理性，慢慢具有初步的创造性解决问题的能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探究实践：知道搭建多旋翼飞行器需要经历明确问题、设计方案、实施计划、检验作品、改进完善、发布成果等过程，能够把所学的如电机原理转化为技术产品的简单装置，知道电机转动的科学原理，对设计方案进行模拟分析和预测，根据实际反馈结果，对实物模型进行迭代改进，具有一定的构思、设计、优化、实施验证能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态度责任：通过研究模拟物资运输飞行任务，初步理解科学、技术、环境之间的关系，理性的看待科学技术对人类造成的正反两方面的影响，具有生态保护、环境保护的意识，遵循电能为清洁能源在未来科学发展中的必然结果，形成热爱自然、珍爱生命、节约资源和保护环境的责任。</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劳动技术：</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在制作飞行器过程中，使用工具组装机械装置、适当体验金工、木工、电子等项目的劳动过程，体会其中蕴含的独特智慧和人类创造力。结合航空飞行知识，体会运用所学知识分析和解决 实际问题的过程。通过小组分工了解航空工程各角色，获得初步的职业体验，形成初步的职业意识和生涯规划意识。</w:t>
            </w:r>
          </w:p>
        </w:tc>
        <w:tc>
          <w:tcPr>
            <w:tcW w:w="690"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借助多旋翼无人机平台提供的帮助，同学们可以在它的基础上进行一系列的设备搭建，用来实现不同的功能。能够培养学生借助现有设备，通过思考和设计，完成解决现实问题的能力。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tc>
        <w:tc>
          <w:tcPr>
            <w:tcW w:w="36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跨学科空间内需要提供上课用的桌椅、较多的墙面或地面插座，插座离开桌椅需较近方便使用工具。</w:t>
            </w:r>
          </w:p>
        </w:tc>
        <w:tc>
          <w:tcPr>
            <w:tcW w:w="262"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sz w:val="24"/>
                <w:szCs w:val="24"/>
                <w:highlight w:val="none"/>
              </w:rPr>
              <w:t>初中6-7年级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9"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239"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初中六旋翼飞行器</w:t>
            </w:r>
          </w:p>
        </w:tc>
        <w:tc>
          <w:tcPr>
            <w:tcW w:w="3013" w:type="pct"/>
            <w:gridSpan w:val="6"/>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科学观念：通过辅助飞行系统及复杂的多旋翼飞机结构，知道现代技术与工程具有系统性和复杂性，从而了解科学与技术与工程具有指导意义，通过对无人机的设计、制作、检验作品、改进完善、作品展示等过程。</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科学思维：通过灵活体会多旋翼无人飞行器是一个三维空间的物体，能应用与科学探究以及技术与工程实践，解决实际问题，能基于问题，提出假设，并最终得出结论，阐述自己观点的合理性，慢慢具有初步的创造性解决问题的能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探究实践：知道搭建多旋翼飞行器需要经历明确问题、设计方案、实施计划、检验作品、改进完善、发布成果等过程，能够把所学的各种原理转化为技术产品的简单装置，知道科学原理，对设计方案进行模拟分析和预测，根据实际反馈结果，对实物模型进行迭代改进，具有一定的构思、设计、优化、实施验证能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态度责任：通过整个无人机系统搭建，对科学学科的学习和实践具有初步的理论兴趣，坚持正确的观点，当实验结果与预期不一致时，不急于下结论，而是分析原因，再次试验，以事实为依据做出判断，反复调整，表现出对无人机创新的乐趣，善于通过小组合作，共同解决科学、技术与工程问题。</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劳动技术：</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在制作飞行器过程中，使用工具组装机械装置、适当体验金工、木工、电子等项目的劳动过程，体会其中蕴含的独特智慧和人类创造力。结合航空飞行知识，体会运用所学知识分析和解决 实际问题的过程。通过小组分工了解航空工程各角色，获得初步的职业体验，形成初步的职业意识和生涯规划意识。</w:t>
            </w:r>
          </w:p>
        </w:tc>
        <w:tc>
          <w:tcPr>
            <w:tcW w:w="690"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学生通过分层分阶段的课程，了解无人机的控制原理和无人机各分系统组成，通过分组合作，了解项目的分解，角色的分配。合作完成，并了解飞行控制器如何完成半自主飞行。对未来全自主飞行进行畅想。</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tc>
        <w:tc>
          <w:tcPr>
            <w:tcW w:w="36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跨学科空间内需要提供上课用的桌椅、较多的墙面或地面插座，插座离开桌椅需较近方便使用工具。</w:t>
            </w:r>
          </w:p>
        </w:tc>
        <w:tc>
          <w:tcPr>
            <w:tcW w:w="262"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sz w:val="24"/>
                <w:szCs w:val="24"/>
                <w:highlight w:val="none"/>
              </w:rPr>
              <w:t>初中</w:t>
            </w:r>
            <w:r>
              <w:rPr>
                <w:rFonts w:hint="eastAsia" w:ascii="黑体" w:hAnsi="黑体" w:eastAsia="黑体" w:cs="黑体"/>
                <w:b w:val="0"/>
                <w:bCs w:val="0"/>
                <w:sz w:val="24"/>
                <w:szCs w:val="24"/>
                <w:highlight w:val="none"/>
                <w:lang w:val="en-US" w:eastAsia="zh-CN"/>
              </w:rPr>
              <w:t>7-8</w:t>
            </w:r>
            <w:r>
              <w:rPr>
                <w:rFonts w:hint="eastAsia" w:ascii="黑体" w:hAnsi="黑体" w:eastAsia="黑体" w:cs="黑体"/>
                <w:b w:val="0"/>
                <w:bCs w:val="0"/>
                <w:sz w:val="24"/>
                <w:szCs w:val="24"/>
                <w:highlight w:val="none"/>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667"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初中固定翼飞行器课程大纲</w:t>
            </w:r>
          </w:p>
        </w:tc>
        <w:tc>
          <w:tcPr>
            <w:tcW w:w="1667"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多旋翼无人机基础课程大纲</w:t>
            </w:r>
          </w:p>
        </w:tc>
        <w:tc>
          <w:tcPr>
            <w:tcW w:w="1665" w:type="pct"/>
            <w:gridSpan w:val="7"/>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初中六旋翼飞行器</w:t>
            </w:r>
            <w:r>
              <w:rPr>
                <w:rFonts w:hint="eastAsia" w:ascii="黑体" w:hAnsi="黑体" w:eastAsia="黑体" w:cs="黑体"/>
                <w:b w:val="0"/>
                <w:bCs w:val="0"/>
                <w:color w:val="000000"/>
                <w:kern w:val="0"/>
                <w:sz w:val="24"/>
                <w:szCs w:val="24"/>
                <w:highlight w:val="none"/>
                <w:lang w:val="en-US" w:eastAsia="zh-CN" w:bidi="ar"/>
              </w:rPr>
              <w:t>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71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663"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642"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w:t>
            </w:r>
          </w:p>
        </w:tc>
        <w:tc>
          <w:tcPr>
            <w:tcW w:w="71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先导</w:t>
            </w: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固定翼飞行器基础与实践</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w:t>
            </w:r>
          </w:p>
        </w:tc>
        <w:tc>
          <w:tcPr>
            <w:tcW w:w="663"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前置体验</w:t>
            </w: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多旋翼无人机操控体验</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w:t>
            </w:r>
          </w:p>
        </w:tc>
        <w:tc>
          <w:tcPr>
            <w:tcW w:w="642"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先导</w:t>
            </w: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无人机基础与实践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2</w:t>
            </w:r>
          </w:p>
        </w:tc>
        <w:tc>
          <w:tcPr>
            <w:tcW w:w="716" w:type="pct"/>
            <w:gridSpan w:val="2"/>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控制系统实践</w:t>
            </w:r>
          </w:p>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数据链路搭建与测试</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2</w:t>
            </w:r>
          </w:p>
        </w:tc>
        <w:tc>
          <w:tcPr>
            <w:tcW w:w="663" w:type="pct"/>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初级无人机基础</w:t>
            </w: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多旋翼无人机结构认识</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2</w:t>
            </w:r>
          </w:p>
        </w:tc>
        <w:tc>
          <w:tcPr>
            <w:tcW w:w="642" w:type="pct"/>
            <w:gridSpan w:val="2"/>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无人机系统初识</w:t>
            </w:r>
          </w:p>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飞行器结构与分系统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3</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操纵面控制系统搭建与测试</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3</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组装多旋翼无人机</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3</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一般飞行器测试方法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4</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操纵面与飞行实践</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4</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调试与控制飞行</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4</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微型无人机飞行实践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5</w:t>
            </w:r>
          </w:p>
        </w:tc>
        <w:tc>
          <w:tcPr>
            <w:tcW w:w="716" w:type="pct"/>
            <w:gridSpan w:val="2"/>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无动力飞行器实践</w:t>
            </w:r>
          </w:p>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主翼与各安定面实践</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5</w:t>
            </w:r>
          </w:p>
        </w:tc>
        <w:tc>
          <w:tcPr>
            <w:tcW w:w="663" w:type="pct"/>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进阶无人机</w:t>
            </w: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重心与飞行负载</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5</w:t>
            </w:r>
          </w:p>
        </w:tc>
        <w:tc>
          <w:tcPr>
            <w:tcW w:w="642" w:type="pct"/>
            <w:gridSpan w:val="2"/>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无人机分系统实践</w:t>
            </w:r>
          </w:p>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任务分解与角色分配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6</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飞行器总装</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6</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奇特的螺旋桨</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6</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动力系统认识与实践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7</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无动力飞行器测试与实践</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7</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榫卯结构的应用</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7</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飞控系统认识与实践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8</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操纵面安装与调试</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8</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新无人机的设计重组</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8</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机械平台认识与实践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9</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无动力飞行器操纵实践</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9</w:t>
            </w:r>
          </w:p>
        </w:tc>
        <w:tc>
          <w:tcPr>
            <w:tcW w:w="663" w:type="pct"/>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团队合作</w:t>
            </w: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无人机拓展功能使用</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9</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地面站系统认识与实践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10</w:t>
            </w:r>
          </w:p>
        </w:tc>
        <w:tc>
          <w:tcPr>
            <w:tcW w:w="716" w:type="pct"/>
            <w:gridSpan w:val="2"/>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固定翼飞行器驾驶辅助系统测试</w:t>
            </w: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动力系统测试</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10</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激光收发设备的实践</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10</w:t>
            </w:r>
          </w:p>
        </w:tc>
        <w:tc>
          <w:tcPr>
            <w:tcW w:w="642" w:type="pct"/>
            <w:gridSpan w:val="2"/>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无人机测试与优化</w:t>
            </w: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飞行器总装与地面测试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11</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动力预制角与飞行关系</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11</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团队战模拟赛</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11</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自动控制基础与调整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12</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飞行控制器调试</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12</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合作障碍穿越</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12</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飞行器续航测试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13</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地面站连接与测试</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13</w:t>
            </w:r>
          </w:p>
        </w:tc>
        <w:tc>
          <w:tcPr>
            <w:tcW w:w="663" w:type="pct"/>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大负载无人机</w:t>
            </w: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机械能传递方法</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13</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飞行器负载测试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14</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飞行器航前检查与测试</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14</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挂载吊舱制作</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14</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飞行器航程测试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15</w:t>
            </w:r>
          </w:p>
        </w:tc>
        <w:tc>
          <w:tcPr>
            <w:tcW w:w="716" w:type="pct"/>
            <w:gridSpan w:val="2"/>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飞行器任务飞行实践</w:t>
            </w:r>
          </w:p>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航线建立与试飞</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15</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新型无人机组装调试</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15</w:t>
            </w:r>
          </w:p>
        </w:tc>
        <w:tc>
          <w:tcPr>
            <w:tcW w:w="642" w:type="pct"/>
            <w:gridSpan w:val="2"/>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半自主控制与飞行</w:t>
            </w: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气压计与高度实践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16</w:t>
            </w:r>
          </w:p>
        </w:tc>
        <w:tc>
          <w:tcPr>
            <w:tcW w:w="716"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进近航线建立与实践</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16</w:t>
            </w:r>
          </w:p>
        </w:tc>
        <w:tc>
          <w:tcPr>
            <w:tcW w:w="663"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模拟物资运输飞行任务</w:t>
            </w:r>
          </w:p>
        </w:tc>
        <w:tc>
          <w:tcPr>
            <w:tcW w:w="281"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16</w:t>
            </w:r>
          </w:p>
        </w:tc>
        <w:tc>
          <w:tcPr>
            <w:tcW w:w="642" w:type="pct"/>
            <w:gridSpan w:val="2"/>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惯性导航留待实践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17</w:t>
            </w:r>
          </w:p>
        </w:tc>
        <w:tc>
          <w:tcPr>
            <w:tcW w:w="716" w:type="pct"/>
            <w:gridSpan w:val="2"/>
            <w:vMerge w:val="continue"/>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起飞条件实践</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663"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81" w:type="pct"/>
            <w:gridSpan w:val="2"/>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17</w:t>
            </w:r>
          </w:p>
        </w:tc>
        <w:tc>
          <w:tcPr>
            <w:tcW w:w="642" w:type="pct"/>
            <w:gridSpan w:val="2"/>
            <w:vMerge w:val="continue"/>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卫星定位定点实践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18</w:t>
            </w:r>
          </w:p>
        </w:tc>
        <w:tc>
          <w:tcPr>
            <w:tcW w:w="716" w:type="pct"/>
            <w:gridSpan w:val="2"/>
            <w:vMerge w:val="continue"/>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飞行器任务载荷测试</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663"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81" w:type="pct"/>
            <w:gridSpan w:val="2"/>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18</w:t>
            </w:r>
          </w:p>
        </w:tc>
        <w:tc>
          <w:tcPr>
            <w:tcW w:w="642" w:type="pct"/>
            <w:gridSpan w:val="2"/>
            <w:vMerge w:val="continue"/>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半自主返航实践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25" w:type="pct"/>
            <w:gridSpan w:val="2"/>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19</w:t>
            </w:r>
          </w:p>
        </w:tc>
        <w:tc>
          <w:tcPr>
            <w:tcW w:w="716" w:type="pct"/>
            <w:gridSpan w:val="2"/>
            <w:vMerge w:val="continue"/>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24"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飞行器航后检查与整备</w:t>
            </w:r>
          </w:p>
        </w:tc>
        <w:tc>
          <w:tcPr>
            <w:tcW w:w="216"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663"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87"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281" w:type="pct"/>
            <w:gridSpan w:val="2"/>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19</w:t>
            </w:r>
          </w:p>
        </w:tc>
        <w:tc>
          <w:tcPr>
            <w:tcW w:w="642" w:type="pct"/>
            <w:gridSpan w:val="2"/>
            <w:vMerge w:val="continue"/>
            <w:vAlign w:val="top"/>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p>
        </w:tc>
        <w:tc>
          <w:tcPr>
            <w:tcW w:w="741"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半自主航点飞行实践</w:t>
            </w:r>
          </w:p>
        </w:tc>
      </w:tr>
    </w:tbl>
    <w:p>
      <w:pPr>
        <w:rPr>
          <w:rFonts w:hint="eastAsia" w:ascii="黑体" w:hAnsi="黑体" w:eastAsia="黑体" w:cs="黑体"/>
          <w:b w:val="0"/>
          <w:bCs w:val="0"/>
          <w:sz w:val="18"/>
          <w:szCs w:val="18"/>
          <w:highlight w:val="none"/>
          <w:lang w:val="en-US" w:eastAsia="zh-CN"/>
        </w:rPr>
      </w:pPr>
    </w:p>
    <w:p>
      <w:pPr>
        <w:rPr>
          <w:rFonts w:hint="eastAsia" w:ascii="黑体" w:hAnsi="黑体" w:eastAsia="黑体" w:cs="黑体"/>
          <w:b w:val="0"/>
          <w:bCs w:val="0"/>
          <w:sz w:val="18"/>
          <w:szCs w:val="18"/>
          <w:highlight w:val="none"/>
          <w:lang w:val="en-US" w:eastAsia="zh-CN"/>
        </w:rPr>
      </w:pPr>
      <w:r>
        <w:rPr>
          <w:rFonts w:hint="eastAsia" w:ascii="黑体" w:hAnsi="黑体" w:eastAsia="黑体" w:cs="黑体"/>
          <w:b w:val="0"/>
          <w:bCs w:val="0"/>
          <w:sz w:val="18"/>
          <w:szCs w:val="18"/>
          <w:highlight w:val="none"/>
          <w:lang w:val="en-US" w:eastAsia="zh-CN"/>
        </w:rPr>
        <w:br w:type="page"/>
      </w:r>
    </w:p>
    <w:p>
      <w:pPr>
        <w:pStyle w:val="2"/>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仪器配置</w:t>
      </w:r>
    </w:p>
    <w:tbl>
      <w:tblPr>
        <w:tblStyle w:val="25"/>
        <w:tblW w:w="138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631"/>
        <w:gridCol w:w="638"/>
        <w:gridCol w:w="1050"/>
        <w:gridCol w:w="975"/>
        <w:gridCol w:w="881"/>
        <w:gridCol w:w="7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序号</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名　　　称</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配备数</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参考单价（元）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金额（元）</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备注（设备、参数描述）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无人机飞控核心板</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核心芯片：32 位 ARM 芯片；传感器数量：3种；传感器包括压敏电阻垂直空气柱传感器、MEMS 三轴高速回转体的动量矩传感器；具备自主飞行功能包括：安全保护模式切换、飞行模式切换、航线规划、巡逻航线自主规划、动降落；具备记录飞行数据能力；具备 UART 扩展数据接口；支持 DSM 通信协议；工作电压：3.3-6.6V。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无人机有刷动力组</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683</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8196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动力组箱体由高强度尼龙 CNC 加工；可使用一台或两台电机同时驱动；包含适配器，大面积安装托板；工作电压 3.7-8.4V；最大力效：5g/w。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无人机接收机</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329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3948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PWM通道：6个；SBUS 通道数10个；工作电压：4.0-6V；有效距离：500M；功耗：500mW。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有刷电调扩展版</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378</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4536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内置快速接口可与电机，飞控连接；输出端口：8个；输入电压：3.7-8.4V；单个端口输出电流：6A。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结构设计无人机套装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23988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全套无人机设备为零部件需要根据图纸组装，零部件都有独立包装与编号；悬停精度垂直: +/- 0.5m；水平:+/-1.5m；升降速度最大上升速度：2m/s；最大下降速度：3m/s；飞行速度：6m/s；飞行高度：100m；飞行时间：6分钟；轴距：200mm-400mm可变；工作频率2.400-2.483GHz；控制距离：空旷地带100m；充电器最大充电电流：500ma；电池容量：600ma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12通道可编程遥控套装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26388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支持2个遥控器级联数据通讯；具备同时对多个接收设备的遥控能力；支持储存多组模型数据；具备失控保护功能；支持多种链路频道。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电源管理站</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10800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重量：1KG；输入电压：11-15V；支持8组1-6S锂电池；充电电流：0.1-6A；平衡电流：0.1-6A；最大输出功率：216W。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遥控模拟U棒</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450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适用于绝大多数专业航空模型遥控器；支持G2-G4飞行模拟软件。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小型固定翼套装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机身材料：EPP；空机重量：12-40g;包括有刷电机*2个；微型舵机*2个；集成2.4G接收电路板*1个；拉杆*2个；舵角*2个；探杆1套。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初阶小型无人机</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243</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2916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DIY自装自换，产品结构一目了然；三档速度，适合教学、比赛活动多种模式；2-8台飞行器同空对战竞技；支持气压定高，自动锁定飞行高度；支持空中360°翻滚，实力不容小觑；炫彩灯光，夜晚绚丽航行;锂电满格，飞行8分钟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第一视角飞行套装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23988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包含第一视角眼镜*1套；包含天线2根；包含机载发射摄像一体模块1个；包含1S电池1个；支持频道转换。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中型示教风洞</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37999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37999</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流体矫正机采用蜂巢状格栅；风洞试验段透明、可视；变速风扇调速方式：无极调速；尾端有安全防护罩；最大风速：15米/秒(没有模型安装在实验段的情况下)；设备具备电子调速实时记录功能，能够根据预设输入数据表格调整风速或记录手动调整风速数据，便于试验。能够记录阻力、升力、来流速度三个数据；设备含有流动路径的视觉指示、静压和总压力、升力的测量；设备内湍流度：0.01；总压力测量精度：±1pa；可仿真雷诺数：Re230000；皮托管支持标定功能；风洞内的模型可替换，提供机翼截面、压力翼、阻力模型3种模型；风洞电机功率：0．5KW，输入电压：220V（最大速度50HZ通过逆变器）；风洞压力计测量范围：0-150mm水柱；升力测量范围：0-5N（1.1 lb.f）；回转角度：±40度；工作温度：5度-40度。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常用航模机械配件中学套装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795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9540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包含常用型号螺丝6种，常用板材2种，常用紧固1种、桐木板*1块；桐木条4根；常用层板1块；舵角*1包；常用舵机2个。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常用航模电子配件中学套装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735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8820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备用正转有刷电机*1个，备用反转有刷电机*1个；备用XT系列电池插头*1个；备份连接电线耗材*1个。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1S电池套装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429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5148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电池类型：1S 5C；电量：400-600mah；充放电系数：5C；电压：3.4-4.2V。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2S电池套装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757</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9084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电池类型：2S 20C；电量：1200-1800mah；充放电系数：10C；电压：7.4-8.4V。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飞行器结构设计固定翼套装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23988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教学用微型固定翼机架平台；机架组装完成后空机重量50G；翼展300MM；材料：覆膜高强度复合板；支持多种垂尾、机翼多种构型组合；具备有防撞安全设计。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Snapmaker Artisan 工匠三合一迷你加工中心</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25000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125000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快装结构；3个工作头：3D打印、激光雕刻/切割、CNC雕刻/切割三个功能模块；一台机器兼顾激光切割的高速与3D打印的复杂度需求。材料采用航空级铝合金。触摸屏：7英寸全彩触摸屏，带扬声器。连接方式：Wi-Fi，U盘，USB数据线。支持的操作系统：MacOS，Windows，Linu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椴木耗材包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适用方式：激光雕刻、CNC雕刻和切割。椴木是激光雕刻和数控切割的理想材料。其易于操作，纯白和不显眼的颜色不会带走成品雕刻图案的细节。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超轻PLA材料白色</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495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5940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一种发泡超轻打印材料，用来打印学生DIY设计的飞行器部件，熔融指数：6.36（190°C/2.16千克）；密度：1.31克/立方厘米；拉伸强度：59.27Mpa。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PETG材料红色</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600*600*10mm 高密度EPP板材套装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76</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912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厚度：10mm，板材尺寸：600*600mm。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23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600*600*7mm 高密度EPP板材套装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60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720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厚度：7mm，板材尺寸：600*600mm。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24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600*600*3mm 高密度EPP板材套装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46</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552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厚度：3mm，板材尺寸：600*600mm。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25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450*300*7mm层板套装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31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372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航空层板；适用于激光切割或机械切割，可加工成为结构件；材质：椴木夹层板。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26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450*300*5mm层板套装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27</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324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航空层板；适用于激光切割或机械切割，可加工成为结构件；材质：椴木夹层板。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27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600*600*2mm 高密度EPP板材套装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26</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312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厚度：2mm，板材尺寸：600*600mm。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28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300*300*5mm 层板套装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航空层板；适用于激光切割或机械切割，可加工成为结构件；材质：椴木夹层板。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29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300*300*4mm层板套装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228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航空层板；适用于激光切割或机械切割，可加工成为结构件；材质：椴木夹层板。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30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300*300*3mm层板套装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14</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168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航空层板；适用于激光切割或机械切割，可加工成为结构件；材质：椴木夹层板。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31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300*300*2mm层板套装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144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航空层板；适用于激光切割或机械切割，可加工成为结构件；材质：椴木夹层板。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32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300*300*1.5mm层板套装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11</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132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航空层板；适用于激光切割或机械切割，可加工成为结构件；材质：椴木夹层板。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70" w:type="dxa"/>
            <w:gridSpan w:val="5"/>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default"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合计（元）</w:t>
            </w:r>
          </w:p>
        </w:tc>
        <w:tc>
          <w:tcPr>
            <w:tcW w:w="881" w:type="dxa"/>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371439</w:t>
            </w:r>
          </w:p>
        </w:tc>
        <w:tc>
          <w:tcPr>
            <w:tcW w:w="7966" w:type="dxa"/>
            <w:tcBorders>
              <w:top w:val="single" w:color="000000" w:sz="4" w:space="0"/>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color w:val="000000"/>
                <w:kern w:val="0"/>
                <w:sz w:val="24"/>
                <w:szCs w:val="24"/>
                <w:highlight w:val="none"/>
                <w:lang w:val="en-US" w:eastAsia="zh-CN" w:bidi="ar"/>
              </w:rPr>
              <w:t>注：每个跨学科空间附赠26学时的课程授课及附赠4次师资培训；提供课程实施资料。</w:t>
            </w:r>
          </w:p>
        </w:tc>
      </w:tr>
    </w:tbl>
    <w:p>
      <w:pPr>
        <w:rPr>
          <w:rFonts w:hint="eastAsia" w:ascii="黑体" w:hAnsi="黑体" w:eastAsia="黑体" w:cs="黑体"/>
          <w:b w:val="0"/>
          <w:bCs w:val="0"/>
          <w:sz w:val="18"/>
          <w:szCs w:val="18"/>
          <w:highlight w:val="none"/>
        </w:rPr>
      </w:pPr>
    </w:p>
    <w:p>
      <w:pPr>
        <w:pStyle w:val="2"/>
        <w:rPr>
          <w:rFonts w:hint="eastAsia" w:ascii="黑体" w:hAnsi="黑体" w:eastAsia="黑体" w:cs="黑体"/>
          <w:b w:val="0"/>
          <w:bCs w:val="0"/>
          <w:sz w:val="18"/>
          <w:szCs w:val="18"/>
          <w:highlight w:val="none"/>
        </w:rPr>
      </w:pPr>
    </w:p>
    <w:p>
      <w:pP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br w:type="page"/>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跨信息科技学科的未来太空载具设计主题特色跨学科空间（初中）</w:t>
      </w:r>
    </w:p>
    <w:tbl>
      <w:tblPr>
        <w:tblStyle w:val="26"/>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676"/>
        <w:gridCol w:w="685"/>
        <w:gridCol w:w="2186"/>
        <w:gridCol w:w="2871"/>
        <w:gridCol w:w="2301"/>
        <w:gridCol w:w="262"/>
        <w:gridCol w:w="1907"/>
        <w:gridCol w:w="133"/>
        <w:gridCol w:w="881"/>
        <w:gridCol w:w="727"/>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课程名称</w:t>
            </w:r>
          </w:p>
        </w:tc>
        <w:tc>
          <w:tcPr>
            <w:tcW w:w="300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跨学科学段目标</w:t>
            </w:r>
          </w:p>
        </w:tc>
        <w:tc>
          <w:tcPr>
            <w:tcW w:w="69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课程简介</w:t>
            </w:r>
          </w:p>
        </w:tc>
        <w:tc>
          <w:tcPr>
            <w:tcW w:w="36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其他备注</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班级</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人数</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建议</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太空卫星、主控编程课程</w:t>
            </w:r>
          </w:p>
        </w:tc>
        <w:tc>
          <w:tcPr>
            <w:tcW w:w="3006"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意识：从水火箭开始，让学生能够清晰的认识火箭，以此为切入口，引领学生进入太空的知识海洋。从卫星的组装开始，本着严谨认真的态度完成卫星的组装；能够使用智能卫星套件，学习相关的编程思想；通过智能卫星灯的编写，了解什么是算法，了解算法的特征和效率；通过行空板作为整个系统的主控，学习python相关知识，能够接受卫星发送的数据并控制卫星；了解数据的作用与价值，能够列举智能卫星套件的数据，并接收数据和发送数据；体验物理世界与数字世界深度融合的环境。感受应用信息科技获取与处理信息的优势；针对简单问题，确定解决问题的需求和数据源，主动获取、筛选、分析数据，解决问题。</w:t>
            </w:r>
          </w:p>
          <w:p>
            <w:pPr>
              <w:pStyle w:val="2"/>
              <w:keepNext w:val="0"/>
              <w:keepLines w:val="0"/>
              <w:pageBreakBefore w:val="0"/>
              <w:widowControl w:val="0"/>
              <w:kinsoku/>
              <w:wordWrap/>
              <w:overflowPunct/>
              <w:topLinePunct w:val="0"/>
              <w:autoSpaceDE/>
              <w:autoSpaceDN/>
              <w:bidi w:val="0"/>
              <w:adjustRightInd/>
              <w:snapToGrid/>
              <w:spacing w:line="252" w:lineRule="auto"/>
              <w:textAlignment w:val="auto"/>
              <w:rPr>
                <w:rFonts w:hint="eastAsia" w:ascii="黑体" w:hAnsi="黑体" w:eastAsia="黑体" w:cs="黑体"/>
                <w:b w:val="0"/>
                <w:bCs w:val="0"/>
                <w:sz w:val="24"/>
                <w:szCs w:val="24"/>
                <w:highlight w:val="none"/>
                <w:lang w:val="en-US" w:eastAsia="zh-CN"/>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计算思维：了解数据的作用与价值；知道数据的作用与意义，理解数据是保持信息社会组织与秩序的科学基础；能用自然语言、逻辑框图等方式描述编程过程。让学生知道解决同一问题会有多种方法，编程程序会因人而异，认识到同一问题时采用方法不同可能存在时间复杂度；对于给定的任务，能将其分解为一系列的实施步骤，使用顺序、条件、循环三种结构描述过程，通过编程验证结果。</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val="en-US" w:eastAsia="zh-CN"/>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通过学习身边的算法，体会算法的特征，有意识地将其应用于数字化学习过程中。能利用在线平台和工具寻找生活中的过程与控制场景。能设计用计算机实现过程与控制的方案，并在实验系统中通过编程等手段加以验证。在学习作品创作过程中，利用恰当的数字设备规划方案、描述创作步骤。在反思与交流过程中，对学习作品进行完善和迭代。编写ws2812灯的移动了解编程过程；能够读取传感器采集的数据；能够控制执行器做相应的操作；能够使用逻辑框图指导编写程序；了解数据的概念，能够使用串口通讯；能够使用无线模块发送和接收数据；在此基础上，引入行空板，学习主控的编写，学习相关技能：使用python语言点亮灯；使用python语言编写简单界面；使用python语言强化算法的概念；使用python语言引入传感器的概念；能够使用无线模块与卫星的数据进行交互；能够通过通讯完成对卫星的控制。</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社会责任：了解算法的优势及对知识产权保护的作用，认识到算法对解决生活和学习中的问题的重要性；认识到自主可控技术对数据安全的重要性；编程过程中本着严谨的态度完成编写，依靠逻辑框图指导编程思维；在编程过程中能记录编程结果，可以有依据的质疑别人的编程过程，提出自己的想法；愿意倾听他人的想法，乐于分享和表达自己的想法。</w:t>
            </w:r>
          </w:p>
        </w:tc>
        <w:tc>
          <w:tcPr>
            <w:tcW w:w="690"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由水火箭、卫星、主控行空板组成，以理论结合实践的方式，从发射水火箭开始，按照火箭-卫星-主控端的流程，学习相关的物理知识和编程知识，在卫星课环节中，还可以使用数学的找规律来完成灯的编写，使展示内容梗生动。</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在主控行空板课程中，学习有关python的知识，能够完成简单的界面，能够通过算法解决迷宫问题，并能和硬件结合实现特定的功能，最终能够与卫星通讯，实现介入卫星的控制。</w:t>
            </w:r>
          </w:p>
        </w:tc>
        <w:tc>
          <w:tcPr>
            <w:tcW w:w="36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bidi="ar"/>
              </w:rPr>
              <w:t>跨学科空间内需要</w:t>
            </w:r>
            <w:r>
              <w:rPr>
                <w:rFonts w:hint="eastAsia" w:ascii="黑体" w:hAnsi="黑体" w:eastAsia="黑体" w:cs="黑体"/>
                <w:b w:val="0"/>
                <w:bCs w:val="0"/>
                <w:color w:val="000000"/>
                <w:kern w:val="0"/>
                <w:sz w:val="24"/>
                <w:szCs w:val="24"/>
                <w:highlight w:val="none"/>
                <w:lang w:val="en-US" w:eastAsia="zh-CN" w:bidi="ar"/>
              </w:rPr>
              <w:t>户外场地，同时</w:t>
            </w:r>
            <w:r>
              <w:rPr>
                <w:rFonts w:hint="eastAsia" w:ascii="黑体" w:hAnsi="黑体" w:eastAsia="黑体" w:cs="黑体"/>
                <w:b w:val="0"/>
                <w:bCs w:val="0"/>
                <w:color w:val="000000"/>
                <w:kern w:val="0"/>
                <w:sz w:val="24"/>
                <w:szCs w:val="24"/>
                <w:highlight w:val="none"/>
                <w:lang w:val="en-US" w:bidi="ar"/>
              </w:rPr>
              <w:t>提供</w:t>
            </w:r>
            <w:r>
              <w:rPr>
                <w:rFonts w:hint="eastAsia" w:ascii="黑体" w:hAnsi="黑体" w:eastAsia="黑体" w:cs="黑体"/>
                <w:b w:val="0"/>
                <w:bCs w:val="0"/>
                <w:color w:val="000000"/>
                <w:kern w:val="0"/>
                <w:sz w:val="24"/>
                <w:szCs w:val="24"/>
                <w:highlight w:val="none"/>
                <w:lang w:val="en-US" w:eastAsia="zh-CN" w:bidi="ar"/>
              </w:rPr>
              <w:t>室内环境及</w:t>
            </w:r>
            <w:r>
              <w:rPr>
                <w:rFonts w:hint="eastAsia" w:ascii="黑体" w:hAnsi="黑体" w:eastAsia="黑体" w:cs="黑体"/>
                <w:b w:val="0"/>
                <w:bCs w:val="0"/>
                <w:color w:val="000000"/>
                <w:kern w:val="0"/>
                <w:sz w:val="24"/>
                <w:szCs w:val="24"/>
                <w:highlight w:val="none"/>
                <w:lang w:val="en-US" w:bidi="ar"/>
              </w:rPr>
              <w:t>上课用的桌椅与多媒体设备，此外还需有供学生使用的电脑</w:t>
            </w:r>
            <w:r>
              <w:rPr>
                <w:rFonts w:hint="eastAsia" w:ascii="黑体" w:hAnsi="黑体" w:eastAsia="黑体" w:cs="黑体"/>
                <w:b w:val="0"/>
                <w:bCs w:val="0"/>
                <w:color w:val="000000"/>
                <w:kern w:val="0"/>
                <w:sz w:val="24"/>
                <w:szCs w:val="24"/>
                <w:highlight w:val="none"/>
                <w:lang w:val="en-US" w:eastAsia="zh-CN" w:bidi="ar"/>
              </w:rPr>
              <w:t>。</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初中6-7年级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7"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行空板交互终端设计开发</w:t>
            </w:r>
          </w:p>
        </w:tc>
        <w:tc>
          <w:tcPr>
            <w:tcW w:w="3006"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信息意识：创设各种编程相关的开发场景情景，通过主题式行空板交互终端设计开发体验互联网交互方式，了解人工智能对信息社会发展的作用，具有自主动手解决问题、掌握核心技术的意识。</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计算思维：在主题实践应用中，熟悉行空板硬件工具、软件系统的功能与应用。能根据需求，设计和搭建简单的物联系统原型，体验其中数据处理和应用的方法与过程。知道网络中信息编码、传输和呈现的原理。能通过软件与硬件相结合的项目活动釆集、分析和呈现数据。</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学习有效搜索所需学习行空板的相关资源，探究信息科技支持学习的新方法、新模式，选择恰当的数字设备支持学习，主动利用数字设备开展创新实践活动。在创新实践活动中，认识到原始创新对国家可持续发展的重要性。</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color w:val="000000"/>
                <w:kern w:val="0"/>
                <w:sz w:val="24"/>
                <w:szCs w:val="24"/>
                <w:highlight w:val="none"/>
                <w:lang w:val="en-US" w:eastAsia="zh-CN" w:bidi="ar"/>
              </w:rPr>
              <w:t>信息社会责任：在物联网应用中，知道数据安全防护的常用方法和策略，保护个人隐私，尊重他人隐私。了解自主可控对国家安全以及互联网和物联网未来发展的重要意义。增强自我判断意识和责任感。遵循信息科技领域的伦理道德规范，明确科技活动中应遵循的价值观念、道德责任和行为准则。</w:t>
            </w:r>
          </w:p>
        </w:tc>
        <w:tc>
          <w:tcPr>
            <w:tcW w:w="690"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课程通过行空板硬件为核心，认识行空板及基础应用、趣味小挑战、</w:t>
            </w:r>
            <w:r>
              <w:rPr>
                <w:rFonts w:hint="eastAsia" w:ascii="黑体" w:hAnsi="黑体" w:eastAsia="黑体" w:cs="黑体"/>
                <w:b w:val="0"/>
                <w:bCs w:val="0"/>
                <w:sz w:val="24"/>
                <w:szCs w:val="24"/>
                <w:highlight w:val="none"/>
                <w:lang w:val="en-US" w:eastAsia="zh-CN"/>
              </w:rPr>
              <w:t>太空</w:t>
            </w:r>
            <w:r>
              <w:rPr>
                <w:rFonts w:hint="eastAsia" w:ascii="黑体" w:hAnsi="黑体" w:eastAsia="黑体" w:cs="黑体"/>
                <w:b w:val="0"/>
                <w:bCs w:val="0"/>
                <w:color w:val="000000"/>
                <w:kern w:val="0"/>
                <w:sz w:val="24"/>
                <w:szCs w:val="24"/>
                <w:highlight w:val="none"/>
                <w:lang w:val="en-US" w:eastAsia="zh-CN" w:bidi="ar"/>
              </w:rPr>
              <w:t>运动好伙伴、</w:t>
            </w:r>
            <w:r>
              <w:rPr>
                <w:rFonts w:hint="eastAsia" w:ascii="黑体" w:hAnsi="黑体" w:eastAsia="黑体" w:cs="黑体"/>
                <w:b w:val="0"/>
                <w:bCs w:val="0"/>
                <w:sz w:val="24"/>
                <w:szCs w:val="24"/>
                <w:highlight w:val="none"/>
                <w:lang w:val="en-US" w:eastAsia="zh-CN"/>
              </w:rPr>
              <w:t>太空</w:t>
            </w:r>
            <w:r>
              <w:rPr>
                <w:rFonts w:hint="eastAsia" w:ascii="黑体" w:hAnsi="黑体" w:eastAsia="黑体" w:cs="黑体"/>
                <w:b w:val="0"/>
                <w:bCs w:val="0"/>
                <w:color w:val="000000"/>
                <w:kern w:val="0"/>
                <w:sz w:val="24"/>
                <w:szCs w:val="24"/>
                <w:highlight w:val="none"/>
                <w:lang w:val="en-US" w:eastAsia="zh-CN" w:bidi="ar"/>
              </w:rPr>
              <w:t>学习小帮手等单元，逐步由浅入深进行学习，让学生能够轻松胜任各种编程相关的开发场景。</w:t>
            </w:r>
          </w:p>
        </w:tc>
        <w:tc>
          <w:tcPr>
            <w:tcW w:w="36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bidi="ar"/>
              </w:rPr>
            </w:pPr>
            <w:r>
              <w:rPr>
                <w:rFonts w:hint="eastAsia" w:ascii="黑体" w:hAnsi="黑体" w:eastAsia="黑体" w:cs="黑体"/>
                <w:b w:val="0"/>
                <w:bCs w:val="0"/>
                <w:color w:val="000000"/>
                <w:kern w:val="0"/>
                <w:sz w:val="24"/>
                <w:szCs w:val="24"/>
                <w:highlight w:val="none"/>
                <w:lang w:val="en-US" w:bidi="ar"/>
              </w:rPr>
              <w:t>跨学科空间内需要提供上课用的桌椅与多媒体设备，此外还需有供学生使用的电脑</w:t>
            </w:r>
            <w:r>
              <w:rPr>
                <w:rFonts w:hint="eastAsia" w:ascii="黑体" w:hAnsi="黑体" w:eastAsia="黑体" w:cs="黑体"/>
                <w:b w:val="0"/>
                <w:bCs w:val="0"/>
                <w:color w:val="000000"/>
                <w:kern w:val="0"/>
                <w:sz w:val="24"/>
                <w:szCs w:val="24"/>
                <w:highlight w:val="none"/>
                <w:lang w:val="en-US" w:eastAsia="zh-CN" w:bidi="ar"/>
              </w:rPr>
              <w:t>。</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rPr>
              <w:t>初中</w:t>
            </w:r>
            <w:r>
              <w:rPr>
                <w:rFonts w:hint="eastAsia" w:ascii="黑体" w:hAnsi="黑体" w:eastAsia="黑体" w:cs="黑体"/>
                <w:b w:val="0"/>
                <w:bCs w:val="0"/>
                <w:sz w:val="24"/>
                <w:szCs w:val="24"/>
                <w:highlight w:val="none"/>
                <w:lang w:val="en-US" w:eastAsia="zh-CN"/>
              </w:rPr>
              <w:t>7-8</w:t>
            </w:r>
            <w:r>
              <w:rPr>
                <w:rFonts w:hint="eastAsia" w:ascii="黑体" w:hAnsi="黑体" w:eastAsia="黑体" w:cs="黑体"/>
                <w:b w:val="0"/>
                <w:bCs w:val="0"/>
                <w:sz w:val="24"/>
                <w:szCs w:val="24"/>
                <w:highlight w:val="none"/>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00"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太空卫星、着陆器编程课程大纲</w:t>
            </w:r>
          </w:p>
        </w:tc>
        <w:tc>
          <w:tcPr>
            <w:tcW w:w="2499" w:type="pct"/>
            <w:gridSpan w:val="7"/>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行空板交互终端设计开发课程大纲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序号</w:t>
            </w:r>
          </w:p>
        </w:tc>
        <w:tc>
          <w:tcPr>
            <w:tcW w:w="79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单元</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课题</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序号</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单元</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w:t>
            </w:r>
          </w:p>
        </w:tc>
        <w:tc>
          <w:tcPr>
            <w:tcW w:w="79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水火箭</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水火箭</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w:t>
            </w:r>
          </w:p>
        </w:tc>
        <w:tc>
          <w:tcPr>
            <w:tcW w:w="833" w:type="pct"/>
            <w:gridSpan w:val="3"/>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认识行空板及基础应用</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你好，行空板！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2</w:t>
            </w:r>
          </w:p>
        </w:tc>
        <w:tc>
          <w:tcPr>
            <w:tcW w:w="79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概论</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了解卫星相关知识</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2</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旅游打卡路牌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3</w:t>
            </w:r>
          </w:p>
        </w:tc>
        <w:tc>
          <w:tcPr>
            <w:tcW w:w="791"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智能卫星编程套装组装</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组装</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3</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西游记舞台剧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4</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组装</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4</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"https://mc.dfrobot.com.cn/thread-314467-1-1.html"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情绪卡片</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5</w:t>
            </w:r>
          </w:p>
        </w:tc>
        <w:tc>
          <w:tcPr>
            <w:tcW w:w="79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上位机软件使用</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Mind+的使用</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5</w:t>
            </w:r>
          </w:p>
        </w:tc>
        <w:tc>
          <w:tcPr>
            <w:tcW w:w="833" w:type="pct"/>
            <w:gridSpan w:val="3"/>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趣味小挑战</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"https://mc.dfrobot.com.cn/thread-314470-1-1.html"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密室逃脱游戏</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6</w:t>
            </w:r>
          </w:p>
        </w:tc>
        <w:tc>
          <w:tcPr>
            <w:tcW w:w="791"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智能卫星编程套装编程</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点亮ws2812、规律闪烁</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6</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"https://mc.dfrobot.com.cn/thread-314495-1-1.html"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实景星空</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7</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Gps数据读取、Mpu6050数据读取</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7</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"https://mc.dfrobot.com.cn/thread-314532-1-1.html"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名画互动博物馆</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8</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读取输入功率与输出功率</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8</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"https://mc.dfrobot.com.cn/thread-314534-1-1.html"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智慧钢琴</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9</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读取环境光照、读取温湿度、读取激光测距</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9</w:t>
            </w:r>
          </w:p>
        </w:tc>
        <w:tc>
          <w:tcPr>
            <w:tcW w:w="833" w:type="pct"/>
            <w:gridSpan w:val="3"/>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太空运动好伙伴</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"https://mc.dfrobot.com.cn/thread-314599-1-1.html"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健身打卡追踪器</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10</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舵机的控制、跟着姿态运动的舵机</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10</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"https://mc.dfrobot.com.cn/thread-314600-1-1.html"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肺活量测量仪</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11</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数据传递、串口通讯数据</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11</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"https://mc.dfrobot.com.cn/thread-314803-1-1.html"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IoT数据助手</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12</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数据的封装、无线模块的使用</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12</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"https://mc.dfrobot.com.cn/thread-314804-1-1.html"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肺活量数据可视化报告</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13</w:t>
            </w:r>
          </w:p>
        </w:tc>
        <w:tc>
          <w:tcPr>
            <w:tcW w:w="791"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行空板</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点亮esp32摄像头、初识行空板</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13</w:t>
            </w:r>
          </w:p>
        </w:tc>
        <w:tc>
          <w:tcPr>
            <w:tcW w:w="833" w:type="pct"/>
            <w:gridSpan w:val="3"/>
            <w:vMerge w:val="restar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太空学习小帮手</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"https://mc.dfrobot.com.cn/thread-314805-1-1.html"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IoT课堂互动答题系统</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14</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小小补光仪、模拟星空</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14</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"https://mc.dfrobot.com.cn/thread-314869-1-1.html"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语音翻译机</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15</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2D迷宫、智能小管家</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15</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fldChar w:fldCharType="begin"/>
            </w:r>
            <w:r>
              <w:rPr>
                <w:rFonts w:hint="eastAsia" w:ascii="黑体" w:hAnsi="黑体" w:eastAsia="黑体" w:cs="黑体"/>
                <w:b w:val="0"/>
                <w:bCs w:val="0"/>
                <w:sz w:val="24"/>
                <w:szCs w:val="24"/>
                <w:highlight w:val="none"/>
                <w:lang w:val="en-US" w:eastAsia="zh-CN"/>
              </w:rPr>
              <w:instrText xml:space="preserve"> HYPERLINK "https://mc.dfrobot.com.cn/thread-314913-1-1.html" \t "https://mc.dfrobot.com.cn/_blank" </w:instrText>
            </w:r>
            <w:r>
              <w:rPr>
                <w:rFonts w:hint="eastAsia" w:ascii="黑体" w:hAnsi="黑体" w:eastAsia="黑体" w:cs="黑体"/>
                <w:b w:val="0"/>
                <w:bCs w:val="0"/>
                <w:sz w:val="24"/>
                <w:szCs w:val="24"/>
                <w:highlight w:val="none"/>
                <w:lang w:val="en-US" w:eastAsia="zh-CN"/>
              </w:rPr>
              <w:fldChar w:fldCharType="separate"/>
            </w:r>
            <w:r>
              <w:rPr>
                <w:rFonts w:hint="eastAsia" w:ascii="黑体" w:hAnsi="黑体" w:eastAsia="黑体" w:cs="黑体"/>
                <w:b w:val="0"/>
                <w:bCs w:val="0"/>
                <w:sz w:val="24"/>
                <w:szCs w:val="24"/>
                <w:highlight w:val="none"/>
                <w:lang w:val="en-US" w:eastAsia="zh-CN"/>
              </w:rPr>
              <w:t>天气助手</w:t>
            </w:r>
            <w:r>
              <w:rPr>
                <w:rFonts w:hint="eastAsia" w:ascii="黑体" w:hAnsi="黑体" w:eastAsia="黑体" w:cs="黑体"/>
                <w:b w:val="0"/>
                <w:bCs w:val="0"/>
                <w:sz w:val="24"/>
                <w:szCs w:val="24"/>
                <w:highlight w:val="none"/>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16</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控制卫星与卫星的通讯</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16</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智能语音出行交互装置</w:t>
            </w:r>
          </w:p>
        </w:tc>
      </w:tr>
    </w:tbl>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sz w:val="24"/>
          <w:szCs w:val="24"/>
          <w:highlight w:val="none"/>
          <w:lang w:val="en-US" w:eastAsia="zh-CN"/>
        </w:rPr>
      </w:pPr>
    </w:p>
    <w:p>
      <w:pPr>
        <w:rPr>
          <w:rFonts w:hint="eastAsia" w:ascii="黑体" w:hAnsi="黑体" w:eastAsia="黑体" w:cs="黑体"/>
          <w:b w:val="0"/>
          <w:bCs w:val="0"/>
          <w:sz w:val="18"/>
          <w:szCs w:val="18"/>
          <w:highlight w:val="none"/>
          <w:lang w:val="en-US" w:eastAsia="zh-CN"/>
        </w:rPr>
      </w:pPr>
      <w:r>
        <w:rPr>
          <w:rFonts w:hint="eastAsia" w:ascii="黑体" w:hAnsi="黑体" w:eastAsia="黑体" w:cs="黑体"/>
          <w:b w:val="0"/>
          <w:bCs w:val="0"/>
          <w:sz w:val="18"/>
          <w:szCs w:val="18"/>
          <w:highlight w:val="none"/>
          <w:lang w:val="en-US" w:eastAsia="zh-CN"/>
        </w:rPr>
        <w:br w:type="page"/>
      </w:r>
    </w:p>
    <w:p>
      <w:pPr>
        <w:pStyle w:val="2"/>
        <w:keepNext w:val="0"/>
        <w:keepLines w:val="0"/>
        <w:pageBreakBefore w:val="0"/>
        <w:kinsoku/>
        <w:wordWrap/>
        <w:overflowPunct/>
        <w:topLinePunct w:val="0"/>
        <w:bidi w:val="0"/>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仪器配置</w:t>
      </w:r>
    </w:p>
    <w:tbl>
      <w:tblPr>
        <w:tblStyle w:val="25"/>
        <w:tblW w:w="141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1"/>
        <w:gridCol w:w="1669"/>
        <w:gridCol w:w="652"/>
        <w:gridCol w:w="1074"/>
        <w:gridCol w:w="997"/>
        <w:gridCol w:w="1004"/>
        <w:gridCol w:w="80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序号</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名　　　称</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单位</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配备数</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参考单价（元）</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金额（元）</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备注（设备、参数描述）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8"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信息科技初中基础教学套件</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2099</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25188</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Style w:val="33"/>
                <w:rFonts w:hint="eastAsia" w:ascii="黑体" w:hAnsi="黑体" w:eastAsia="黑体" w:cs="黑体"/>
                <w:b w:val="0"/>
                <w:bCs w:val="0"/>
                <w:sz w:val="24"/>
                <w:szCs w:val="24"/>
                <w:highlight w:val="none"/>
                <w:lang w:val="en-US" w:eastAsia="zh-CN" w:bidi="ar"/>
              </w:rPr>
              <w:t>编程软件：Mind+；行空板技术规格；CPU: 国产 4核 1.2GHz；内存: 512MB DDR3；硬盘: 16GB eMMC；内置操作系统：Debian；Wi-Fi:2.4G；蓝牙:4.0；板载元件:实体按键：Home按键，A/B按键；屏幕：2.8寸240*320 TFT彩屏；麦克风传感器；光线传感器；加速度传感器；蜂鸣器；供电: Type-C 5V供电；工作电压：3.3V；最大工作电流: 2000mA。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信息科技初中基础教学配套教程</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1440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采用Python图形化编程，降低使用门槛；通过传感器采集数据，实现数据可视化分析；行空板一键运行SIoT，轻松搭建物联网系统；体验机器学习算法，感受人工智能应用。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7"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Gravity系列 Arduino创意编程套件</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1299</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15588</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材质：传感器pcb使用沉金工艺制作；连接方式：Ph2.0 3Pin接口,数字与模拟接口由不同颜色杜邦线连接；主控：Arduino主控板，扩展板，编程软件：免编程图形化编程软件、mixly，mind+，arduino ide等；</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输入设备：数字晃动传感器，红外开关，光敏传感器，角度传感器，声音传感器，温度传感器，按钮模块，超声波测距传感器，温湿度传感器；输出设备：舵机，小灯模块，RGB灯，蜂鸣器，液晶显示屏，继电器；通讯设备：蓝牙模块，物联网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Arduino创意编程入门教程</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56</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672</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基于Arduino主控板及mind+图形化编程的课程内容，帮助学生学习Arduino及基础的传感器认识，建立编程逻辑基础；帮助学生通过Arduino学习物联网相关知识，制作物联网应用。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ESP32主控基础套装</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520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6240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ESP32主控板1个:支持低功耗：10uA；支持最大放电电流：600mA@3.3V LDO；；处理器：Tensilica LX6双核处理器；主频：240MHz；SRAM：520KB；Flash：16M；支持0.4us防护间隔 ；频率范围：2.4~2.5 GHz ；蓝牙协议：符合蓝牙v4.2 BR/EDR和BLE标准。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7"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智能卫星编程套装</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7799</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93588</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电池盒*1；18650电池*1；哈士奇图像识别模块*1；gps天线*1；舵机平台*1；延长线1条；延长端子1条；2pin线反向10条；3pin线反向4条；4pin线反向8条；2pin反向硅胶线长1条；4pin线串口线1条；typec数据线1条；m3单通螺柱20个；m3单通螺柱16个；太阳能板1.5U侧板6个；图传模块1个；数据传输模块1个；环境监测板1个；姿态控制模块1个；接线模块2个；主控模块2个；电源管理模块1个；光源模块1个；外壳1个；上面板1个；下面板1个；上盖板1个；下盖板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行空板入门套件</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1799</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21588</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主控：Python编程学习主控板；编程软件：Mind+行空板技术规格；CPU: 国产4核1.2GHz；内存: 512MB DDR3；硬盘: 16GB eMMC；内置操作系统：Debian；Wi-Fi:  2.4G；蓝牙: 4.0；板载元件:实体按键：Home按键，A/B按键；供电: Type-C 5V供电；工作电压：3.3V；最大工作电流: 2000mA；语音识别模块 技术参数：工作电压：3.3~5V；工作电流：25 ~ 40 mA；通信方式：I2C/UART；板载麦克风灵敏度：-28db；模块尺寸：49*32 mm；继电器 技术参数：信号接口：PH2.0-3P；控制信号：数字信号；信号电平：3.3V、5V；供电电压：DC 3.3V~5V ；VIN：输入电压端口（小于DC 30V）。功率计 技术参数：支持3.3V和5V电平；电压量程：0~26V；电流量程：0~500mA；软件校准，无需手动校准；同时测量电压、电流、功率。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8"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Huskylens Pro 二哈识图(Pro版)</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10800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主板规格：处理器：400MHz 64位双核处理器Kendryte K210；供电电压：4-pin防呆接口：3.3~5.0V</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 xml:space="preserve"> MicoUSB接口：5.0V；电流消耗（典型值）： 320mA@3.3V，230mA@5.0V ；通信协议：UART ,I2C；通信接口：PH2.0 4-pin或microUSB接口；调试接口：microUSB接口；基础功能：物体追踪，人脸识别，物体识别，巡线追踪，颜色识别，标签识别；高级功能：深度神经网络分类器；平台支持：Arduino、micro:bit、掌控、树莓派、LattePanda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7"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BOSON系列 人工智能入门套件</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2199</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26388</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参数：套件使用糖果色区分不同类型模块；材质：模块外壳采用玩具级别ABS材质； 连接方式：采用开源硬件标准通用的Ph2.0 3Pin接口，可防反插；免编程电源模块：3通道信号输入输出；编程主控板：32位ARM芯片，板载5x5可编程LED点阵等功能扩展板：不少于6个Ph2.0防反插接口,外接供电口；</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输入模块：角度传感器、按钮模块等；输出模块: 蜂鸣器、红色LED模块等；功能模块: 单神经元模块等；电源模块:3IO电源模块。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人工智能入门教程教 师用书</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52</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624</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该书为人工智能入门套件配套教师用书，注重课堂环节设计与知识点参考，帮助老师更好地组织课堂进行备课。教学软件：Mind+图形化编程软件。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人工智能入门教程 学生用书</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45</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540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该书为人工智能入门套件配套学生用书，注重记录创新性的想法和遇到的问题，实现高互动性、强探究性、多自由式课堂。教学软件：Mind+图形化编程软件。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8"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中学工具套装</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2270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27240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日常实践活动中使用的常用工具。包含36色无毒水彩笔*1、多功能螺丝刀组合套装*1*、A3防割垫*1、30CM直尺*1、防护眼镜*1、36色粘土*1、儿童剪刀*1、放大镜*1、镊子*1、棉签*1、记录夹*1、手套*1、回形针*1、热熔胶枪*1、502*1、德力西数字万用表*1、多功能工具箱套装*1、游标卡尺*1、锉刀*1、木工胶*1、AB胶水*1、防静电手腕带*1、收纳工具箱*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13</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UNO与42传感器套装</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16800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RGB三色灯模块*1；DS1302时钟模块*1；贴片三色灯模块*1；双色LED灯*1；红外发射模块*1；红外避障模块*1；超声波模块*1；黄色led灯模块*1；火焰模块*1；10K电位器模块*1；声音模块*1；按键模块 高电平*1；磁簧开关*1；旋转编码器模块*1；摇杆按链模块*1；交通灯模块*1；SD卡模块*1；体红外感应模块*1；按键开关*1；温湿度模块*1；土壤/雨滴传感器*1；一路循迹模块*1；蓝色LED灯*1；七彩LED模块*1；大双色灯模块*1；按键模块 低电平*1；无源蜂鸣器*1；双路循迹*1；食人鱼模块*1；一路继电器模块*1；KF2510接口也是一种防反接接口，用对应接口连线可以和KF2510接口扩展板对接还可以连单芯杜邦线。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中学执行机构套装</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1920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23040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9g舵机*10个；有刷电机*2个；2212无刷电机*4个；无刷电机驱动板40A*4个；震动马达*1个；蜂鸣器*1个；末端机械爪*1个；履带式减震底盘*1个；麦轮底盘*1个；12V蠕动泵*1个；WS2812灯环92灯珠*2套；12V电磁开关*2个；8联继电器*2个；6联有刷电机驱动模块*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锂电池套装</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800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9600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电池类型：1S 5C；电量：400-600mah；充放电系数：5C；电压：3.4-4.2V。电池类型：2S 20C；电量：1200-1800mah；充放电系数：10C；电压：7.4-8.4V。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锂电池循环充电器</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5</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1800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9000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重量：1KG；支持宽输入电压：11-15V；支持锂电池充电组：8组；最大充电电流：6A；最大平衡电流：6A；最大输出功率：216W。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水火箭套中学装</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475</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5700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包括尾翼稳定片*8个、塑胶防撞头*1个、一级火箭箭体*1个、降落伞包*1个；二级分离器*1个、二级火箭箭体*1个。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水火箭电子自稳套装</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1799</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21588</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包括尾翼稳定舵机*4个；可控制尾翼稳定结构*1个；火箭飞行控制模块*1个；防水外壳*1个；遥控接受与数据传输模块*1个。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8"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Snapmaker Artisan 工匠三合一迷你加工中心</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台</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3</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25000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75000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快装结构；3个工作头：3D打印、激光雕刻/切割、CNC雕刻/切割三个功能模块；航空级铝合金。触摸屏：7英寸全彩触摸屏，带扬声器。连接方式：Wi-Fi，U盘，USB数据线。支持的操作系统：MacOS，Windows，Linux。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椴木耗材包</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140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1680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适用方式：激光雕刻、CNC雕刻和切割。椴木是激光雕刻和数控切割的理想材料。其易于操作，纯白和不显眼的颜色不会带走成品雕刻图案的细节。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PETG材料蓝色</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卷</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200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2400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22</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PETG材料红色</w:t>
            </w:r>
          </w:p>
        </w:tc>
        <w:tc>
          <w:tcPr>
            <w:tcW w:w="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卷</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12</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200</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sz w:val="24"/>
                <w:szCs w:val="24"/>
                <w:highlight w:val="none"/>
                <w:u w:val="none"/>
                <w:lang w:val="en-US" w:eastAsia="zh-CN"/>
              </w:rPr>
              <w:t>2400</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0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default"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合计（元）</w:t>
            </w: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lang w:val="en-US" w:eastAsia="zh-CN"/>
              </w:rPr>
            </w:pPr>
            <w:r>
              <w:rPr>
                <w:rFonts w:hint="eastAsia" w:ascii="黑体" w:hAnsi="黑体" w:eastAsia="黑体" w:cs="黑体"/>
                <w:b w:val="0"/>
                <w:bCs w:val="0"/>
                <w:i w:val="0"/>
                <w:iCs w:val="0"/>
                <w:color w:val="000000"/>
                <w:sz w:val="24"/>
                <w:szCs w:val="24"/>
                <w:highlight w:val="none"/>
                <w:u w:val="none"/>
                <w:lang w:val="en-US" w:eastAsia="zh-CN"/>
              </w:rPr>
              <w:t>397104</w:t>
            </w:r>
          </w:p>
        </w:tc>
        <w:tc>
          <w:tcPr>
            <w:tcW w:w="8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color w:val="000000"/>
                <w:kern w:val="0"/>
                <w:sz w:val="24"/>
                <w:szCs w:val="24"/>
                <w:highlight w:val="none"/>
                <w:lang w:val="en-US" w:eastAsia="zh-CN" w:bidi="ar"/>
              </w:rPr>
              <w:t>注：每个跨学科空间附赠26学时的课程授课及附赠4次师资培训；提供课程实施资料。</w:t>
            </w:r>
          </w:p>
        </w:tc>
      </w:tr>
    </w:tbl>
    <w:p>
      <w:pPr>
        <w:pStyle w:val="3"/>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highlight w:val="none"/>
          <w:lang w:val="en-US" w:eastAsia="zh-CN"/>
        </w:rPr>
      </w:pPr>
    </w:p>
    <w:p>
      <w:pP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br w:type="page"/>
      </w:r>
    </w:p>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跨信息科技学科的未来造物开源硬件主题特色跨学科空间（初中）</w:t>
      </w:r>
    </w:p>
    <w:tbl>
      <w:tblPr>
        <w:tblStyle w:val="26"/>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676"/>
        <w:gridCol w:w="685"/>
        <w:gridCol w:w="2186"/>
        <w:gridCol w:w="2871"/>
        <w:gridCol w:w="2301"/>
        <w:gridCol w:w="262"/>
        <w:gridCol w:w="1907"/>
        <w:gridCol w:w="133"/>
        <w:gridCol w:w="881"/>
        <w:gridCol w:w="727"/>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课程名称</w:t>
            </w:r>
          </w:p>
        </w:tc>
        <w:tc>
          <w:tcPr>
            <w:tcW w:w="3006"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跨学科学段目标</w:t>
            </w:r>
          </w:p>
        </w:tc>
        <w:tc>
          <w:tcPr>
            <w:tcW w:w="690"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课程简介</w:t>
            </w:r>
          </w:p>
        </w:tc>
        <w:tc>
          <w:tcPr>
            <w:tcW w:w="366" w:type="pct"/>
            <w:gridSpan w:val="2"/>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其他备注</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班级</w:t>
            </w:r>
          </w:p>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人数</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建议</w:t>
            </w:r>
          </w:p>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5"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Arduino创意编程入门课程I</w:t>
            </w:r>
          </w:p>
        </w:tc>
        <w:tc>
          <w:tcPr>
            <w:tcW w:w="3006"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TW" w:bidi="ar"/>
              </w:rPr>
            </w:pPr>
            <w:r>
              <w:rPr>
                <w:rFonts w:hint="eastAsia" w:ascii="黑体" w:hAnsi="黑体" w:eastAsia="黑体" w:cs="黑体"/>
                <w:b w:val="0"/>
                <w:bCs w:val="0"/>
                <w:color w:val="000000"/>
                <w:kern w:val="0"/>
                <w:sz w:val="24"/>
                <w:szCs w:val="24"/>
                <w:highlight w:val="none"/>
                <w:lang w:val="en-US" w:eastAsia="zh-CN" w:bidi="ar"/>
              </w:rPr>
              <w:t>信息意识：根据学习与生活需要，有意识地选用信息技术工具处理信息，崇尚科学精神，原创精神，具有将创新理念融入自身学习生活的意识。体验物理世界与数字世界深度融合的环境。感受应用信息科技获取与处理信息的优势；针对简单问题，确定解决问题的需求和数据源，主动获取、筛选、分析数据，解决问题。</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TW" w:bidi="ar"/>
              </w:rPr>
            </w:pPr>
            <w:r>
              <w:rPr>
                <w:rFonts w:hint="eastAsia" w:ascii="黑体" w:hAnsi="黑体" w:eastAsia="黑体" w:cs="黑体"/>
                <w:b w:val="0"/>
                <w:bCs w:val="0"/>
                <w:color w:val="000000"/>
                <w:kern w:val="0"/>
                <w:sz w:val="24"/>
                <w:szCs w:val="24"/>
                <w:highlight w:val="none"/>
                <w:lang w:val="en-US" w:eastAsia="zh-CN" w:bidi="ar"/>
              </w:rPr>
              <w:t>计算思维：了解数据的作用与价值；知道数据的作用与意义，理解数据是保持信息社会组织与秩序的科学基础；能用自然语言、逻辑框图等方式描述编程过程。让学生知道解决同一问题会有多种方法，编程程序会因人而异，认识到同一问题时采用方法不同可能存在时间复杂度；对于给定的任务，能将其分解为一系列的实施步骤，使用顺序、条件、循环三种结构描述过程，通过编程验证结果。</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数字化学习与创新：通过学习身边的算法，体会算法的特征，有意识地将其应用于数字化学习过程中。</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能利用在线平台和工具寻找生活中的过程与控制场景。能设计用计算机实现过程与控制的方案，并在实验系统中通过编程等手段加以验证。在学习作品创作过程中，利用恰当的数字设备规划方案、描述创作步骤。在反思与交流过程中，对学习作品进行完善和迭代。</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社会责任：认识到自主可控技术对保障网络安全和数据安全的重要性。在编程过程中能记录编程结果，可以有依据的质疑别人的编程过程，提出自己的想法；愿意倾听他人的想法，乐于分享和表达自己的想法。</w:t>
            </w:r>
          </w:p>
        </w:tc>
        <w:tc>
          <w:tcPr>
            <w:tcW w:w="690"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课程由各种逻辑判断和程序设计对灯进行操作，使学生能够快速地得到编程反馈并在此基础上开展自身的创意编程设计。</w:t>
            </w:r>
          </w:p>
        </w:tc>
        <w:tc>
          <w:tcPr>
            <w:tcW w:w="36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color w:val="000000"/>
                <w:kern w:val="0"/>
                <w:sz w:val="24"/>
                <w:szCs w:val="24"/>
                <w:highlight w:val="none"/>
                <w:lang w:val="en-US" w:eastAsia="zh-CN" w:bidi="ar"/>
              </w:rPr>
              <w:t>初中</w:t>
            </w:r>
            <w:r>
              <w:rPr>
                <w:rFonts w:hint="eastAsia" w:ascii="黑体" w:hAnsi="黑体" w:eastAsia="黑体" w:cs="黑体"/>
                <w:b w:val="0"/>
                <w:bCs w:val="0"/>
                <w:sz w:val="24"/>
                <w:szCs w:val="24"/>
                <w:highlight w:val="none"/>
                <w:lang w:val="en-US" w:eastAsia="zh-CN"/>
              </w:rPr>
              <w:t>6-7</w:t>
            </w:r>
            <w:r>
              <w:rPr>
                <w:rFonts w:hint="eastAsia" w:ascii="黑体" w:hAnsi="黑体" w:eastAsia="黑体" w:cs="黑体"/>
                <w:b w:val="0"/>
                <w:bCs w:val="0"/>
                <w:sz w:val="24"/>
                <w:szCs w:val="24"/>
                <w:highlight w:val="none"/>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6"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Arduino创意编程入门课程II</w:t>
            </w:r>
          </w:p>
        </w:tc>
        <w:tc>
          <w:tcPr>
            <w:tcW w:w="3006"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TW" w:bidi="ar"/>
              </w:rPr>
            </w:pPr>
            <w:r>
              <w:rPr>
                <w:rFonts w:hint="eastAsia" w:ascii="黑体" w:hAnsi="黑体" w:eastAsia="黑体" w:cs="黑体"/>
                <w:b w:val="0"/>
                <w:bCs w:val="0"/>
                <w:color w:val="000000"/>
                <w:kern w:val="0"/>
                <w:sz w:val="24"/>
                <w:szCs w:val="24"/>
                <w:highlight w:val="none"/>
                <w:lang w:val="en-US" w:eastAsia="zh-CN" w:bidi="ar"/>
              </w:rPr>
              <w:t>信息意识：根据学习与生活需要，有意识地选用信息技术工具处理信息，崇尚科学精神，原创精神，具有将创新理念融入自身学习生活的意识。体验物理世界与数字世界深度融合的环境。感受应用信息科技获取与处理信息的优势；针对简单问题，确定解决问题的需求和数据源，主动获取、筛选、分析数据，解决问题。</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TW" w:bidi="ar"/>
              </w:rPr>
            </w:pPr>
            <w:r>
              <w:rPr>
                <w:rFonts w:hint="eastAsia" w:ascii="黑体" w:hAnsi="黑体" w:eastAsia="黑体" w:cs="黑体"/>
                <w:b w:val="0"/>
                <w:bCs w:val="0"/>
                <w:color w:val="000000"/>
                <w:kern w:val="0"/>
                <w:sz w:val="24"/>
                <w:szCs w:val="24"/>
                <w:highlight w:val="none"/>
                <w:lang w:val="en-US" w:eastAsia="zh-CN" w:bidi="ar"/>
              </w:rPr>
              <w:t>计算思维：了解数据的作用与价值；知道数据的作用与意义，理解数据是保持信息社会组织与秩序的科学基础；能用自然语言、逻辑框图等方式描述编程过程。让学生知道解决同一问题会有多种方法，编程程序会因人而异，认识到同一问题时采用方法不同可能存在时间复杂度；对于给定的任务，能将其分解为一系列的实施步骤，使用顺序、条件、循环三种结构描述过程，通过编程验证结果。</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数字化学习与创新：通过学习身边的算法，体会算法的特征，有意识地将其应用于数字化学习过程中。</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能利用在线平台和工具寻找生活中的过程与控制场景。能设计用计算机实现过程与控制的方案，并在实验系统中通过编程等手段加以验证。在学习作品创作过程中，利用恰当的数字设备规划方案、描述创作步骤。在反思与交流过程中，对学习作品进行完善和迭代。</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社会责任：认识到自主可控技术对保障网络安全和数据安全的重要性。在编程过程中能记录编程结果，可以有依据的质疑别人的编程过程，提出自己的想法；愿意倾听他人的想法，乐于分享和表达自己的想法。</w:t>
            </w:r>
          </w:p>
        </w:tc>
        <w:tc>
          <w:tcPr>
            <w:tcW w:w="690"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通过物联网、蓝牙等具备无线通讯项目，结合开源硬件主板实践各类开源硬件设计与编程项目</w:t>
            </w:r>
          </w:p>
        </w:tc>
        <w:tc>
          <w:tcPr>
            <w:tcW w:w="36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sz w:val="24"/>
                <w:szCs w:val="24"/>
                <w:highlight w:val="none"/>
              </w:rPr>
            </w:pPr>
            <w:r>
              <w:rPr>
                <w:rFonts w:hint="eastAsia" w:ascii="黑体" w:hAnsi="黑体" w:eastAsia="黑体" w:cs="黑体"/>
                <w:b w:val="0"/>
                <w:bCs w:val="0"/>
                <w:color w:val="000000"/>
                <w:kern w:val="0"/>
                <w:sz w:val="24"/>
                <w:szCs w:val="24"/>
                <w:highlight w:val="none"/>
                <w:lang w:val="en-US" w:eastAsia="zh-CN" w:bidi="ar"/>
              </w:rPr>
              <w:t>初中7-8</w:t>
            </w:r>
            <w:r>
              <w:rPr>
                <w:rFonts w:hint="eastAsia" w:ascii="黑体" w:hAnsi="黑体" w:eastAsia="黑体" w:cs="黑体"/>
                <w:b w:val="0"/>
                <w:bCs w:val="0"/>
                <w:sz w:val="24"/>
                <w:szCs w:val="24"/>
                <w:highlight w:val="none"/>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6"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电子钢琴</w:t>
            </w:r>
          </w:p>
        </w:tc>
        <w:tc>
          <w:tcPr>
            <w:tcW w:w="3006"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信息意识：根据学习与生活需要，有意识地选用信息技术工具处理信息，崇尚科学精神，原创精神，具有将创新理念融入自身学习生活的意识。</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体验物理世界与数字世界深度融合的环境。感受应用信息科技获取与处理信息的优势；</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TW" w:bidi="ar"/>
              </w:rPr>
            </w:pPr>
            <w:r>
              <w:rPr>
                <w:rFonts w:hint="eastAsia" w:ascii="黑体" w:hAnsi="黑体" w:eastAsia="黑体" w:cs="黑体"/>
                <w:b w:val="0"/>
                <w:bCs w:val="0"/>
                <w:color w:val="000000"/>
                <w:kern w:val="0"/>
                <w:sz w:val="24"/>
                <w:szCs w:val="24"/>
                <w:highlight w:val="none"/>
                <w:lang w:val="en-US" w:eastAsia="zh-CN" w:bidi="ar"/>
              </w:rPr>
              <w:t>针对简单问题，确定解决问题的需求和数据源，主动获取、筛选、分析数据，解决问题。</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计算思维：了解数据的作用与价值；</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知道数据的作用与意义，理解数据是保持信息社会组织与秩序的科学基础；</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能用自然语言、逻辑框图等方式描述编程过程。让学生知道解决同一问题会有多种方法，编程程序会因人而异，认识到同一问题时采用方法不同可能存在时间复杂度；</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TW" w:bidi="ar"/>
              </w:rPr>
            </w:pPr>
            <w:r>
              <w:rPr>
                <w:rFonts w:hint="eastAsia" w:ascii="黑体" w:hAnsi="黑体" w:eastAsia="黑体" w:cs="黑体"/>
                <w:b w:val="0"/>
                <w:bCs w:val="0"/>
                <w:color w:val="000000"/>
                <w:kern w:val="0"/>
                <w:sz w:val="24"/>
                <w:szCs w:val="24"/>
                <w:highlight w:val="none"/>
                <w:lang w:val="en-US" w:eastAsia="zh-CN" w:bidi="ar"/>
              </w:rPr>
              <w:t>对于给定的任务，能将其分解为一系列的实施步骤，使用顺序、条件、循环三种结构描述过程，通过编程验证结果。</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数字化学习与创新：通过学习身边的算法，体会算法的特征，有意识地将其应用于数字化学习过程中。</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能利用在线平台和工具寻找生活中的过程与控制场景。能设计用计算机实现过程与控制的方案，并在实验系统中通过编程等手段加以验证。在学习作品创作过程中，利用恰当的数字设备规划方案、描述创作步骤。在反思与交流过程中，对学习作品进行完善和迭代。</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信息社会责任：认识到自主可控技术对保障网络安全和数据安全的重要性。</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在编程过程中能记录编程结果，可以有依据的质疑别人的编程过程，提出自己的想法；愿意倾听他人的想法，乐于分享和表达自己的想法。</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auto"/>
                <w:kern w:val="0"/>
                <w:sz w:val="24"/>
                <w:szCs w:val="24"/>
                <w:highlight w:val="none"/>
                <w:lang w:val="en-US" w:eastAsia="zh-CN" w:bidi="ar"/>
              </w:rPr>
              <w:t>（该课程大纲可联系获取）</w:t>
            </w:r>
          </w:p>
        </w:tc>
        <w:tc>
          <w:tcPr>
            <w:tcW w:w="690"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组装、制作一个小的电子钢琴、并且对钢琴的触发等功能进行程序编写；完成基础钢琴后，通过增加图像识别模块与WS2812模块，实践图像识别功能，设计一个能够根据琴谱协同弹奏的智能钢琴。</w:t>
            </w:r>
          </w:p>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p>
        </w:tc>
        <w:tc>
          <w:tcPr>
            <w:tcW w:w="366" w:type="pct"/>
            <w:gridSpan w:val="2"/>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跨学科空间内需要提供上课用的桌椅、实验室内提供电脑。</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textAlignment w:val="auto"/>
              <w:rPr>
                <w:rFonts w:hint="eastAsia" w:ascii="黑体" w:hAnsi="黑体" w:eastAsia="黑体" w:cs="黑体"/>
                <w:b w:val="0"/>
                <w:bCs w:val="0"/>
                <w:sz w:val="24"/>
                <w:szCs w:val="24"/>
                <w:highlight w:val="none"/>
              </w:rPr>
            </w:pPr>
            <w:r>
              <w:rPr>
                <w:rFonts w:hint="eastAsia" w:ascii="黑体" w:hAnsi="黑体" w:eastAsia="黑体" w:cs="黑体"/>
                <w:b w:val="0"/>
                <w:bCs w:val="0"/>
                <w:color w:val="000000"/>
                <w:kern w:val="0"/>
                <w:sz w:val="24"/>
                <w:szCs w:val="24"/>
                <w:highlight w:val="none"/>
                <w:lang w:val="en-US" w:eastAsia="zh-CN" w:bidi="ar"/>
              </w:rPr>
              <w:t>初中7-8</w:t>
            </w:r>
            <w:r>
              <w:rPr>
                <w:rFonts w:hint="eastAsia" w:ascii="黑体" w:hAnsi="黑体" w:eastAsia="黑体" w:cs="黑体"/>
                <w:b w:val="0"/>
                <w:bCs w:val="0"/>
                <w:sz w:val="24"/>
                <w:szCs w:val="24"/>
                <w:highlight w:val="none"/>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500" w:type="pct"/>
            <w:gridSpan w:val="5"/>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Arduino创意编程入门课程I课程大纲</w:t>
            </w:r>
          </w:p>
        </w:tc>
        <w:tc>
          <w:tcPr>
            <w:tcW w:w="2499" w:type="pct"/>
            <w:gridSpan w:val="7"/>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Arduino创意编程入门课程II课程大纲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791"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791"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基础入门</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点亮板载LED灯及点亮外接LED灯</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833" w:type="pct"/>
            <w:gridSpan w:val="3"/>
            <w:vMerge w:val="restar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实时测试装置</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超声波测距仪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神奇的按钮开关</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入侵检测仪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Arduino程序基础——判断</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3</w:t>
            </w:r>
          </w:p>
        </w:tc>
        <w:tc>
          <w:tcPr>
            <w:tcW w:w="833" w:type="pct"/>
            <w:gridSpan w:val="3"/>
            <w:vMerge w:val="restar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初识 IOT 物联网</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认识物联网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简易延时灯</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4</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物联网温度检测器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做一个按键开关</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5</w:t>
            </w:r>
          </w:p>
        </w:tc>
        <w:tc>
          <w:tcPr>
            <w:tcW w:w="833" w:type="pct"/>
            <w:gridSpan w:val="3"/>
            <w:vMerge w:val="restar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玩转物联网</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暴力运输监测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呼吸灯、3 档可调灯、旋钮可调灯</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6</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自动收衣杆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791" w:type="pct"/>
            <w:vMerge w:val="restar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实战演练</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Arduino程序基础——循环</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7</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智能婴儿摇篮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声控灯</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8</w:t>
            </w:r>
          </w:p>
        </w:tc>
        <w:tc>
          <w:tcPr>
            <w:tcW w:w="833" w:type="pct"/>
            <w:gridSpan w:val="3"/>
            <w:vMerge w:val="restar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初识蓝牙</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蓝牙配置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楼道灯</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9</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制作手机 APP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电子蜡烛</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10</w:t>
            </w:r>
          </w:p>
        </w:tc>
        <w:tc>
          <w:tcPr>
            <w:tcW w:w="833" w:type="pct"/>
            <w:gridSpan w:val="3"/>
            <w:vMerge w:val="restar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蓝牙遥控</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蓝牙控制 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模拟发声装置</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11</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蓝牙门禁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79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近视警示器</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12</w:t>
            </w:r>
          </w:p>
        </w:tc>
        <w:tc>
          <w:tcPr>
            <w:tcW w:w="833" w:type="pct"/>
            <w:gridSpan w:val="3"/>
            <w:vMerge w:val="restar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综合设计实践</w:t>
            </w: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特别的开关-继电器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9"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791"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综合设计实践</w:t>
            </w:r>
          </w:p>
        </w:tc>
        <w:tc>
          <w:tcPr>
            <w:tcW w:w="1039"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项目设计实践</w:t>
            </w:r>
          </w:p>
        </w:tc>
        <w:tc>
          <w:tcPr>
            <w:tcW w:w="833" w:type="pct"/>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13</w:t>
            </w:r>
          </w:p>
        </w:tc>
        <w:tc>
          <w:tcPr>
            <w:tcW w:w="833" w:type="pct"/>
            <w:gridSpan w:val="3"/>
            <w:vMerge w:val="continue"/>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p>
        </w:tc>
        <w:tc>
          <w:tcPr>
            <w:tcW w:w="833"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textAlignment w:val="auto"/>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掌上家居设计实践</w:t>
            </w:r>
          </w:p>
        </w:tc>
      </w:tr>
    </w:tbl>
    <w:p>
      <w:pPr>
        <w:rPr>
          <w:rFonts w:hint="eastAsia" w:ascii="黑体" w:hAnsi="黑体" w:eastAsia="黑体" w:cs="黑体"/>
          <w:b w:val="0"/>
          <w:bCs w:val="0"/>
          <w:sz w:val="18"/>
          <w:szCs w:val="18"/>
          <w:highlight w:val="none"/>
          <w:lang w:val="en-US" w:eastAsia="zh-CN"/>
        </w:rPr>
      </w:pPr>
      <w:r>
        <w:rPr>
          <w:rFonts w:hint="eastAsia" w:ascii="黑体" w:hAnsi="黑体" w:eastAsia="黑体" w:cs="黑体"/>
          <w:b w:val="0"/>
          <w:bCs w:val="0"/>
          <w:sz w:val="18"/>
          <w:szCs w:val="18"/>
          <w:highlight w:val="none"/>
          <w:lang w:val="en-US" w:eastAsia="zh-CN"/>
        </w:rPr>
        <w:br w:type="page"/>
      </w:r>
    </w:p>
    <w:p>
      <w:pPr>
        <w:pStyle w:val="2"/>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仪器配置</w:t>
      </w:r>
    </w:p>
    <w:tbl>
      <w:tblPr>
        <w:tblStyle w:val="25"/>
        <w:tblW w:w="138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631"/>
        <w:gridCol w:w="638"/>
        <w:gridCol w:w="1050"/>
        <w:gridCol w:w="975"/>
        <w:gridCol w:w="881"/>
        <w:gridCol w:w="7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序号</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名　　　称</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配备数</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参考单价（元）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金额（元）</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备注（设备、参数描述）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信息科技初中基础教学套件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25188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Style w:val="33"/>
                <w:rFonts w:hint="eastAsia" w:ascii="黑体" w:hAnsi="黑体" w:eastAsia="黑体" w:cs="黑体"/>
                <w:b w:val="0"/>
                <w:bCs w:val="0"/>
                <w:sz w:val="24"/>
                <w:szCs w:val="24"/>
                <w:highlight w:val="none"/>
                <w:lang w:val="en-US" w:eastAsia="zh-CN" w:bidi="ar"/>
              </w:rPr>
              <w:t>编程软件：Mind+；行空板技术规格；CPU: 国产 4核 1.2GHz；内存: 512MB DDR3；硬盘: 16GB eMMC；内置操作系统：Debian；Wi-Fi:2.4G；蓝牙:4.0；板载元件:实体按键：Home按键，A/B按键；屏幕：2.8寸240*320 TFT彩屏；麦克风传感器；光线传感器；加速度传感器；蜂鸣器；供电: Type-C 5V供电；工作电压：3.3V；最大工作电流: 2000mA。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信息科技初中基础教学配套教程</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采用Python图形化编程，降低使用门槛；通过传感器采集数据，实现数据可视化分析；行空板一键运行SIoT，轻松搭建物联网系统；体验机器学习算法，感受人工智能应用。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Gravity系列 Arduino创意编程套件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材质：传感器pcb使用沉金工艺制作；连接方式：Ph2.0 3Pin接口,数字与模拟接口由不同颜色杜邦线连接；主控：Arduino主控板，扩展板，编程软件：免编程图形化编程软件、mixly，mind+，arduino ide等；</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输入设备：数字晃动传感器，红外开关，光敏传感器，角度传感器，声音传感器，温度传感器，按钮模块，超声波测距传感器，温湿度传感器；输出设备：舵机，小灯模块，RGB灯，蜂鸣器，液晶显示屏，继电器；通讯设备：蓝牙模块，物联网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Arduino创意编程入门教程</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56</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672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基于Arduino主控板及mind+图形化编程的课程内容，帮助学生学习Arduino及基础的传感器认识，建立编程逻辑基础；帮助学生通过Arduino学习物联网相关知识，制作物联网应用。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开源硬件-智能钢琴模块</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1300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15600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点触开关传感器*10个、ws2812灯带*1个、开关接线拓展板。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ESP32主控基础套装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520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6240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ESP32主控板1个:支持低功耗：10uA；支持最大放电电流：600mA@3.3V LDO；；处理器：Tensilica LX6双核处理器；主频：240MHz；SRAM：520KB；Flash：16M；支持0.4us防护间隔 ；频率范围：2.4~2.5 GHz ；蓝牙协议：符合蓝牙v4.2 BR/EDR和BLE标准。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开源硬件启明星套装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1560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18720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工作电压：3.3V ；输入电压：3.3V~5V；支持低功耗：10uA；支持最大放电电流：600mA@3.3V LDO；支持最大充电电流：500mA；支持USB充电；处理器：Tensilica LX6双核处理器（一核处理高速连接；一核独立应用开发）；主频：240MHz；SRAM：520KB；Flash：16M；25灯位立方星PCB板*5片；ESP32扩展板一套；3S电池一个；DHT11传感器1个；舵机2个。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行空板入门套件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Style w:val="33"/>
                <w:rFonts w:hint="eastAsia" w:ascii="黑体" w:hAnsi="黑体" w:eastAsia="黑体" w:cs="黑体"/>
                <w:b w:val="0"/>
                <w:bCs w:val="0"/>
                <w:sz w:val="24"/>
                <w:szCs w:val="24"/>
                <w:highlight w:val="none"/>
                <w:lang w:val="en-US" w:eastAsia="zh-CN" w:bidi="ar"/>
              </w:rPr>
              <w:t>主控：Python编程学习主控板；编程软件：Mind+行空板技术规格；CPU: 国产4核1.2GHz；内存: 512MB DDR3；硬盘: 16GB eMMC；内置操作系统：Debian；Wi-Fi:  2.4G；蓝牙: 4.0；板载元件:实体按键：Home按键，A/B按键；供电: Type-C 5V供电；工作电压：3.3V；最大工作电流: 2000mA；语音识别模块 技术参数：工作电压：3.3~5V；工作电流：25 ~ 40 mA；通信方式：I2C/UART；板载麦克风灵敏度：-28db；模块尺寸：49*32</w:t>
            </w:r>
            <w:r>
              <w:rPr>
                <w:rStyle w:val="41"/>
                <w:rFonts w:hint="eastAsia" w:ascii="黑体" w:hAnsi="黑体" w:eastAsia="黑体" w:cs="黑体"/>
                <w:b w:val="0"/>
                <w:bCs w:val="0"/>
                <w:sz w:val="24"/>
                <w:szCs w:val="24"/>
                <w:highlight w:val="none"/>
                <w:lang w:val="en-US" w:eastAsia="zh-CN" w:bidi="ar"/>
              </w:rPr>
              <w:t xml:space="preserve"> </w:t>
            </w:r>
            <w:r>
              <w:rPr>
                <w:rStyle w:val="33"/>
                <w:rFonts w:hint="eastAsia" w:ascii="黑体" w:hAnsi="黑体" w:eastAsia="黑体" w:cs="黑体"/>
                <w:b w:val="0"/>
                <w:bCs w:val="0"/>
                <w:sz w:val="24"/>
                <w:szCs w:val="24"/>
                <w:highlight w:val="none"/>
                <w:lang w:val="en-US" w:eastAsia="zh-CN" w:bidi="ar"/>
              </w:rPr>
              <w:t>mm；继电器 技术参数：信号接口：PH2.0-3P；控制信号：数字信号；信号电平：3.3V、5V；供电电压：DC 3.3V~5V ；VIN：输入电压端口（小于DC 30V）。功率计 技术参数：支持3.3V和5V电平；电压量程：0~26V；电流量程：0~500mA；软件校准，无需手动校准；同时测量电压、电流、功率。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Huskylens Pro 二哈识图(Pro版)</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10800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主板规格：处理器：400MHz 64位双核处理器Kendryte K210；供电电压：4-pin防呆接口：3.3~5.0V</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 xml:space="preserve"> MicoUSB接口：5.0V；电流消耗（典型值）： 320mA@3.3V，230mA@5.0V ；通信协议：UART ,I2C；通信接口：PH2.0 4-pin或microUSB接口；调试接口：microUSB接口；基础功能：物体追踪，人脸识别，物体识别，巡线追踪，颜色识别，标签识别；高级功能：深度神经网络分类器；平台支持：Arduino、micro:bit、掌控、树莓派、LattePanda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BOSON系列 人工智能入门套件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2199</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26388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参数：套件使用糖果色区分不同类型模块；材质：模块外壳采用玩具级别ABS材质； 连接方式：采用开源硬件标准通用的Ph2.0 3Pin接口，可防反插；免编程电源模块：3通道信号输入输出；编程主控板：32位ARM芯片，板载5x5可编程LED点阵等功能扩展板：不少于6个Ph2.0防反插接口,外接供电口；</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输入模块：角度传感器、按钮模块等；输出模块: 蜂鸣器、红色LED模块等；功能模块: 单神经元模块等；电源模块:3IO电源模块。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人工智能入门教程教 师用书</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52</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624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该书为人工智能入门套件配套教师用书，注重课堂环节设计与知识点参考，帮助老师更好地组织课堂进行备课。教学软件：Mind+图形化编程软件。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人工智能入门教程 学生用书</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45</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该书为人工智能入门套件配套学生用书，注重记录创新性的想法和遇到的问题，实现高互动性、强探究性、多自由式课堂。教学软件：Mind+图形化编程软件。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中学工具套装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2270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27240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日常实践活动中使用的常用工具。包含36色无毒水彩笔*1、多功能螺丝刀组合套装*1*、A3防割垫*1、30CM直尺*1、防护眼镜*1、36色粘土*1、儿童剪刀*1、放大镜*1、镊子*1、棉签*1、记录夹*1、手套*1、回形针*1、热熔胶枪*1、502*1、德力西数字万用表*1、多功能工具箱套装*1、游标卡尺*1、锉刀*1、木工胶*1、AB胶水*1、防静电手腕带*1、收纳工具箱*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UNO与42传感器套装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1400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16800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RGB三色灯模块*1；DS1302时钟模块*1；贴片三色灯模块*1；双色LED灯*1；红外发射模块*1；红外避障模块*1；超声波模块*1；黄色led灯模块*1；火焰模块*1；10K电位器模块*1；声音模块*1；按键模块 高电平*1；磁簧开关*1；旋转编码器模块*1；摇杆按链模块*1；交通灯模块*1；SD卡模块*1；体红外感应模块*1；按键开关*1；温湿度模块*1；土壤/雨滴传感器*1；一路循迹模块*1；蓝色LED灯*1；七彩LED模块*1；大双色灯模块*1；按键模块 低电平*1；无源蜂鸣器*1；双路循迹*1；食人鱼模块*1；一路继电器模块*1；KF2510接口也是一种防反接接口，用对应接口连线可以和KF2510接口扩展板对接还可以连单芯杜邦线。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中学执行机构套装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1920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23040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9g舵机*10个；有刷电机*2个；2212无刷电机*4个；无刷电机驱动板40A*4个；震动马达*1个；蜂鸣器*1个；末端机械爪*1个；履带式减震底盘*1个；麦轮底盘*1个；12V蠕动泵*1个；WS2812灯环92灯珠*2套；12V电磁开关*2个；8联继电器*2个；6联有刷电机驱动模块*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锂电池套装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800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9600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电池类型：1S 5C；电量：400-600mah；充放电系数：5C；电压：3.4-4.2V。电池类型：2S 20C；电量：1200-1800mah；充放电系数：10C；电压：7.4-8.4V。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锂电池循环充电器</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9000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重量：1KG；支持宽输入电压：11-15V；支持锂电池充电组：8组；最大充电电流：6A；最大平衡电流：6A；最大输出功率：216W。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远程遥控套装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2714</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32568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包括PS2遥控器与接收器*1套；红外遥控器与接收器1套；PWM遥控器*1个，传输频率：2.4Ghz;发射模块：ELRS,最大发射功率：20dBm;工作电压：5-8.4V。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Snapmaker Artisan 工匠三合一迷你加工中心</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25000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100000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快装结构；3个工作头：3D打印、激光雕刻/切割、CNC雕刻/切割三个功能模块；航空级铝合金。触摸屏：7英寸全彩触摸屏，带扬声器。连接方式：Wi-Fi，U盘，USB数据线。支持的操作系统：MacOS，Windows，Linux。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椴木耗材包</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140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1680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适用方式：激光雕刻、CNC雕刻和切割。椴木是激光雕刻和数控切割的理想材料。其易于操作，纯白和不显眼的颜色不会带走成品雕刻图案的细节。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PETG材料蓝色</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卷</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22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PETG材料红色</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卷</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none"/>
                <w:u w:val="none"/>
              </w:rPr>
            </w:pPr>
            <w:r>
              <w:rPr>
                <w:rFonts w:hint="eastAsia" w:ascii="黑体" w:hAnsi="黑体" w:eastAsia="黑体" w:cs="黑体"/>
                <w:b w:val="0"/>
                <w:bCs w:val="0"/>
                <w:i w:val="0"/>
                <w:iCs w:val="0"/>
                <w:color w:val="000000"/>
                <w:kern w:val="0"/>
                <w:sz w:val="24"/>
                <w:szCs w:val="24"/>
                <w:highlight w:val="none"/>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200</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7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default"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合计（元）</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i w:val="0"/>
                <w:iCs w:val="0"/>
                <w:color w:val="000000"/>
                <w:kern w:val="0"/>
                <w:sz w:val="24"/>
                <w:szCs w:val="24"/>
                <w:highlight w:val="none"/>
                <w:u w:val="none"/>
                <w:lang w:val="en-US" w:eastAsia="zh-CN" w:bidi="ar"/>
              </w:rPr>
              <w:t>368116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snapToGrid/>
              <w:spacing w:line="252" w:lineRule="auto"/>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color w:val="000000"/>
                <w:kern w:val="0"/>
                <w:sz w:val="24"/>
                <w:szCs w:val="24"/>
                <w:highlight w:val="none"/>
                <w:lang w:val="en-US" w:eastAsia="zh-CN" w:bidi="ar"/>
              </w:rPr>
              <w:t>注：每个跨学科空间附赠26学时的课程授课及附赠4次师资培训；附赠learn在线学习平台；提供课程实施资料。</w:t>
            </w:r>
          </w:p>
        </w:tc>
      </w:tr>
    </w:tbl>
    <w:p>
      <w:pPr>
        <w:pStyle w:val="3"/>
        <w:rPr>
          <w:rFonts w:hint="eastAsia" w:ascii="黑体" w:hAnsi="黑体" w:eastAsia="黑体" w:cs="黑体"/>
          <w:b w:val="0"/>
          <w:bCs w:val="0"/>
          <w:sz w:val="18"/>
          <w:szCs w:val="18"/>
          <w:highlight w:val="none"/>
          <w:lang w:val="en-US" w:eastAsia="zh-CN"/>
        </w:rPr>
      </w:pPr>
    </w:p>
    <w:p>
      <w:pP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br w:type="page"/>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跨生物、信息科技的未来智慧农业主题特色跨学科空间（初中）</w:t>
      </w:r>
    </w:p>
    <w:tbl>
      <w:tblPr>
        <w:tblStyle w:val="26"/>
        <w:tblW w:w="493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674"/>
        <w:gridCol w:w="1396"/>
        <w:gridCol w:w="5649"/>
        <w:gridCol w:w="1233"/>
        <w:gridCol w:w="1901"/>
        <w:gridCol w:w="1010"/>
        <w:gridCol w:w="725"/>
        <w:gridCol w:w="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课程名称</w:t>
            </w:r>
          </w:p>
        </w:tc>
        <w:tc>
          <w:tcPr>
            <w:tcW w:w="3006" w:type="pct"/>
            <w:gridSpan w:val="3"/>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跨学科学段目标</w:t>
            </w:r>
          </w:p>
        </w:tc>
        <w:tc>
          <w:tcPr>
            <w:tcW w:w="690"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课程简介</w:t>
            </w:r>
          </w:p>
        </w:tc>
        <w:tc>
          <w:tcPr>
            <w:tcW w:w="36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其他备注</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班级</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人数</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建议</w:t>
            </w:r>
          </w:p>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0" w:hRule="atLeast"/>
        </w:trPr>
        <w:tc>
          <w:tcPr>
            <w:tcW w:w="176"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w:t>
            </w:r>
          </w:p>
        </w:tc>
        <w:tc>
          <w:tcPr>
            <w:tcW w:w="244" w:type="pct"/>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sz w:val="24"/>
                <w:szCs w:val="24"/>
                <w:highlight w:val="none"/>
              </w:rPr>
              <w:t>智慧农业</w:t>
            </w:r>
          </w:p>
        </w:tc>
        <w:tc>
          <w:tcPr>
            <w:tcW w:w="3006"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科学：</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val="en-US" w:eastAsia="zh-CN" w:bidi="ar"/>
              </w:rPr>
              <w:t>生命</w:t>
            </w:r>
            <w:r>
              <w:rPr>
                <w:rFonts w:hint="eastAsia" w:ascii="黑体" w:hAnsi="黑体" w:eastAsia="黑体" w:cs="黑体"/>
                <w:b w:val="0"/>
                <w:bCs w:val="0"/>
                <w:color w:val="000000"/>
                <w:kern w:val="0"/>
                <w:sz w:val="24"/>
                <w:szCs w:val="24"/>
                <w:highlight w:val="none"/>
                <w:lang w:bidi="ar"/>
              </w:rPr>
              <w:t>观念：</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通过智慧农业课程的学习，能说出生命系统的构成层次，认识生命系统的层次性、开放性和复杂性；知道生物体的生命过程及其调节机制，解释生命系统能通过自我 调节维持稳态，认识人与环境之间的相互关系；说明生物多样性和适应 性是进化的结果。初步形成生物体的结构与功能、物质与能量、稳定与 变化、进化与适应的观念。</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科学思维：</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通过实验与答辩，能分析、解释模型所涉及的要素及结构，解释并模拟相关的科学现象和过程，展示对相关概念、原理、系统的理解，思考和表达事物整体与局部的关系；针对真实情境中的简单问题，能基于事实与证据，利用分析、比较、抽象和概括等思维方法建构模型，能运用简单模型解释常见现象，解决常见问题。</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探究实践：</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明确探究报告写作的基本要求，能完成与所学知识和方法相适应的、简单的探究报告，自觉地对探究过程和结果进行反思与评价。具有交流探究过程和结果，以及评价、反思、改进的能力。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态度责任：</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初步理解科学、技术、社会、环境之间的关系，较理性地看待科学技术对人类造成的正反两方面的影响；具有生态文明意识。理解并认同科学研究与技术应用要遵循一定的伦理道德，关注与科学技术密切相关的社会问题，初步形成热爱自然、珍爱生命、节约资源和保护环境的责任感。</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劳技：</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在课程中体验催芽、育苗、种植等劳动过程和缺素实验，体会其中蕴含的独特智慧和人类创造力，体会运用所学知识分析和解决实际问题的过程，感受劳动者辛苦，懂得经验对于看似简单的事情的帮助，认识到科学对于实物的重要性</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信息科技：</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信息意识：</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了解人工智能对信息社会的发展作用，懂得在信息技术对农业等各个领域的推动与帮助，同时具有自主动手解决问题、掌握核心技术的意识。</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计算思维：</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能够根据需求设计和搭建自动化系统原型，体验其中数据处理与应用的方法与过程。</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数字化学习与创新：</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kern w:val="2"/>
                <w:sz w:val="24"/>
                <w:szCs w:val="24"/>
                <w:highlight w:val="none"/>
                <w:lang w:val="en-US" w:eastAsia="zh-CN" w:bidi="zh-TW"/>
              </w:rPr>
            </w:pPr>
            <w:r>
              <w:rPr>
                <w:rFonts w:hint="eastAsia" w:ascii="黑体" w:hAnsi="黑体" w:eastAsia="黑体" w:cs="黑体"/>
                <w:b w:val="0"/>
                <w:bCs w:val="0"/>
                <w:color w:val="000000"/>
                <w:kern w:val="0"/>
                <w:sz w:val="24"/>
                <w:szCs w:val="24"/>
                <w:highlight w:val="none"/>
                <w:lang w:bidi="ar"/>
              </w:rPr>
              <w:t>在学习过程中先祖恰当的电子设备支持学习，改变学习方式，具备利用信息科技进行自修学习与合作学习的能力。</w:t>
            </w:r>
          </w:p>
        </w:tc>
        <w:tc>
          <w:tcPr>
            <w:tcW w:w="690"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课程通过带领学生对植物生长环境与所需元素的实验探究，了解影响植物生长的各种因素，思考解决方案，培养学生发现问题、探究问题、解决问题的能力。</w:t>
            </w:r>
          </w:p>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bidi="ar"/>
              </w:rPr>
            </w:pPr>
            <w:r>
              <w:rPr>
                <w:rFonts w:hint="eastAsia" w:ascii="黑体" w:hAnsi="黑体" w:eastAsia="黑体" w:cs="黑体"/>
                <w:b w:val="0"/>
                <w:bCs w:val="0"/>
                <w:color w:val="000000"/>
                <w:kern w:val="0"/>
                <w:sz w:val="24"/>
                <w:szCs w:val="24"/>
                <w:highlight w:val="none"/>
                <w:lang w:bidi="ar"/>
              </w:rPr>
              <w:t>同时结合对中国农业现状的学习，使学生体会到科技发展对农业、对社会、对国家的重要性和推动力。同时通过编程实践，培养学生的逻辑思维和对信息科学的认知。</w:t>
            </w:r>
          </w:p>
        </w:tc>
        <w:tc>
          <w:tcPr>
            <w:tcW w:w="366" w:type="pct"/>
            <w:vAlign w:val="center"/>
          </w:tcPr>
          <w:p>
            <w:pPr>
              <w:keepNext w:val="0"/>
              <w:keepLines w:val="0"/>
              <w:pageBreakBefore w:val="0"/>
              <w:widowControl/>
              <w:kinsoku/>
              <w:wordWrap/>
              <w:overflowPunct/>
              <w:topLinePunct w:val="0"/>
              <w:autoSpaceDE/>
              <w:autoSpaceDN/>
              <w:bidi w:val="0"/>
              <w:adjustRightInd/>
              <w:snapToGrid/>
              <w:spacing w:line="252" w:lineRule="auto"/>
              <w:jc w:val="both"/>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跨学科空间内需要提供上课用的桌椅与多媒体设备，同时实验室内提供上、下水或靠近洗手间，且实验室位置有相对较长的光照时间，此外还需有供学生使用的电脑</w:t>
            </w:r>
            <w:r>
              <w:rPr>
                <w:rFonts w:hint="eastAsia" w:ascii="黑体" w:hAnsi="黑体" w:eastAsia="黑体" w:cs="黑体"/>
                <w:b w:val="0"/>
                <w:bCs w:val="0"/>
                <w:color w:val="000000"/>
                <w:kern w:val="0"/>
                <w:sz w:val="24"/>
                <w:szCs w:val="24"/>
                <w:highlight w:val="none"/>
                <w:lang w:eastAsia="zh-CN" w:bidi="ar"/>
              </w:rPr>
              <w:t>。</w:t>
            </w:r>
          </w:p>
        </w:tc>
        <w:tc>
          <w:tcPr>
            <w:tcW w:w="263"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15</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w:t>
            </w:r>
          </w:p>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25</w:t>
            </w:r>
          </w:p>
        </w:tc>
        <w:tc>
          <w:tcPr>
            <w:tcW w:w="251" w:type="pct"/>
            <w:vAlign w:val="center"/>
          </w:tcPr>
          <w:p>
            <w:pPr>
              <w:keepNext w:val="0"/>
              <w:keepLines w:val="0"/>
              <w:pageBreakBefore w:val="0"/>
              <w:kinsoku/>
              <w:wordWrap/>
              <w:overflowPunct/>
              <w:topLinePunct w:val="0"/>
              <w:autoSpaceDE/>
              <w:autoSpaceDN/>
              <w:bidi w:val="0"/>
              <w:adjustRightInd/>
              <w:snapToGrid/>
              <w:spacing w:line="252" w:lineRule="auto"/>
              <w:ind w:right="58" w:rightChars="24"/>
              <w:jc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初中</w:t>
            </w:r>
            <w:r>
              <w:rPr>
                <w:rFonts w:hint="eastAsia" w:ascii="黑体" w:hAnsi="黑体" w:eastAsia="黑体" w:cs="黑体"/>
                <w:b w:val="0"/>
                <w:bCs w:val="0"/>
                <w:sz w:val="24"/>
                <w:szCs w:val="24"/>
                <w:highlight w:val="none"/>
              </w:rPr>
              <w:t>7-</w:t>
            </w:r>
            <w:r>
              <w:rPr>
                <w:rFonts w:hint="eastAsia" w:ascii="黑体" w:hAnsi="黑体" w:eastAsia="黑体" w:cs="黑体"/>
                <w:b w:val="0"/>
                <w:bCs w:val="0"/>
                <w:sz w:val="24"/>
                <w:szCs w:val="24"/>
                <w:highlight w:val="none"/>
                <w:lang w:val="en-US" w:eastAsia="zh-CN"/>
              </w:rPr>
              <w:t>8</w:t>
            </w:r>
            <w:r>
              <w:rPr>
                <w:rFonts w:hint="eastAsia" w:ascii="黑体" w:hAnsi="黑体" w:eastAsia="黑体" w:cs="黑体"/>
                <w:b w:val="0"/>
                <w:bCs w:val="0"/>
                <w:sz w:val="24"/>
                <w:szCs w:val="24"/>
                <w:highlight w:val="none"/>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9"/>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智慧农业课程大纲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序号</w:t>
            </w:r>
          </w:p>
        </w:tc>
        <w:tc>
          <w:tcPr>
            <w:tcW w:w="2051"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单元</w:t>
            </w: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val="en-US" w:eastAsia="zh-CN" w:bidi="ar"/>
              </w:rPr>
              <w:t>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w:t>
            </w:r>
          </w:p>
        </w:tc>
        <w:tc>
          <w:tcPr>
            <w:tcW w:w="2051" w:type="pc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智慧农业</w:t>
            </w: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lang w:val="en-US" w:eastAsia="zh-CN"/>
              </w:rPr>
              <w:t>现代</w:t>
            </w:r>
            <w:r>
              <w:rPr>
                <w:rFonts w:hint="eastAsia" w:ascii="黑体" w:hAnsi="黑体" w:eastAsia="黑体" w:cs="黑体"/>
                <w:b w:val="0"/>
                <w:bCs w:val="0"/>
                <w:color w:val="000000"/>
                <w:sz w:val="24"/>
                <w:szCs w:val="24"/>
                <w:highlight w:val="none"/>
              </w:rPr>
              <w:t>农业意义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2</w:t>
            </w:r>
          </w:p>
        </w:tc>
        <w:tc>
          <w:tcPr>
            <w:tcW w:w="2051" w:type="pct"/>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植物探究</w:t>
            </w: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植物特性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3</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生长环境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4</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控制变量法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5</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植物所需元素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6</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缺素试验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7</w:t>
            </w:r>
          </w:p>
        </w:tc>
        <w:tc>
          <w:tcPr>
            <w:tcW w:w="2051" w:type="pct"/>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缺素试验</w:t>
            </w: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氮元素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8</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磷元素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9</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钾元素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10</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铁元素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11</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锌元素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12</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实验报告答辩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13</w:t>
            </w:r>
          </w:p>
        </w:tc>
        <w:tc>
          <w:tcPr>
            <w:tcW w:w="2051" w:type="pct"/>
            <w:vMerge w:val="restart"/>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智慧农业</w:t>
            </w: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程序与自动化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14</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传感器执行器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15</w:t>
            </w:r>
          </w:p>
        </w:tc>
        <w:tc>
          <w:tcPr>
            <w:tcW w:w="2051" w:type="pct"/>
            <w:vMerge w:val="continue"/>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rPr>
              <w:t>环境监测系统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8" w:type="pct"/>
            <w:gridSpan w:val="3"/>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kern w:val="0"/>
                <w:sz w:val="24"/>
                <w:szCs w:val="24"/>
                <w:highlight w:val="none"/>
                <w:lang w:bidi="ar"/>
              </w:rPr>
              <w:t>16</w:t>
            </w:r>
          </w:p>
        </w:tc>
        <w:tc>
          <w:tcPr>
            <w:tcW w:w="2051" w:type="pct"/>
            <w:vMerge w:val="continue"/>
            <w:vAlign w:val="center"/>
          </w:tcPr>
          <w:p>
            <w:pPr>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color w:val="000000"/>
                <w:kern w:val="0"/>
                <w:sz w:val="24"/>
                <w:szCs w:val="24"/>
                <w:highlight w:val="none"/>
                <w:lang w:val="en-US" w:eastAsia="zh-CN" w:bidi="ar"/>
              </w:rPr>
            </w:pPr>
          </w:p>
        </w:tc>
        <w:tc>
          <w:tcPr>
            <w:tcW w:w="2019" w:type="pct"/>
            <w:gridSpan w:val="5"/>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color w:val="000000"/>
                <w:kern w:val="0"/>
                <w:sz w:val="24"/>
                <w:szCs w:val="24"/>
                <w:highlight w:val="none"/>
                <w:lang w:val="en-US" w:eastAsia="zh-CN" w:bidi="ar"/>
              </w:rPr>
            </w:pPr>
            <w:r>
              <w:rPr>
                <w:rFonts w:hint="eastAsia" w:ascii="黑体" w:hAnsi="黑体" w:eastAsia="黑体" w:cs="黑体"/>
                <w:b w:val="0"/>
                <w:bCs w:val="0"/>
                <w:color w:val="000000"/>
                <w:sz w:val="24"/>
                <w:szCs w:val="24"/>
                <w:highlight w:val="none"/>
              </w:rPr>
              <w:t>智能灌溉系统</w:t>
            </w:r>
          </w:p>
        </w:tc>
      </w:tr>
    </w:tbl>
    <w:p>
      <w:pPr>
        <w:keepNext w:val="0"/>
        <w:keepLines w:val="0"/>
        <w:pageBreakBefore w:val="0"/>
        <w:kinsoku/>
        <w:wordWrap/>
        <w:overflowPunct/>
        <w:topLinePunct w:val="0"/>
        <w:autoSpaceDE/>
        <w:autoSpaceDN/>
        <w:bidi w:val="0"/>
        <w:adjustRightInd/>
        <w:snapToGrid/>
        <w:spacing w:line="252" w:lineRule="auto"/>
        <w:rPr>
          <w:rFonts w:hint="eastAsia" w:ascii="黑体" w:hAnsi="黑体" w:eastAsia="黑体" w:cs="黑体"/>
          <w:b w:val="0"/>
          <w:bCs w:val="0"/>
          <w:sz w:val="18"/>
          <w:szCs w:val="18"/>
          <w:lang w:val="en-US" w:eastAsia="zh-CN"/>
        </w:rPr>
      </w:pPr>
      <w:r>
        <w:rPr>
          <w:rFonts w:hint="eastAsia" w:ascii="黑体" w:hAnsi="黑体" w:eastAsia="黑体" w:cs="黑体"/>
          <w:b w:val="0"/>
          <w:bCs w:val="0"/>
          <w:sz w:val="18"/>
          <w:szCs w:val="18"/>
          <w:lang w:val="en-US" w:eastAsia="zh-CN"/>
        </w:rPr>
        <w:br w:type="page"/>
      </w:r>
    </w:p>
    <w:p>
      <w:pPr>
        <w:pStyle w:val="2"/>
        <w:keepNext w:val="0"/>
        <w:keepLines w:val="0"/>
        <w:pageBreakBefore w:val="0"/>
        <w:kinsoku/>
        <w:wordWrap/>
        <w:overflowPunct/>
        <w:topLinePunct w:val="0"/>
        <w:autoSpaceDE/>
        <w:autoSpaceDN/>
        <w:bidi w:val="0"/>
        <w:adjustRightInd/>
        <w:snapToGrid/>
        <w:spacing w:line="252" w:lineRule="auto"/>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仪器配置</w:t>
      </w:r>
    </w:p>
    <w:tbl>
      <w:tblPr>
        <w:tblStyle w:val="25"/>
        <w:tblW w:w="138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691"/>
        <w:gridCol w:w="578"/>
        <w:gridCol w:w="1050"/>
        <w:gridCol w:w="791"/>
        <w:gridCol w:w="1065"/>
        <w:gridCol w:w="7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名　　　称</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配备数</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参考单价（元）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金额（元）</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备注（设备、参数描述）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5层光照室内培养架</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3199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19194</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材料：201不锈钢材质；层数：4-5层可选；每层配T8LED培养灯，功率18W;尺寸：1.2米*0.5米*2米；支持互联网MQTT协议远程开关灯。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智慧农业循环培养箱</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3799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45588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内含：浮标*1；种植海绵；过滤网*1；密封圈*1；虹吸管*1；隔离塞*1；种植篮*6；水泵*1；说明书*1。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现代农业智慧灌溉传感器模块</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999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11988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包含：1.温湿度传感器：0-50℃ ±2℃；20-90%RH ±5%RH；2.大气压测量范围： 3000~1100 hPa；气压相对精度：±0.12 hPa；3.相对湿度精度：±2%RH；相对湿度测量范围：0~100；温度精度：±0.2℃；温度测量范围：-40~125℃；4.紫外线传感器；5.环境光精度：0.0036 lx/ct；6.土壤湿度传感器；电源电压: 3.3v or 5v；工作电流: 最大20mA；7.ph传感器；模块电源：+5.00V；测量范围：0-14PH；测量温度：0-60℃。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现代农业智慧灌溉执行器模块</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999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11988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包含：1.模拟5按键模块：接口类型：PH2.5-3P；2.oled显示屏：工作电压：3.3V；像素个数：128列 × 64行；显示颜色：蓝色、黄蓝；接口方式：IIC；工作温度：-30℃~+70℃；显示尺寸：21.744 × 10.864(mm)；3.继电器模块：控制信号：数字信号，TTL电平，5V；额定通过电流： 10A；最大切换电压: 250VAC 30VDC；额定负载: 10A 250VAC/24VDC；最大的切换功率： AC250VA DC210W；接触时间: 10ms以下；4.泵：流量范围 10-60ml/min；功率 5W；控制方式 开关量控制；重量 约100g；额定电压6V/12V/24V；泵管寿命 S-200H/BPT-1000H(理论值)；电机寿命 800H(理论值)。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植物种子包-叶菜类</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1536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种子耗材，每种包括4种叶菜植物种子，一包可满足2-3名学生使用。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植物种子包-花卉</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135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1620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种子耗材，每种包括4种花卉植物种子，一包可满足2-3名学生使用。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植物种子包-根菜类</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1536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种子耗材，每种包括4种根菜类植物种子，一包可满足2-3名学生使用。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植物种子包-瓜果类</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1536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种子耗材，每种包括4种瓜果类植物种子，一包可满足2-3名学生使用。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9</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植物种子包-多肉植物</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1536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种子耗材，每种包括4种多肉种子，一包可满足2-3名学生使用。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10</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营养土</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24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50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一包10L，满足2-3个学生使用，主要组成材料为进口椰糠、蛭石、泥炭、珍珠岩、生根粉。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霍格兰大量元素水肥</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250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3000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500ml装包括：硫酸钾、磷酸氢二铵、硫酸镁、EDTA铁钠盐、硫酸亚铁 、硼砂 、硫酸锰 、硫酸铜、硫酸锌、硫酸铵。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缺素培养元素套装</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980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11760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缺N、缺P、缺K、缺Mg、缺Fe、缺Ca溶液材料各500ml。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13</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Gravity系列 Arduino创意编程套件</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1299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15588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材质：传感器pcb使用沉金工艺制作；连接方式：Ph2.0 3Pin接口,数字与模拟接口由不同颜色杜邦线连接；主控：Arduino主控板，扩展板，编程软件：免编程图形化编程软件、mixly，mind+，arduino ide等；</w:t>
            </w:r>
          </w:p>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输入设备：数字晃动传感器，红外开关，光敏传感器，角度传感器，声音传感器，温度传感器，按钮模块，超声波测距传感器，温湿度传感器；输出设备：舵机，小灯模块，RGB灯，蜂鸣器，液晶显示屏，继电器；通讯设备：蓝牙模块，物联网模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14</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Arduino创意编程入门教程</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56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672</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基于Arduino主控板及mind+图形化编程的课程内容，帮助学生学习Arduino及基础的传感器认识，建立编程逻辑基础；帮助学生通过Arduino学习物联网相关知识，制作物联网应用。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15</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ESP32主控基础套装</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520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6240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ESP32主控板1个:支持低功耗：10uA；支持最大放电电流：600mA@3.3V LDO；；处理器：Tensilica LX6双核处理器；主频：240MHz；SRAM：520KB；Flash：16M；支持0.4us防护间隔 ；频率范围：2.4~2.5 GHz ；蓝牙协议：符合蓝牙v4.2 BR/EDR和BLE标准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16</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中学工具套装</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2270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27240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日常实践活动中使用的常用工具。包含36色无毒水彩笔*1、多功能螺丝刀组合套装*1*、A3防割垫*1、30CM直尺*1、防护眼镜*1、36色粘土*1、儿童剪刀*1、放大镜*1、镊子*1、棉签*1、记录夹*1、手套*1、回形针*1、热熔胶枪*1、502*1、德力西数字万用表*1、多功能工具箱套装*1、游标卡尺*1、锉刀*1、木工胶*1、AB胶水*1、防静电手腕带*1、收纳工具箱*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17</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智慧农业环境传感器扩展包</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1980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23760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风速、风向、雨量传感器；支持TTL/自有协议；传输速率2400/9600；大气环境温度测温模块：SHT20/30；气压传感器BMP280；包括PE防雨罩；二氧化碳传感器*1个。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18</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中学执行机构套装</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1920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23040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9g舵机*10个；有刷电机*2个；2212无刷电机*4个；无刷电机驱动板40A*4个；震动马达*1个；蜂鸣器*1个；末端机械爪*1个；履带式减震底盘*1个；麦轮底盘*1个；12V蠕动泵*1个；WS2812灯环92灯珠*2套；12V电磁开关*2个；8联继电器*2个；6联有刷电机驱动模块*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19</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锂电池套装</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800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9600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电池类型：1S 5C；电量：400-600mah；充放电系数：5C；电压：3.4-4.2V。电池类型：2S 20C；电量：1200-1800mah；充放电系数：10C；电压：7.4-8.4V。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20</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锂电池循环充电器</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5</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1800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9000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重量：1KG；支持宽输入电压：11-15V；支持锂电池充电组：8组；最大充电电流：6A；最大平衡电流：6A；最大输出功率：216W。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Snapmaker Artisan 工匠三合一迷你加工中心</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25000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100000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快装结构；3个工作头：3D打印、激光雕刻/切割、CNC雕刻/切割三个功能模块；航空级铝合金。触摸屏：7英寸全彩触摸屏，带扬声器。连接方式：Wi-Fi，U盘，USB数据线。支持的操作系统：MacOS，Windows，Linux。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椴木耗材包</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140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rPr>
            </w:pPr>
            <w:r>
              <w:rPr>
                <w:rFonts w:hint="eastAsia" w:ascii="黑体" w:hAnsi="黑体" w:eastAsia="黑体" w:cs="黑体"/>
                <w:b w:val="0"/>
                <w:bCs w:val="0"/>
                <w:i w:val="0"/>
                <w:iCs w:val="0"/>
                <w:color w:val="000000"/>
                <w:kern w:val="0"/>
                <w:sz w:val="24"/>
                <w:szCs w:val="24"/>
                <w:u w:val="none"/>
                <w:lang w:val="en-US" w:eastAsia="zh-CN" w:bidi="ar"/>
              </w:rPr>
              <w:t>1680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适用方式：激光雕刻、CNC雕刻和切割。椴木是激光雕刻和数控切割的理想材料。其易于操作，纯白和不显眼的颜色不会带走成品雕刻图案的细节。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23</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PETG材料蓝色</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 xml:space="preserve">卷 </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200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24</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PETG材料红色</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 xml:space="preserve">卷 </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200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2400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主要材料 PETG；重量：1KG；直径：1.75mm打印温度：230-250°C；推荐热床温度：60-80°C；PETG耗材是一种集ABS的功能和PLA的可靠性结合在一起的材料。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25</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智能工厂-示教机械臂</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3950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sz w:val="24"/>
                <w:szCs w:val="24"/>
                <w:highlight w:val="yellow"/>
                <w:u w:val="none"/>
                <w:lang w:val="en-US" w:eastAsia="zh-CN"/>
              </w:rPr>
            </w:pPr>
            <w:r>
              <w:rPr>
                <w:rFonts w:hint="eastAsia" w:ascii="黑体" w:hAnsi="黑体" w:eastAsia="黑体" w:cs="黑体"/>
                <w:b w:val="0"/>
                <w:bCs w:val="0"/>
                <w:i w:val="0"/>
                <w:iCs w:val="0"/>
                <w:color w:val="000000"/>
                <w:kern w:val="0"/>
                <w:sz w:val="24"/>
                <w:szCs w:val="24"/>
                <w:u w:val="none"/>
                <w:lang w:val="en-US" w:eastAsia="zh-CN" w:bidi="ar"/>
              </w:rPr>
              <w:t>47400</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全铝合金机体，表面喷砂氧化处理。重量：1.24kg，舵机：ZP15S*1 PW15D3 PW20D1 PW15S*1；控制器：STM32/Arduino Nano/51三合一控制器；蓝牙4.0模块；控制方式：PC上位机/手机/体感手套/遥控手柄/同步示教器/WIFI控制/语音控制；供电：7.5V3ADC电源适配器。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26</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智能工厂传送带</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1571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9426</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val="0"/>
                <w:bCs w:val="0"/>
                <w:sz w:val="24"/>
                <w:szCs w:val="24"/>
                <w:highlight w:val="yellow"/>
                <w:lang w:val="en-US" w:eastAsia="zh-CN"/>
              </w:rPr>
            </w:pPr>
            <w:r>
              <w:rPr>
                <w:rFonts w:hint="eastAsia" w:ascii="黑体" w:hAnsi="黑体" w:eastAsia="黑体" w:cs="黑体"/>
                <w:b w:val="0"/>
                <w:bCs w:val="0"/>
                <w:i w:val="0"/>
                <w:iCs w:val="0"/>
                <w:color w:val="000000"/>
                <w:kern w:val="0"/>
                <w:sz w:val="24"/>
                <w:szCs w:val="24"/>
                <w:u w:val="none"/>
                <w:lang w:val="en-US" w:eastAsia="zh-CN" w:bidi="ar"/>
              </w:rPr>
              <w:t>传输带由铝合金结构支架，配合步进电机控制，高敏红外传感器，可以控制传输带正转，反转，转速可调节。可以采集红外传感器信号来控制传输带的运行与停止，尺寸：790mm*95mm*75mm（长宽高）。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78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default"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合计（元）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napToGrid/>
              <w:spacing w:line="252" w:lineRule="auto"/>
              <w:jc w:val="center"/>
              <w:textAlignment w:val="center"/>
              <w:rPr>
                <w:rFonts w:hint="eastAsia" w:ascii="黑体" w:hAnsi="黑体" w:eastAsia="黑体" w:cs="黑体"/>
                <w:b w:val="0"/>
                <w:bCs w:val="0"/>
                <w:i w:val="0"/>
                <w:iCs w:val="0"/>
                <w:color w:val="000000"/>
                <w:kern w:val="0"/>
                <w:sz w:val="24"/>
                <w:szCs w:val="24"/>
                <w:u w:val="none"/>
                <w:lang w:val="en-US" w:eastAsia="zh-CN" w:bidi="ar"/>
              </w:rPr>
            </w:pPr>
            <w:r>
              <w:rPr>
                <w:rFonts w:hint="eastAsia" w:ascii="黑体" w:hAnsi="黑体" w:eastAsia="黑体" w:cs="黑体"/>
                <w:b w:val="0"/>
                <w:bCs w:val="0"/>
                <w:i w:val="0"/>
                <w:iCs w:val="0"/>
                <w:color w:val="000000"/>
                <w:kern w:val="0"/>
                <w:sz w:val="24"/>
                <w:szCs w:val="24"/>
                <w:u w:val="none"/>
                <w:lang w:val="en-US" w:eastAsia="zh-CN" w:bidi="ar"/>
              </w:rPr>
              <w:t>390928</w:t>
            </w:r>
          </w:p>
        </w:tc>
        <w:tc>
          <w:tcPr>
            <w:tcW w:w="7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bidi w:val="0"/>
              <w:snapToGrid/>
              <w:spacing w:line="252" w:lineRule="auto"/>
              <w:rPr>
                <w:rFonts w:hint="eastAsia" w:ascii="黑体" w:hAnsi="黑体" w:eastAsia="黑体" w:cs="黑体"/>
                <w:b w:val="0"/>
                <w:bCs w:val="0"/>
                <w:i w:val="0"/>
                <w:iCs w:val="0"/>
                <w:color w:val="000000"/>
                <w:kern w:val="0"/>
                <w:sz w:val="24"/>
                <w:szCs w:val="24"/>
                <w:highlight w:val="none"/>
                <w:u w:val="none"/>
                <w:lang w:val="en-US" w:eastAsia="zh-CN" w:bidi="ar"/>
              </w:rPr>
            </w:pPr>
            <w:r>
              <w:rPr>
                <w:rFonts w:hint="eastAsia" w:ascii="黑体" w:hAnsi="黑体" w:eastAsia="黑体" w:cs="黑体"/>
                <w:b w:val="0"/>
                <w:bCs w:val="0"/>
                <w:color w:val="000000"/>
                <w:kern w:val="0"/>
                <w:sz w:val="24"/>
                <w:szCs w:val="24"/>
                <w:highlight w:val="none"/>
                <w:lang w:val="en-US" w:eastAsia="zh-CN" w:bidi="ar"/>
              </w:rPr>
              <w:t>注：每个跨学科空间附赠26学时的课程授课及附赠4次师资培训；提供课程实施资料。</w:t>
            </w:r>
          </w:p>
        </w:tc>
      </w:tr>
    </w:tbl>
    <w:p>
      <w:pPr>
        <w:pStyle w:val="3"/>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lang w:val="en-US" w:eastAsia="zh-CN"/>
        </w:rPr>
      </w:pPr>
    </w:p>
    <w:p>
      <w:pPr>
        <w:keepNext w:val="0"/>
        <w:keepLines w:val="0"/>
        <w:pageBreakBefore w:val="0"/>
        <w:kinsoku/>
        <w:wordWrap/>
        <w:overflowPunct/>
        <w:topLinePunct w:val="0"/>
        <w:bidi w:val="0"/>
        <w:snapToGrid/>
        <w:spacing w:line="252" w:lineRule="auto"/>
        <w:rPr>
          <w:rFonts w:hint="eastAsia" w:ascii="黑体" w:hAnsi="黑体" w:eastAsia="黑体" w:cs="黑体"/>
          <w:b w:val="0"/>
          <w:bCs w:val="0"/>
          <w:sz w:val="24"/>
          <w:szCs w:val="24"/>
        </w:rPr>
      </w:pPr>
      <w:r>
        <w:rPr>
          <w:rFonts w:hint="eastAsia" w:ascii="黑体" w:hAnsi="黑体" w:eastAsia="黑体" w:cs="黑体"/>
          <w:b w:val="0"/>
          <w:bCs w:val="0"/>
          <w:sz w:val="24"/>
          <w:szCs w:val="24"/>
        </w:rPr>
        <w:br w:type="page"/>
      </w:r>
    </w:p>
    <w:p>
      <w:pPr>
        <w:ind w:firstLine="4216" w:firstLineChars="1500"/>
        <w:jc w:val="both"/>
        <w:rPr>
          <w:rFonts w:hint="eastAsia" w:ascii="黑体" w:hAnsi="黑体" w:eastAsia="黑体"/>
          <w:b/>
          <w:sz w:val="28"/>
          <w:szCs w:val="28"/>
        </w:rPr>
      </w:pPr>
      <w:r>
        <w:rPr>
          <w:rFonts w:hint="eastAsia" w:ascii="黑体" w:hAnsi="黑体" w:eastAsia="黑体"/>
          <w:b/>
          <w:sz w:val="28"/>
          <w:szCs w:val="28"/>
        </w:rPr>
        <w:t>初中“地理+科技+艺术”跨学科课程建设方案</w:t>
      </w:r>
    </w:p>
    <w:p>
      <w:pPr>
        <w:rPr>
          <w:rFonts w:ascii="黑体" w:hAnsi="黑体" w:eastAsia="黑体"/>
          <w:b/>
          <w:sz w:val="24"/>
          <w:szCs w:val="24"/>
        </w:rPr>
      </w:pPr>
      <w:r>
        <w:rPr>
          <w:rFonts w:hint="eastAsia" w:ascii="黑体" w:hAnsi="黑体" w:eastAsia="黑体"/>
          <w:b/>
          <w:sz w:val="24"/>
          <w:szCs w:val="24"/>
        </w:rPr>
        <w:t>一、课程目标：</w:t>
      </w:r>
      <w:r>
        <w:rPr>
          <w:rFonts w:ascii="黑体" w:hAnsi="黑体" w:eastAsia="黑体"/>
          <w:sz w:val="24"/>
          <w:szCs w:val="24"/>
        </w:rPr>
        <w:t>了解电子地图、北斗卫星导航系统提供的定位服务；利用 ArcGIS 软件来实现校园地图的数字化表达；通过更换和新增地图符号，添加个性化的地图要素等方式，体验绘制个性化校园地图；体验创造性探索和绘制电子地图的全过程；根据定位数据手绘地图的方法，提升创新思维能力及价值意识</w:t>
      </w:r>
      <w:r>
        <w:rPr>
          <w:rFonts w:hint="eastAsia" w:ascii="黑体" w:hAnsi="黑体" w:eastAsia="黑体"/>
          <w:sz w:val="24"/>
          <w:szCs w:val="24"/>
        </w:rPr>
        <w:t>；</w:t>
      </w:r>
      <w:r>
        <w:rPr>
          <w:rFonts w:ascii="黑体" w:hAnsi="黑体" w:eastAsia="黑体"/>
          <w:sz w:val="24"/>
          <w:szCs w:val="24"/>
        </w:rPr>
        <w:t>以现代信息技术为核心，将个人的想法或创意付诸实践；通过制定计划、降低现代物流的总成本，探索现代物流发展创新；发展实践创新意识和审美意识，提高创意实现能力。</w:t>
      </w:r>
    </w:p>
    <w:p>
      <w:pPr>
        <w:ind w:firstLine="480"/>
        <w:rPr>
          <w:rFonts w:ascii="黑体" w:hAnsi="黑体" w:eastAsia="黑体"/>
          <w:sz w:val="24"/>
          <w:szCs w:val="24"/>
        </w:rPr>
      </w:pPr>
      <w:r>
        <w:rPr>
          <w:rFonts w:hint="eastAsia" w:ascii="黑体" w:hAnsi="黑体" w:eastAsia="黑体"/>
          <w:b/>
          <w:sz w:val="24"/>
          <w:szCs w:val="24"/>
        </w:rPr>
        <w:t>课程概述：</w:t>
      </w:r>
      <w:r>
        <w:rPr>
          <w:rFonts w:hint="eastAsia" w:ascii="黑体" w:hAnsi="黑体" w:eastAsia="黑体"/>
          <w:sz w:val="24"/>
          <w:szCs w:val="24"/>
        </w:rPr>
        <w:t>《北斗卫星》部分将将地图制作与北斗卫星相结合，通过课程学习，学生将了解有趣的地理信息知识和现代化的地理信息软件；通过动手组装北斗定位仪进行学校地理位置的测量，亲身体验用地理信息技术解决身边问题的过程，最终将完成个性化校园电子地图的制作，课程 以“学生体验完整的科技创新”为导向进行设计，课堂活动中蕴含多种科学分析方法和教学策略，帮助学生在科普活动中提高实践能力、创新能力，发展思维能力、审美能力，使学生成为知识的共同建构者，努力让学生从学习者变身为创造者。</w:t>
      </w:r>
    </w:p>
    <w:p>
      <w:pPr>
        <w:ind w:firstLine="480"/>
        <w:rPr>
          <w:rFonts w:ascii="黑体" w:hAnsi="黑体" w:eastAsia="黑体"/>
          <w:sz w:val="24"/>
          <w:szCs w:val="24"/>
        </w:rPr>
      </w:pPr>
      <w:r>
        <w:rPr>
          <w:rFonts w:hint="eastAsia" w:ascii="黑体" w:hAnsi="黑体" w:eastAsia="黑体"/>
          <w:sz w:val="24"/>
          <w:szCs w:val="24"/>
        </w:rPr>
        <w:t>1.</w:t>
      </w:r>
      <w:r>
        <w:rPr>
          <w:rFonts w:hint="eastAsia" w:ascii="黑体" w:hAnsi="黑体" w:eastAsia="黑体"/>
          <w:sz w:val="24"/>
          <w:szCs w:val="24"/>
        </w:rPr>
        <w:tab/>
      </w:r>
      <w:r>
        <w:rPr>
          <w:rFonts w:hint="eastAsia" w:ascii="黑体" w:hAnsi="黑体" w:eastAsia="黑体"/>
          <w:sz w:val="24"/>
          <w:szCs w:val="24"/>
        </w:rPr>
        <w:t>了解电子地图、北斗卫星导航系统提供的定位服务；</w:t>
      </w:r>
    </w:p>
    <w:p>
      <w:pPr>
        <w:ind w:firstLine="480"/>
        <w:rPr>
          <w:rFonts w:ascii="黑体" w:hAnsi="黑体" w:eastAsia="黑体"/>
          <w:sz w:val="24"/>
          <w:szCs w:val="24"/>
        </w:rPr>
      </w:pPr>
      <w:r>
        <w:rPr>
          <w:rFonts w:hint="eastAsia" w:ascii="黑体" w:hAnsi="黑体" w:eastAsia="黑体"/>
          <w:sz w:val="24"/>
          <w:szCs w:val="24"/>
        </w:rPr>
        <w:t>2.</w:t>
      </w:r>
      <w:r>
        <w:rPr>
          <w:rFonts w:hint="eastAsia" w:ascii="黑体" w:hAnsi="黑体" w:eastAsia="黑体"/>
          <w:sz w:val="24"/>
          <w:szCs w:val="24"/>
        </w:rPr>
        <w:tab/>
      </w:r>
      <w:r>
        <w:rPr>
          <w:rFonts w:hint="eastAsia" w:ascii="黑体" w:hAnsi="黑体" w:eastAsia="黑体"/>
          <w:sz w:val="24"/>
          <w:szCs w:val="24"/>
        </w:rPr>
        <w:t>利用 ArcGIS 软件来实现校园地图的数字化表达；</w:t>
      </w:r>
    </w:p>
    <w:p>
      <w:pPr>
        <w:ind w:firstLine="480"/>
        <w:rPr>
          <w:rFonts w:ascii="黑体" w:hAnsi="黑体" w:eastAsia="黑体"/>
          <w:sz w:val="24"/>
          <w:szCs w:val="24"/>
        </w:rPr>
      </w:pPr>
      <w:r>
        <w:rPr>
          <w:rFonts w:hint="eastAsia" w:ascii="黑体" w:hAnsi="黑体" w:eastAsia="黑体"/>
          <w:sz w:val="24"/>
          <w:szCs w:val="24"/>
        </w:rPr>
        <w:t>3.</w:t>
      </w:r>
      <w:r>
        <w:rPr>
          <w:rFonts w:hint="eastAsia" w:ascii="黑体" w:hAnsi="黑体" w:eastAsia="黑体"/>
          <w:sz w:val="24"/>
          <w:szCs w:val="24"/>
        </w:rPr>
        <w:tab/>
      </w:r>
      <w:r>
        <w:rPr>
          <w:rFonts w:hint="eastAsia" w:ascii="黑体" w:hAnsi="黑体" w:eastAsia="黑体"/>
          <w:sz w:val="24"/>
          <w:szCs w:val="24"/>
        </w:rPr>
        <w:t>通过更换和新增地图符号，添加个性化的地图要素等方式，体验绘制个性化校园地图；</w:t>
      </w:r>
    </w:p>
    <w:p>
      <w:pPr>
        <w:ind w:firstLine="480"/>
        <w:rPr>
          <w:rFonts w:ascii="黑体" w:hAnsi="黑体" w:eastAsia="黑体"/>
          <w:sz w:val="24"/>
          <w:szCs w:val="24"/>
        </w:rPr>
      </w:pPr>
      <w:r>
        <w:rPr>
          <w:rFonts w:hint="eastAsia" w:ascii="黑体" w:hAnsi="黑体" w:eastAsia="黑体"/>
          <w:sz w:val="24"/>
          <w:szCs w:val="24"/>
        </w:rPr>
        <w:t>4.</w:t>
      </w:r>
      <w:r>
        <w:rPr>
          <w:rFonts w:hint="eastAsia" w:ascii="黑体" w:hAnsi="黑体" w:eastAsia="黑体"/>
          <w:sz w:val="24"/>
          <w:szCs w:val="24"/>
        </w:rPr>
        <w:tab/>
      </w:r>
      <w:r>
        <w:rPr>
          <w:rFonts w:hint="eastAsia" w:ascii="黑体" w:hAnsi="黑体" w:eastAsia="黑体"/>
          <w:sz w:val="24"/>
          <w:szCs w:val="24"/>
        </w:rPr>
        <w:t>体验创造性探索和绘制电子地图的全过程；</w:t>
      </w:r>
    </w:p>
    <w:p>
      <w:pPr>
        <w:ind w:firstLine="480"/>
        <w:rPr>
          <w:rFonts w:ascii="黑体" w:hAnsi="黑体" w:eastAsia="黑体"/>
          <w:sz w:val="24"/>
          <w:szCs w:val="24"/>
        </w:rPr>
      </w:pPr>
      <w:r>
        <w:rPr>
          <w:rFonts w:hint="eastAsia" w:ascii="黑体" w:hAnsi="黑体" w:eastAsia="黑体"/>
          <w:sz w:val="24"/>
          <w:szCs w:val="24"/>
        </w:rPr>
        <w:t>5.</w:t>
      </w:r>
      <w:r>
        <w:rPr>
          <w:rFonts w:hint="eastAsia" w:ascii="黑体" w:hAnsi="黑体" w:eastAsia="黑体"/>
          <w:sz w:val="24"/>
          <w:szCs w:val="24"/>
        </w:rPr>
        <w:tab/>
      </w:r>
      <w:r>
        <w:rPr>
          <w:rFonts w:hint="eastAsia" w:ascii="黑体" w:hAnsi="黑体" w:eastAsia="黑体"/>
          <w:sz w:val="24"/>
          <w:szCs w:val="24"/>
        </w:rPr>
        <w:t>根据定位数据手绘地图的方法，提升创新思维能力及价值意识。</w:t>
      </w:r>
    </w:p>
    <w:p>
      <w:pPr>
        <w:ind w:firstLine="480"/>
        <w:rPr>
          <w:sz w:val="24"/>
          <w:szCs w:val="24"/>
        </w:rPr>
      </w:pPr>
      <w:r>
        <w:rPr>
          <w:rFonts w:hint="eastAsia" w:ascii="黑体" w:hAnsi="黑体" w:eastAsia="黑体"/>
          <w:sz w:val="24"/>
          <w:szCs w:val="24"/>
        </w:rPr>
        <w:t>《智能运输》部分围绕着“智能运输小车”的设计与制作这一项目，完整经历“入项活动、知识与能力建构、探索与形成成果、评论与修订、公开成果、反思迁移”六个科学规范的跨学科项目化学习步骤。由生活情境引入激发学生创新意识与思维，先创意再创新实践，能力发展后进一步提升创新思维，拓展延伸产生新的创意。不仅体现了通过“智能运输小车”的设计与制作这个活动形成“创新意识→创新活动→创新意识”这一螺旋式上升的创新能力发展轨迹，还润物细无声的螺旋培养学生社会责任感，引导他们在实践中感知并树立“科技的发展与运用取决于背后的人类”这一科学伦理意识。</w:t>
      </w:r>
    </w:p>
    <w:p>
      <w:pPr>
        <w:ind w:firstLine="480"/>
        <w:rPr>
          <w:rFonts w:ascii="黑体" w:hAnsi="黑体" w:eastAsia="黑体"/>
          <w:sz w:val="24"/>
          <w:szCs w:val="24"/>
        </w:rPr>
      </w:pPr>
      <w:r>
        <w:rPr>
          <w:rFonts w:hint="eastAsia" w:ascii="黑体" w:hAnsi="黑体" w:eastAsia="黑体"/>
          <w:sz w:val="24"/>
          <w:szCs w:val="24"/>
        </w:rPr>
        <w:t>1.</w:t>
      </w:r>
      <w:r>
        <w:rPr>
          <w:rFonts w:hint="eastAsia" w:ascii="黑体" w:hAnsi="黑体" w:eastAsia="黑体"/>
          <w:sz w:val="24"/>
          <w:szCs w:val="24"/>
        </w:rPr>
        <w:tab/>
      </w:r>
      <w:r>
        <w:rPr>
          <w:rFonts w:hint="eastAsia" w:ascii="黑体" w:hAnsi="黑体" w:eastAsia="黑体"/>
          <w:sz w:val="24"/>
          <w:szCs w:val="24"/>
        </w:rPr>
        <w:t>以现代信息技术为核心，将个人的想法或创意付诸实践；</w:t>
      </w:r>
    </w:p>
    <w:p>
      <w:pPr>
        <w:ind w:firstLine="480"/>
        <w:rPr>
          <w:rFonts w:ascii="黑体" w:hAnsi="黑体" w:eastAsia="黑体"/>
          <w:sz w:val="24"/>
          <w:szCs w:val="24"/>
        </w:rPr>
      </w:pPr>
      <w:r>
        <w:rPr>
          <w:rFonts w:hint="eastAsia" w:ascii="黑体" w:hAnsi="黑体" w:eastAsia="黑体"/>
          <w:sz w:val="24"/>
          <w:szCs w:val="24"/>
        </w:rPr>
        <w:t>2.</w:t>
      </w:r>
      <w:r>
        <w:rPr>
          <w:rFonts w:hint="eastAsia" w:ascii="黑体" w:hAnsi="黑体" w:eastAsia="黑体"/>
          <w:sz w:val="24"/>
          <w:szCs w:val="24"/>
        </w:rPr>
        <w:tab/>
      </w:r>
      <w:r>
        <w:rPr>
          <w:rFonts w:hint="eastAsia" w:ascii="黑体" w:hAnsi="黑体" w:eastAsia="黑体"/>
          <w:sz w:val="24"/>
          <w:szCs w:val="24"/>
        </w:rPr>
        <w:t>通过制定计划、降低现代物流的总成本，探索现代物流发展创新；</w:t>
      </w:r>
    </w:p>
    <w:p>
      <w:pPr>
        <w:ind w:firstLine="480"/>
        <w:rPr>
          <w:rFonts w:ascii="黑体" w:hAnsi="黑体" w:eastAsia="黑体"/>
          <w:sz w:val="24"/>
          <w:szCs w:val="24"/>
        </w:rPr>
      </w:pPr>
      <w:r>
        <w:rPr>
          <w:rFonts w:hint="eastAsia" w:ascii="黑体" w:hAnsi="黑体" w:eastAsia="黑体"/>
          <w:sz w:val="24"/>
          <w:szCs w:val="24"/>
        </w:rPr>
        <w:t>3.</w:t>
      </w:r>
      <w:r>
        <w:rPr>
          <w:rFonts w:hint="eastAsia" w:ascii="黑体" w:hAnsi="黑体" w:eastAsia="黑体"/>
          <w:sz w:val="24"/>
          <w:szCs w:val="24"/>
        </w:rPr>
        <w:tab/>
      </w:r>
      <w:r>
        <w:rPr>
          <w:rFonts w:hint="eastAsia" w:ascii="黑体" w:hAnsi="黑体" w:eastAsia="黑体"/>
          <w:sz w:val="24"/>
          <w:szCs w:val="24"/>
        </w:rPr>
        <w:t>发展实践创新意识和审美意识，提高创意实现能力。</w:t>
      </w:r>
    </w:p>
    <w:p>
      <w:pPr>
        <w:ind w:firstLine="480"/>
        <w:rPr>
          <w:rFonts w:hint="eastAsia" w:ascii="黑体" w:hAnsi="黑体" w:eastAsia="黑体"/>
          <w:sz w:val="24"/>
          <w:szCs w:val="24"/>
        </w:rPr>
      </w:pPr>
    </w:p>
    <w:p>
      <w:pPr>
        <w:pStyle w:val="42"/>
        <w:ind w:left="456" w:firstLine="0"/>
        <w:rPr>
          <w:rFonts w:ascii="黑体" w:hAnsi="黑体" w:eastAsia="黑体"/>
          <w:b/>
          <w:sz w:val="24"/>
          <w:szCs w:val="24"/>
        </w:rPr>
      </w:pPr>
      <w:r>
        <w:rPr>
          <w:rFonts w:hint="eastAsia" w:ascii="黑体" w:hAnsi="黑体" w:eastAsia="黑体"/>
          <w:b/>
          <w:sz w:val="24"/>
          <w:szCs w:val="24"/>
        </w:rPr>
        <w:t>课程目录：</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93"/>
        <w:gridCol w:w="709"/>
        <w:gridCol w:w="2268"/>
        <w:gridCol w:w="8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jc w:val="center"/>
              <w:rPr>
                <w:rFonts w:ascii="黑体" w:hAnsi="黑体" w:eastAsia="黑体"/>
                <w:sz w:val="24"/>
                <w:szCs w:val="24"/>
              </w:rPr>
            </w:pPr>
            <w:r>
              <w:rPr>
                <w:rFonts w:hint="eastAsia" w:ascii="黑体" w:hAnsi="黑体" w:eastAsia="黑体"/>
                <w:sz w:val="24"/>
                <w:szCs w:val="24"/>
              </w:rPr>
              <w:t>年级</w:t>
            </w:r>
          </w:p>
        </w:tc>
        <w:tc>
          <w:tcPr>
            <w:tcW w:w="356" w:type="pct"/>
            <w:vAlign w:val="center"/>
          </w:tcPr>
          <w:p>
            <w:pPr>
              <w:jc w:val="center"/>
              <w:rPr>
                <w:rFonts w:ascii="黑体" w:hAnsi="黑体" w:eastAsia="黑体"/>
                <w:sz w:val="24"/>
                <w:szCs w:val="24"/>
              </w:rPr>
            </w:pPr>
            <w:r>
              <w:rPr>
                <w:rFonts w:hint="eastAsia" w:ascii="黑体" w:hAnsi="黑体" w:eastAsia="黑体"/>
                <w:sz w:val="24"/>
                <w:szCs w:val="24"/>
              </w:rPr>
              <w:t>章节</w:t>
            </w:r>
          </w:p>
        </w:tc>
        <w:tc>
          <w:tcPr>
            <w:tcW w:w="254" w:type="pct"/>
            <w:vAlign w:val="center"/>
          </w:tcPr>
          <w:p>
            <w:pPr>
              <w:jc w:val="center"/>
              <w:rPr>
                <w:rFonts w:ascii="黑体" w:hAnsi="黑体" w:eastAsia="黑体"/>
                <w:sz w:val="24"/>
                <w:szCs w:val="24"/>
              </w:rPr>
            </w:pPr>
            <w:r>
              <w:rPr>
                <w:rFonts w:hint="eastAsia" w:ascii="黑体" w:hAnsi="黑体" w:eastAsia="黑体"/>
                <w:sz w:val="24"/>
                <w:szCs w:val="24"/>
              </w:rPr>
              <w:t>课时</w:t>
            </w:r>
          </w:p>
        </w:tc>
        <w:tc>
          <w:tcPr>
            <w:tcW w:w="813" w:type="pct"/>
            <w:vAlign w:val="center"/>
          </w:tcPr>
          <w:p>
            <w:pPr>
              <w:jc w:val="center"/>
              <w:rPr>
                <w:rFonts w:ascii="黑体" w:hAnsi="黑体" w:eastAsia="黑体"/>
                <w:sz w:val="24"/>
                <w:szCs w:val="24"/>
              </w:rPr>
            </w:pPr>
            <w:r>
              <w:rPr>
                <w:rFonts w:hint="eastAsia" w:ascii="黑体" w:hAnsi="黑体" w:eastAsia="黑体"/>
                <w:sz w:val="24"/>
                <w:szCs w:val="24"/>
              </w:rPr>
              <w:t>课程名称</w:t>
            </w:r>
          </w:p>
        </w:tc>
        <w:tc>
          <w:tcPr>
            <w:tcW w:w="3172" w:type="pct"/>
            <w:vAlign w:val="center"/>
          </w:tcPr>
          <w:p>
            <w:pPr>
              <w:jc w:val="center"/>
              <w:rPr>
                <w:rFonts w:ascii="黑体" w:hAnsi="黑体" w:eastAsia="黑体"/>
                <w:sz w:val="24"/>
                <w:szCs w:val="24"/>
              </w:rPr>
            </w:pPr>
            <w:r>
              <w:rPr>
                <w:rFonts w:hint="eastAsia" w:ascii="黑体" w:hAnsi="黑体" w:eastAsia="黑体"/>
                <w:sz w:val="24"/>
                <w:szCs w:val="24"/>
              </w:rPr>
              <w:t>课程介绍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六-九年级</w:t>
            </w:r>
          </w:p>
        </w:tc>
        <w:tc>
          <w:tcPr>
            <w:tcW w:w="356" w:type="pct"/>
            <w:vMerge w:val="restart"/>
            <w:vAlign w:val="center"/>
          </w:tcPr>
          <w:p>
            <w:pPr>
              <w:rPr>
                <w:rFonts w:ascii="黑体" w:hAnsi="黑体" w:eastAsia="黑体"/>
                <w:sz w:val="24"/>
                <w:szCs w:val="24"/>
              </w:rPr>
            </w:pPr>
            <w:r>
              <w:rPr>
                <w:rFonts w:hint="eastAsia" w:ascii="黑体" w:hAnsi="黑体" w:eastAsia="黑体"/>
                <w:sz w:val="24"/>
                <w:szCs w:val="24"/>
              </w:rPr>
              <w:t>北斗卫星</w:t>
            </w:r>
          </w:p>
        </w:tc>
        <w:tc>
          <w:tcPr>
            <w:tcW w:w="254" w:type="pct"/>
            <w:vAlign w:val="center"/>
          </w:tcPr>
          <w:p>
            <w:pPr>
              <w:rPr>
                <w:rFonts w:ascii="黑体" w:hAnsi="黑体" w:eastAsia="黑体"/>
                <w:sz w:val="24"/>
                <w:szCs w:val="24"/>
              </w:rPr>
            </w:pPr>
            <w:r>
              <w:rPr>
                <w:rFonts w:ascii="黑体" w:hAnsi="黑体" w:eastAsia="黑体"/>
                <w:sz w:val="24"/>
                <w:szCs w:val="24"/>
              </w:rPr>
              <w:t>2</w:t>
            </w:r>
          </w:p>
        </w:tc>
        <w:tc>
          <w:tcPr>
            <w:tcW w:w="813" w:type="pct"/>
            <w:vAlign w:val="center"/>
          </w:tcPr>
          <w:p>
            <w:pPr>
              <w:rPr>
                <w:rFonts w:ascii="黑体" w:hAnsi="黑体" w:eastAsia="黑体"/>
                <w:sz w:val="24"/>
                <w:szCs w:val="24"/>
              </w:rPr>
            </w:pPr>
            <w:r>
              <w:rPr>
                <w:rFonts w:hint="eastAsia" w:ascii="黑体" w:hAnsi="黑体" w:eastAsia="黑体" w:cs="宋体"/>
                <w:color w:val="000000"/>
                <w:kern w:val="0"/>
                <w:sz w:val="24"/>
                <w:szCs w:val="24"/>
              </w:rPr>
              <w:t>制订绘制校园地图计划</w:t>
            </w:r>
          </w:p>
        </w:tc>
        <w:tc>
          <w:tcPr>
            <w:tcW w:w="3172" w:type="pct"/>
            <w:vAlign w:val="center"/>
          </w:tcPr>
          <w:p>
            <w:pPr>
              <w:rPr>
                <w:rFonts w:ascii="黑体" w:hAnsi="黑体" w:eastAsia="黑体"/>
                <w:sz w:val="24"/>
                <w:szCs w:val="24"/>
              </w:rPr>
            </w:pPr>
            <w:r>
              <w:rPr>
                <w:rFonts w:hint="eastAsia" w:ascii="黑体" w:hAnsi="黑体" w:eastAsia="黑体" w:cs="宋体"/>
                <w:color w:val="000000"/>
                <w:kern w:val="0"/>
                <w:sz w:val="24"/>
                <w:szCs w:val="24"/>
              </w:rPr>
              <w:t>1.初识北斗；2.制定绘制校园专题地图计划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六-九年级</w:t>
            </w:r>
          </w:p>
        </w:tc>
        <w:tc>
          <w:tcPr>
            <w:tcW w:w="356" w:type="pct"/>
            <w:vMerge w:val="continue"/>
            <w:vAlign w:val="center"/>
          </w:tcPr>
          <w:p>
            <w:pPr>
              <w:rPr>
                <w:rFonts w:ascii="黑体" w:hAnsi="黑体" w:eastAsia="黑体" w:cs="宋体"/>
                <w:color w:val="000000"/>
                <w:kern w:val="0"/>
                <w:sz w:val="24"/>
                <w:szCs w:val="24"/>
              </w:rPr>
            </w:pPr>
          </w:p>
        </w:tc>
        <w:tc>
          <w:tcPr>
            <w:tcW w:w="254" w:type="pct"/>
            <w:vAlign w:val="center"/>
          </w:tcPr>
          <w:p>
            <w:pPr>
              <w:rPr>
                <w:rFonts w:ascii="黑体" w:hAnsi="黑体" w:eastAsia="黑体"/>
                <w:sz w:val="24"/>
                <w:szCs w:val="24"/>
              </w:rPr>
            </w:pPr>
            <w:r>
              <w:rPr>
                <w:rFonts w:ascii="黑体" w:hAnsi="黑体" w:eastAsia="黑体"/>
                <w:sz w:val="24"/>
                <w:szCs w:val="24"/>
              </w:rPr>
              <w:t>4</w:t>
            </w:r>
          </w:p>
        </w:tc>
        <w:tc>
          <w:tcPr>
            <w:tcW w:w="813" w:type="pct"/>
            <w:vAlign w:val="center"/>
          </w:tcPr>
          <w:p>
            <w:pPr>
              <w:rPr>
                <w:rFonts w:ascii="黑体" w:hAnsi="黑体" w:eastAsia="黑体"/>
                <w:sz w:val="24"/>
                <w:szCs w:val="24"/>
              </w:rPr>
            </w:pPr>
            <w:r>
              <w:rPr>
                <w:rFonts w:hint="eastAsia" w:ascii="黑体" w:hAnsi="黑体" w:eastAsia="黑体" w:cs="宋体"/>
                <w:color w:val="000000"/>
                <w:kern w:val="0"/>
                <w:sz w:val="24"/>
                <w:szCs w:val="24"/>
              </w:rPr>
              <w:t>手绘校园基本地图</w:t>
            </w:r>
          </w:p>
        </w:tc>
        <w:tc>
          <w:tcPr>
            <w:tcW w:w="3172" w:type="pct"/>
            <w:vAlign w:val="center"/>
          </w:tcPr>
          <w:p>
            <w:pPr>
              <w:rPr>
                <w:rFonts w:ascii="黑体" w:hAnsi="黑体" w:eastAsia="黑体"/>
                <w:sz w:val="24"/>
                <w:szCs w:val="24"/>
              </w:rPr>
            </w:pPr>
            <w:r>
              <w:rPr>
                <w:rFonts w:ascii="黑体" w:hAnsi="黑体" w:eastAsia="黑体"/>
                <w:sz w:val="24"/>
                <w:szCs w:val="24"/>
              </w:rPr>
              <w:t>1. 认识北斗定位系统与北斗定位仪组装</w:t>
            </w:r>
            <w:r>
              <w:rPr>
                <w:rFonts w:hint="eastAsia" w:ascii="黑体" w:hAnsi="黑体" w:eastAsia="黑体"/>
                <w:sz w:val="24"/>
                <w:szCs w:val="24"/>
              </w:rPr>
              <w:t>；</w:t>
            </w:r>
            <w:r>
              <w:rPr>
                <w:rFonts w:ascii="黑体" w:hAnsi="黑体" w:eastAsia="黑体"/>
                <w:sz w:val="24"/>
                <w:szCs w:val="24"/>
              </w:rPr>
              <w:t>2.创艺北斗——创意制作、装饰北斗定位仪</w:t>
            </w:r>
            <w:r>
              <w:rPr>
                <w:rFonts w:hint="eastAsia" w:ascii="黑体" w:hAnsi="黑体" w:eastAsia="黑体"/>
                <w:sz w:val="24"/>
                <w:szCs w:val="24"/>
              </w:rPr>
              <w:t>；</w:t>
            </w:r>
            <w:r>
              <w:rPr>
                <w:rFonts w:ascii="黑体" w:hAnsi="黑体" w:eastAsia="黑体"/>
                <w:sz w:val="24"/>
                <w:szCs w:val="24"/>
              </w:rPr>
              <w:t>3.利用北斗定位仪测定校园关键点地理坐标</w:t>
            </w:r>
            <w:r>
              <w:rPr>
                <w:rFonts w:hint="eastAsia" w:ascii="黑体" w:hAnsi="黑体" w:eastAsia="黑体"/>
                <w:sz w:val="24"/>
                <w:szCs w:val="24"/>
              </w:rPr>
              <w:t>；</w:t>
            </w:r>
            <w:r>
              <w:rPr>
                <w:rFonts w:ascii="黑体" w:hAnsi="黑体" w:eastAsia="黑体"/>
                <w:sz w:val="24"/>
                <w:szCs w:val="24"/>
              </w:rPr>
              <w:t>4.利用北斗定位地理信息手绘校园地图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六-九年级</w:t>
            </w:r>
          </w:p>
        </w:tc>
        <w:tc>
          <w:tcPr>
            <w:tcW w:w="356" w:type="pct"/>
            <w:vMerge w:val="continue"/>
            <w:vAlign w:val="center"/>
          </w:tcPr>
          <w:p>
            <w:pPr>
              <w:rPr>
                <w:rFonts w:ascii="黑体" w:hAnsi="黑体" w:eastAsia="黑体" w:cs="宋体"/>
                <w:color w:val="000000"/>
                <w:kern w:val="0"/>
                <w:sz w:val="24"/>
                <w:szCs w:val="24"/>
              </w:rPr>
            </w:pPr>
          </w:p>
        </w:tc>
        <w:tc>
          <w:tcPr>
            <w:tcW w:w="254" w:type="pct"/>
            <w:vAlign w:val="center"/>
          </w:tcPr>
          <w:p>
            <w:pPr>
              <w:rPr>
                <w:rFonts w:ascii="黑体" w:hAnsi="黑体" w:eastAsia="黑体"/>
                <w:sz w:val="24"/>
                <w:szCs w:val="24"/>
              </w:rPr>
            </w:pPr>
            <w:r>
              <w:rPr>
                <w:rFonts w:ascii="黑体" w:hAnsi="黑体" w:eastAsia="黑体"/>
                <w:sz w:val="24"/>
                <w:szCs w:val="24"/>
              </w:rPr>
              <w:t>4</w:t>
            </w:r>
          </w:p>
        </w:tc>
        <w:tc>
          <w:tcPr>
            <w:tcW w:w="813" w:type="pct"/>
            <w:vAlign w:val="center"/>
          </w:tcPr>
          <w:p>
            <w:pPr>
              <w:rPr>
                <w:rFonts w:ascii="黑体" w:hAnsi="黑体" w:eastAsia="黑体"/>
                <w:sz w:val="24"/>
                <w:szCs w:val="24"/>
              </w:rPr>
            </w:pPr>
            <w:r>
              <w:rPr>
                <w:rFonts w:hint="eastAsia" w:ascii="黑体" w:hAnsi="黑体" w:eastAsia="黑体" w:cs="宋体"/>
                <w:color w:val="000000"/>
                <w:kern w:val="0"/>
                <w:sz w:val="24"/>
                <w:szCs w:val="24"/>
              </w:rPr>
              <w:t>完成校园专题地图绘制</w:t>
            </w:r>
          </w:p>
        </w:tc>
        <w:tc>
          <w:tcPr>
            <w:tcW w:w="3172" w:type="pct"/>
            <w:vAlign w:val="center"/>
          </w:tcPr>
          <w:p>
            <w:pPr>
              <w:rPr>
                <w:rFonts w:ascii="黑体" w:hAnsi="黑体" w:eastAsia="黑体"/>
                <w:sz w:val="24"/>
                <w:szCs w:val="24"/>
              </w:rPr>
            </w:pPr>
            <w:r>
              <w:rPr>
                <w:rFonts w:ascii="黑体" w:hAnsi="黑体" w:eastAsia="黑体"/>
                <w:sz w:val="24"/>
                <w:szCs w:val="24"/>
              </w:rPr>
              <w:t>1. 选择电子地图制作软件</w:t>
            </w:r>
            <w:r>
              <w:rPr>
                <w:rFonts w:hint="eastAsia" w:ascii="黑体" w:hAnsi="黑体" w:eastAsia="黑体"/>
                <w:sz w:val="24"/>
                <w:szCs w:val="24"/>
              </w:rPr>
              <w:t>；</w:t>
            </w:r>
            <w:r>
              <w:rPr>
                <w:rFonts w:ascii="黑体" w:hAnsi="黑体" w:eastAsia="黑体"/>
                <w:sz w:val="24"/>
                <w:szCs w:val="24"/>
              </w:rPr>
              <w:t>2. 在新图层上编绘地理要素</w:t>
            </w:r>
            <w:r>
              <w:rPr>
                <w:rFonts w:hint="eastAsia" w:ascii="黑体" w:hAnsi="黑体" w:eastAsia="黑体"/>
                <w:sz w:val="24"/>
                <w:szCs w:val="24"/>
              </w:rPr>
              <w:t>；</w:t>
            </w:r>
            <w:r>
              <w:rPr>
                <w:rFonts w:ascii="黑体" w:hAnsi="黑体" w:eastAsia="黑体"/>
                <w:sz w:val="24"/>
                <w:szCs w:val="24"/>
              </w:rPr>
              <w:t>3.有效利用地图符号</w:t>
            </w:r>
            <w:r>
              <w:rPr>
                <w:rFonts w:hint="eastAsia" w:ascii="黑体" w:hAnsi="黑体" w:eastAsia="黑体"/>
                <w:sz w:val="24"/>
                <w:szCs w:val="24"/>
              </w:rPr>
              <w:t>；</w:t>
            </w:r>
            <w:r>
              <w:rPr>
                <w:rFonts w:ascii="黑体" w:hAnsi="黑体" w:eastAsia="黑体"/>
                <w:sz w:val="24"/>
                <w:szCs w:val="24"/>
              </w:rPr>
              <w:t>4.电子地图中的创意表达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六-九年级</w:t>
            </w:r>
          </w:p>
        </w:tc>
        <w:tc>
          <w:tcPr>
            <w:tcW w:w="356" w:type="pct"/>
            <w:vMerge w:val="continue"/>
            <w:vAlign w:val="center"/>
          </w:tcPr>
          <w:p>
            <w:pPr>
              <w:rPr>
                <w:rFonts w:ascii="黑体" w:hAnsi="黑体" w:eastAsia="黑体" w:cs="宋体"/>
                <w:color w:val="000000"/>
                <w:kern w:val="0"/>
                <w:sz w:val="24"/>
                <w:szCs w:val="24"/>
              </w:rPr>
            </w:pPr>
          </w:p>
        </w:tc>
        <w:tc>
          <w:tcPr>
            <w:tcW w:w="254" w:type="pct"/>
            <w:vAlign w:val="center"/>
          </w:tcPr>
          <w:p>
            <w:pPr>
              <w:rPr>
                <w:rFonts w:ascii="黑体" w:hAnsi="黑体" w:eastAsia="黑体"/>
                <w:sz w:val="24"/>
                <w:szCs w:val="24"/>
              </w:rPr>
            </w:pPr>
            <w:r>
              <w:rPr>
                <w:rFonts w:hint="eastAsia" w:ascii="黑体" w:hAnsi="黑体" w:eastAsia="黑体"/>
                <w:sz w:val="24"/>
                <w:szCs w:val="24"/>
              </w:rPr>
              <w:t>1</w:t>
            </w:r>
          </w:p>
        </w:tc>
        <w:tc>
          <w:tcPr>
            <w:tcW w:w="813" w:type="pct"/>
            <w:vAlign w:val="center"/>
          </w:tcPr>
          <w:p>
            <w:pPr>
              <w:rPr>
                <w:rFonts w:ascii="黑体" w:hAnsi="黑体" w:eastAsia="黑体"/>
                <w:sz w:val="24"/>
                <w:szCs w:val="24"/>
              </w:rPr>
            </w:pPr>
            <w:r>
              <w:rPr>
                <w:rFonts w:hint="eastAsia" w:ascii="黑体" w:hAnsi="黑体" w:eastAsia="黑体" w:cs="宋体"/>
                <w:color w:val="000000"/>
                <w:kern w:val="0"/>
                <w:sz w:val="24"/>
                <w:szCs w:val="24"/>
              </w:rPr>
              <w:t>我的校园地图</w:t>
            </w:r>
          </w:p>
        </w:tc>
        <w:tc>
          <w:tcPr>
            <w:tcW w:w="3172"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发布，展示我的校园地图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5" w:type="pct"/>
            <w:vAlign w:val="center"/>
          </w:tcPr>
          <w:p>
            <w:pPr>
              <w:rPr>
                <w:rFonts w:ascii="黑体" w:hAnsi="黑体" w:eastAsia="黑体"/>
                <w:sz w:val="24"/>
                <w:szCs w:val="24"/>
              </w:rPr>
            </w:pPr>
            <w:r>
              <w:rPr>
                <w:rFonts w:hint="eastAsia" w:ascii="黑体" w:hAnsi="黑体" w:eastAsia="黑体"/>
                <w:sz w:val="24"/>
                <w:szCs w:val="24"/>
              </w:rPr>
              <w:t>六-九年级</w:t>
            </w:r>
          </w:p>
        </w:tc>
        <w:tc>
          <w:tcPr>
            <w:tcW w:w="356" w:type="pct"/>
            <w:vMerge w:val="restart"/>
            <w:vAlign w:val="center"/>
          </w:tcPr>
          <w:p>
            <w:pPr>
              <w:rPr>
                <w:rFonts w:ascii="黑体" w:hAnsi="黑体" w:eastAsia="黑体" w:cs="宋体"/>
                <w:color w:val="000000"/>
                <w:kern w:val="0"/>
                <w:sz w:val="24"/>
                <w:szCs w:val="24"/>
              </w:rPr>
            </w:pPr>
            <w:r>
              <w:rPr>
                <w:rFonts w:hint="eastAsia" w:ascii="黑体" w:hAnsi="黑体" w:eastAsia="黑体"/>
                <w:sz w:val="24"/>
                <w:szCs w:val="24"/>
              </w:rPr>
              <w:t>智能运输</w:t>
            </w:r>
          </w:p>
        </w:tc>
        <w:tc>
          <w:tcPr>
            <w:tcW w:w="254" w:type="pct"/>
            <w:vAlign w:val="center"/>
          </w:tcPr>
          <w:p>
            <w:pPr>
              <w:rPr>
                <w:rFonts w:ascii="黑体" w:hAnsi="黑体" w:eastAsia="黑体"/>
                <w:sz w:val="24"/>
                <w:szCs w:val="24"/>
              </w:rPr>
            </w:pPr>
            <w:r>
              <w:rPr>
                <w:rFonts w:hint="eastAsia" w:ascii="黑体" w:hAnsi="黑体" w:eastAsia="黑体"/>
                <w:sz w:val="24"/>
                <w:szCs w:val="24"/>
              </w:rPr>
              <w:t>2</w:t>
            </w:r>
          </w:p>
        </w:tc>
        <w:tc>
          <w:tcPr>
            <w:tcW w:w="813"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认识运输车和平台</w:t>
            </w:r>
          </w:p>
        </w:tc>
        <w:tc>
          <w:tcPr>
            <w:tcW w:w="3172" w:type="pct"/>
            <w:vAlign w:val="center"/>
          </w:tcPr>
          <w:p>
            <w:pPr>
              <w:rPr>
                <w:rFonts w:ascii="黑体" w:hAnsi="黑体" w:eastAsia="黑体"/>
                <w:sz w:val="24"/>
                <w:szCs w:val="24"/>
              </w:rPr>
            </w:pPr>
            <w:r>
              <w:rPr>
                <w:rFonts w:ascii="黑体" w:hAnsi="黑体" w:eastAsia="黑体"/>
                <w:sz w:val="24"/>
                <w:szCs w:val="24"/>
              </w:rPr>
              <w:t>1.智能运输小车介绍和平台使用</w:t>
            </w:r>
            <w:r>
              <w:rPr>
                <w:rFonts w:hint="eastAsia" w:ascii="黑体" w:hAnsi="黑体" w:eastAsia="黑体"/>
                <w:sz w:val="24"/>
                <w:szCs w:val="24"/>
              </w:rPr>
              <w:t>；</w:t>
            </w:r>
            <w:r>
              <w:rPr>
                <w:rFonts w:ascii="黑体" w:hAnsi="黑体" w:eastAsia="黑体"/>
                <w:sz w:val="24"/>
                <w:szCs w:val="24"/>
              </w:rPr>
              <w:t>2.规划、制定小车研制方案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六-九年级</w:t>
            </w:r>
          </w:p>
        </w:tc>
        <w:tc>
          <w:tcPr>
            <w:tcW w:w="356" w:type="pct"/>
            <w:vMerge w:val="continue"/>
            <w:vAlign w:val="center"/>
          </w:tcPr>
          <w:p>
            <w:pPr>
              <w:rPr>
                <w:rFonts w:ascii="黑体" w:hAnsi="黑体" w:eastAsia="黑体" w:cs="宋体"/>
                <w:color w:val="000000"/>
                <w:kern w:val="0"/>
                <w:sz w:val="24"/>
                <w:szCs w:val="24"/>
              </w:rPr>
            </w:pPr>
          </w:p>
        </w:tc>
        <w:tc>
          <w:tcPr>
            <w:tcW w:w="254" w:type="pct"/>
            <w:vAlign w:val="center"/>
          </w:tcPr>
          <w:p>
            <w:pPr>
              <w:rPr>
                <w:rFonts w:ascii="黑体" w:hAnsi="黑体" w:eastAsia="黑体"/>
                <w:sz w:val="24"/>
                <w:szCs w:val="24"/>
              </w:rPr>
            </w:pPr>
            <w:r>
              <w:rPr>
                <w:rFonts w:hint="eastAsia" w:ascii="黑体" w:hAnsi="黑体" w:eastAsia="黑体"/>
                <w:sz w:val="24"/>
                <w:szCs w:val="24"/>
              </w:rPr>
              <w:t>5</w:t>
            </w:r>
          </w:p>
        </w:tc>
        <w:tc>
          <w:tcPr>
            <w:tcW w:w="813"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制作程序控制小车</w:t>
            </w:r>
          </w:p>
        </w:tc>
        <w:tc>
          <w:tcPr>
            <w:tcW w:w="3172" w:type="pct"/>
            <w:vAlign w:val="center"/>
          </w:tcPr>
          <w:p>
            <w:pPr>
              <w:rPr>
                <w:rFonts w:ascii="黑体" w:hAnsi="黑体" w:eastAsia="黑体"/>
                <w:sz w:val="24"/>
                <w:szCs w:val="24"/>
              </w:rPr>
            </w:pPr>
            <w:r>
              <w:rPr>
                <w:rFonts w:ascii="黑体" w:hAnsi="黑体" w:eastAsia="黑体"/>
                <w:sz w:val="24"/>
                <w:szCs w:val="24"/>
              </w:rPr>
              <w:t>1.认识程序控制小车</w:t>
            </w:r>
            <w:r>
              <w:rPr>
                <w:rFonts w:hint="eastAsia" w:ascii="黑体" w:hAnsi="黑体" w:eastAsia="黑体"/>
                <w:sz w:val="24"/>
                <w:szCs w:val="24"/>
              </w:rPr>
              <w:t>；</w:t>
            </w:r>
            <w:r>
              <w:rPr>
                <w:rFonts w:ascii="黑体" w:hAnsi="黑体" w:eastAsia="黑体"/>
                <w:sz w:val="24"/>
                <w:szCs w:val="24"/>
              </w:rPr>
              <w:t>2.装配小车</w:t>
            </w:r>
            <w:r>
              <w:rPr>
                <w:rFonts w:hint="eastAsia" w:ascii="黑体" w:hAnsi="黑体" w:eastAsia="黑体"/>
                <w:sz w:val="24"/>
                <w:szCs w:val="24"/>
              </w:rPr>
              <w:t>；</w:t>
            </w:r>
            <w:r>
              <w:rPr>
                <w:rFonts w:ascii="黑体" w:hAnsi="黑体" w:eastAsia="黑体"/>
                <w:sz w:val="24"/>
                <w:szCs w:val="24"/>
              </w:rPr>
              <w:t>3.继续完成装配小车</w:t>
            </w:r>
            <w:r>
              <w:rPr>
                <w:rFonts w:hint="eastAsia" w:ascii="黑体" w:hAnsi="黑体" w:eastAsia="黑体"/>
                <w:sz w:val="24"/>
                <w:szCs w:val="24"/>
              </w:rPr>
              <w:t>；</w:t>
            </w:r>
            <w:r>
              <w:rPr>
                <w:rFonts w:ascii="黑体" w:hAnsi="黑体" w:eastAsia="黑体"/>
                <w:sz w:val="24"/>
                <w:szCs w:val="24"/>
              </w:rPr>
              <w:t>4.编程，让小车运行起来</w:t>
            </w:r>
            <w:r>
              <w:rPr>
                <w:rFonts w:hint="eastAsia" w:ascii="黑体" w:hAnsi="黑体" w:eastAsia="黑体"/>
                <w:sz w:val="24"/>
                <w:szCs w:val="24"/>
              </w:rPr>
              <w:t>；</w:t>
            </w:r>
            <w:r>
              <w:rPr>
                <w:rFonts w:ascii="黑体" w:hAnsi="黑体" w:eastAsia="黑体"/>
                <w:sz w:val="24"/>
                <w:szCs w:val="24"/>
              </w:rPr>
              <w:t>5.编写控制小车运行的更多程序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六-九年级</w:t>
            </w:r>
          </w:p>
        </w:tc>
        <w:tc>
          <w:tcPr>
            <w:tcW w:w="356" w:type="pct"/>
            <w:vMerge w:val="continue"/>
            <w:vAlign w:val="center"/>
          </w:tcPr>
          <w:p>
            <w:pPr>
              <w:rPr>
                <w:rFonts w:ascii="黑体" w:hAnsi="黑体" w:eastAsia="黑体" w:cs="宋体"/>
                <w:color w:val="000000"/>
                <w:kern w:val="0"/>
                <w:sz w:val="24"/>
                <w:szCs w:val="24"/>
              </w:rPr>
            </w:pPr>
          </w:p>
        </w:tc>
        <w:tc>
          <w:tcPr>
            <w:tcW w:w="254" w:type="pct"/>
            <w:vAlign w:val="center"/>
          </w:tcPr>
          <w:p>
            <w:pPr>
              <w:rPr>
                <w:rFonts w:ascii="黑体" w:hAnsi="黑体" w:eastAsia="黑体"/>
                <w:sz w:val="24"/>
                <w:szCs w:val="24"/>
              </w:rPr>
            </w:pPr>
            <w:r>
              <w:rPr>
                <w:rFonts w:hint="eastAsia" w:ascii="黑体" w:hAnsi="黑体" w:eastAsia="黑体"/>
                <w:sz w:val="24"/>
                <w:szCs w:val="24"/>
              </w:rPr>
              <w:t>3</w:t>
            </w:r>
          </w:p>
        </w:tc>
        <w:tc>
          <w:tcPr>
            <w:tcW w:w="813"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探索小车自主行驶</w:t>
            </w:r>
          </w:p>
        </w:tc>
        <w:tc>
          <w:tcPr>
            <w:tcW w:w="3172" w:type="pct"/>
            <w:vAlign w:val="center"/>
          </w:tcPr>
          <w:p>
            <w:pPr>
              <w:rPr>
                <w:rFonts w:ascii="黑体" w:hAnsi="黑体" w:eastAsia="黑体"/>
                <w:sz w:val="24"/>
                <w:szCs w:val="24"/>
              </w:rPr>
            </w:pPr>
            <w:r>
              <w:rPr>
                <w:rFonts w:ascii="黑体" w:hAnsi="黑体" w:eastAsia="黑体"/>
                <w:sz w:val="24"/>
                <w:szCs w:val="24"/>
              </w:rPr>
              <w:t>1.添加小车寻迹模块</w:t>
            </w:r>
            <w:r>
              <w:rPr>
                <w:rFonts w:hint="eastAsia" w:ascii="黑体" w:hAnsi="黑体" w:eastAsia="黑体"/>
                <w:sz w:val="24"/>
                <w:szCs w:val="24"/>
              </w:rPr>
              <w:t>；</w:t>
            </w:r>
            <w:r>
              <w:rPr>
                <w:rFonts w:ascii="黑体" w:hAnsi="黑体" w:eastAsia="黑体"/>
                <w:sz w:val="24"/>
                <w:szCs w:val="24"/>
              </w:rPr>
              <w:t>2.编写小车寻迹程序</w:t>
            </w:r>
            <w:r>
              <w:rPr>
                <w:rFonts w:hint="eastAsia" w:ascii="黑体" w:hAnsi="黑体" w:eastAsia="黑体"/>
                <w:sz w:val="24"/>
                <w:szCs w:val="24"/>
              </w:rPr>
              <w:t>；</w:t>
            </w:r>
            <w:r>
              <w:rPr>
                <w:rFonts w:ascii="黑体" w:hAnsi="黑体" w:eastAsia="黑体"/>
                <w:sz w:val="24"/>
                <w:szCs w:val="24"/>
              </w:rPr>
              <w:t>3.测试并调试小车的寻迹功能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六-九年级</w:t>
            </w:r>
          </w:p>
        </w:tc>
        <w:tc>
          <w:tcPr>
            <w:tcW w:w="356" w:type="pct"/>
            <w:vMerge w:val="continue"/>
            <w:vAlign w:val="center"/>
          </w:tcPr>
          <w:p>
            <w:pPr>
              <w:rPr>
                <w:rFonts w:ascii="黑体" w:hAnsi="黑体" w:eastAsia="黑体" w:cs="宋体"/>
                <w:color w:val="000000"/>
                <w:kern w:val="0"/>
                <w:sz w:val="24"/>
                <w:szCs w:val="24"/>
              </w:rPr>
            </w:pPr>
          </w:p>
        </w:tc>
        <w:tc>
          <w:tcPr>
            <w:tcW w:w="254" w:type="pct"/>
            <w:vAlign w:val="center"/>
          </w:tcPr>
          <w:p>
            <w:pPr>
              <w:rPr>
                <w:rFonts w:ascii="黑体" w:hAnsi="黑体" w:eastAsia="黑体"/>
                <w:sz w:val="24"/>
                <w:szCs w:val="24"/>
              </w:rPr>
            </w:pPr>
            <w:r>
              <w:rPr>
                <w:rFonts w:hint="eastAsia" w:ascii="黑体" w:hAnsi="黑体" w:eastAsia="黑体"/>
                <w:sz w:val="24"/>
                <w:szCs w:val="24"/>
              </w:rPr>
              <w:t>1</w:t>
            </w:r>
          </w:p>
        </w:tc>
        <w:tc>
          <w:tcPr>
            <w:tcW w:w="813"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智能运输小车展示会</w:t>
            </w:r>
          </w:p>
        </w:tc>
        <w:tc>
          <w:tcPr>
            <w:tcW w:w="3172" w:type="pct"/>
            <w:vAlign w:val="center"/>
          </w:tcPr>
          <w:p>
            <w:pPr>
              <w:rPr>
                <w:rFonts w:ascii="黑体" w:hAnsi="黑体" w:eastAsia="黑体"/>
                <w:sz w:val="24"/>
                <w:szCs w:val="24"/>
              </w:rPr>
            </w:pPr>
            <w:r>
              <w:rPr>
                <w:rFonts w:hint="eastAsia" w:ascii="黑体" w:hAnsi="黑体" w:eastAsia="黑体"/>
                <w:sz w:val="24"/>
                <w:szCs w:val="24"/>
              </w:rPr>
              <w:t>发布，展示智能运输小车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六-九年级</w:t>
            </w:r>
          </w:p>
        </w:tc>
        <w:tc>
          <w:tcPr>
            <w:tcW w:w="356" w:type="pct"/>
            <w:vMerge w:val="continue"/>
            <w:vAlign w:val="center"/>
          </w:tcPr>
          <w:p>
            <w:pPr>
              <w:rPr>
                <w:rFonts w:ascii="黑体" w:hAnsi="黑体" w:eastAsia="黑体" w:cs="宋体"/>
                <w:color w:val="000000"/>
                <w:kern w:val="0"/>
                <w:sz w:val="24"/>
                <w:szCs w:val="24"/>
              </w:rPr>
            </w:pPr>
          </w:p>
        </w:tc>
        <w:tc>
          <w:tcPr>
            <w:tcW w:w="254" w:type="pct"/>
            <w:vAlign w:val="center"/>
          </w:tcPr>
          <w:p>
            <w:pPr>
              <w:rPr>
                <w:rFonts w:ascii="黑体" w:hAnsi="黑体" w:eastAsia="黑体"/>
                <w:sz w:val="24"/>
                <w:szCs w:val="24"/>
              </w:rPr>
            </w:pPr>
            <w:r>
              <w:rPr>
                <w:rFonts w:hint="eastAsia" w:ascii="黑体" w:hAnsi="黑体" w:eastAsia="黑体"/>
                <w:sz w:val="24"/>
                <w:szCs w:val="24"/>
              </w:rPr>
              <w:t>3</w:t>
            </w:r>
          </w:p>
        </w:tc>
        <w:tc>
          <w:tcPr>
            <w:tcW w:w="813"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研制小车载货车身</w:t>
            </w:r>
          </w:p>
        </w:tc>
        <w:tc>
          <w:tcPr>
            <w:tcW w:w="3172" w:type="pct"/>
            <w:vAlign w:val="center"/>
          </w:tcPr>
          <w:p>
            <w:pPr>
              <w:rPr>
                <w:rFonts w:ascii="黑体" w:hAnsi="黑体" w:eastAsia="黑体"/>
                <w:sz w:val="24"/>
                <w:szCs w:val="24"/>
              </w:rPr>
            </w:pPr>
            <w:r>
              <w:rPr>
                <w:rFonts w:ascii="黑体" w:hAnsi="黑体" w:eastAsia="黑体"/>
                <w:sz w:val="24"/>
                <w:szCs w:val="24"/>
              </w:rPr>
              <w:t>1.设计与制作小车车身</w:t>
            </w:r>
            <w:r>
              <w:rPr>
                <w:rFonts w:hint="eastAsia" w:ascii="黑体" w:hAnsi="黑体" w:eastAsia="黑体"/>
                <w:sz w:val="24"/>
                <w:szCs w:val="24"/>
              </w:rPr>
              <w:t>；</w:t>
            </w:r>
            <w:r>
              <w:rPr>
                <w:rFonts w:ascii="黑体" w:hAnsi="黑体" w:eastAsia="黑体"/>
                <w:sz w:val="24"/>
                <w:szCs w:val="24"/>
              </w:rPr>
              <w:t>2.组装小车</w:t>
            </w:r>
            <w:r>
              <w:rPr>
                <w:rFonts w:hint="eastAsia" w:ascii="黑体" w:hAnsi="黑体" w:eastAsia="黑体"/>
                <w:sz w:val="24"/>
                <w:szCs w:val="24"/>
              </w:rPr>
              <w:t>；</w:t>
            </w:r>
            <w:r>
              <w:rPr>
                <w:rFonts w:ascii="黑体" w:hAnsi="黑体" w:eastAsia="黑体"/>
                <w:sz w:val="24"/>
                <w:szCs w:val="24"/>
              </w:rPr>
              <w:t>3.测试和优化</w:t>
            </w:r>
          </w:p>
        </w:tc>
      </w:tr>
    </w:tbl>
    <w:p>
      <w:pPr>
        <w:rPr>
          <w:rFonts w:ascii="黑体" w:hAnsi="黑体" w:eastAsia="黑体"/>
          <w:b/>
          <w:sz w:val="24"/>
          <w:szCs w:val="24"/>
        </w:rPr>
      </w:pPr>
      <w:r>
        <w:rPr>
          <w:rFonts w:hint="eastAsia" w:ascii="黑体" w:hAnsi="黑体" w:eastAsia="黑体"/>
          <w:b/>
          <w:sz w:val="24"/>
          <w:szCs w:val="24"/>
        </w:rPr>
        <w:t>四、配置清单</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981"/>
        <w:gridCol w:w="2022"/>
        <w:gridCol w:w="457"/>
        <w:gridCol w:w="457"/>
        <w:gridCol w:w="816"/>
        <w:gridCol w:w="942"/>
        <w:gridCol w:w="7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jc w:val="center"/>
              <w:rPr>
                <w:rFonts w:ascii="黑体" w:hAnsi="黑体" w:eastAsia="黑体"/>
                <w:b/>
                <w:sz w:val="24"/>
                <w:szCs w:val="24"/>
              </w:rPr>
            </w:pPr>
            <w:r>
              <w:rPr>
                <w:rFonts w:hint="eastAsia" w:ascii="黑体" w:hAnsi="黑体" w:eastAsia="黑体"/>
                <w:b/>
                <w:sz w:val="24"/>
                <w:szCs w:val="24"/>
              </w:rPr>
              <w:t>序号</w:t>
            </w:r>
          </w:p>
        </w:tc>
        <w:tc>
          <w:tcPr>
            <w:tcW w:w="378" w:type="pct"/>
            <w:vAlign w:val="center"/>
          </w:tcPr>
          <w:p>
            <w:pPr>
              <w:jc w:val="center"/>
              <w:rPr>
                <w:rFonts w:ascii="黑体" w:hAnsi="黑体" w:eastAsia="黑体"/>
                <w:b/>
                <w:sz w:val="24"/>
                <w:szCs w:val="24"/>
              </w:rPr>
            </w:pPr>
            <w:r>
              <w:rPr>
                <w:rFonts w:hint="eastAsia" w:ascii="黑体" w:hAnsi="黑体" w:eastAsia="黑体"/>
                <w:b/>
                <w:sz w:val="24"/>
                <w:szCs w:val="24"/>
              </w:rPr>
              <w:t>类别</w:t>
            </w:r>
          </w:p>
        </w:tc>
        <w:tc>
          <w:tcPr>
            <w:tcW w:w="751" w:type="pct"/>
            <w:vAlign w:val="center"/>
          </w:tcPr>
          <w:p>
            <w:pPr>
              <w:jc w:val="center"/>
              <w:rPr>
                <w:rFonts w:ascii="黑体" w:hAnsi="黑体" w:eastAsia="黑体"/>
                <w:b/>
                <w:sz w:val="24"/>
                <w:szCs w:val="24"/>
              </w:rPr>
            </w:pPr>
            <w:r>
              <w:rPr>
                <w:rFonts w:hint="eastAsia" w:ascii="黑体" w:hAnsi="黑体" w:eastAsia="黑体"/>
                <w:b/>
                <w:sz w:val="24"/>
                <w:szCs w:val="24"/>
              </w:rPr>
              <w:t>名称</w:t>
            </w:r>
          </w:p>
        </w:tc>
        <w:tc>
          <w:tcPr>
            <w:tcW w:w="146" w:type="pct"/>
            <w:vAlign w:val="center"/>
          </w:tcPr>
          <w:p>
            <w:pPr>
              <w:jc w:val="center"/>
              <w:rPr>
                <w:rFonts w:ascii="黑体" w:hAnsi="黑体" w:eastAsia="黑体"/>
                <w:b/>
                <w:sz w:val="24"/>
                <w:szCs w:val="24"/>
              </w:rPr>
            </w:pPr>
            <w:r>
              <w:rPr>
                <w:rFonts w:hint="eastAsia" w:ascii="黑体" w:hAnsi="黑体" w:eastAsia="黑体"/>
                <w:b/>
                <w:sz w:val="24"/>
                <w:szCs w:val="24"/>
              </w:rPr>
              <w:t>单位</w:t>
            </w:r>
          </w:p>
        </w:tc>
        <w:tc>
          <w:tcPr>
            <w:tcW w:w="188" w:type="pct"/>
            <w:vAlign w:val="center"/>
          </w:tcPr>
          <w:p>
            <w:pPr>
              <w:jc w:val="center"/>
              <w:rPr>
                <w:rFonts w:ascii="黑体" w:hAnsi="黑体" w:eastAsia="黑体"/>
                <w:b/>
                <w:sz w:val="24"/>
                <w:szCs w:val="24"/>
              </w:rPr>
            </w:pPr>
            <w:r>
              <w:rPr>
                <w:rFonts w:hint="eastAsia" w:ascii="黑体" w:hAnsi="黑体" w:eastAsia="黑体"/>
                <w:b/>
                <w:sz w:val="24"/>
                <w:szCs w:val="24"/>
              </w:rPr>
              <w:t>数量</w:t>
            </w:r>
          </w:p>
        </w:tc>
        <w:tc>
          <w:tcPr>
            <w:tcW w:w="283" w:type="pct"/>
            <w:vAlign w:val="center"/>
          </w:tcPr>
          <w:p>
            <w:pPr>
              <w:jc w:val="center"/>
              <w:rPr>
                <w:rFonts w:ascii="黑体" w:hAnsi="黑体" w:eastAsia="黑体"/>
                <w:b/>
                <w:sz w:val="24"/>
                <w:szCs w:val="24"/>
              </w:rPr>
            </w:pPr>
            <w:r>
              <w:rPr>
                <w:rFonts w:hint="eastAsia" w:ascii="黑体" w:hAnsi="黑体" w:eastAsia="黑体"/>
                <w:b/>
                <w:sz w:val="24"/>
                <w:szCs w:val="24"/>
              </w:rPr>
              <w:t>单价</w:t>
            </w:r>
          </w:p>
        </w:tc>
        <w:tc>
          <w:tcPr>
            <w:tcW w:w="284" w:type="pct"/>
            <w:vAlign w:val="center"/>
          </w:tcPr>
          <w:p>
            <w:pPr>
              <w:jc w:val="center"/>
              <w:rPr>
                <w:rFonts w:ascii="黑体" w:hAnsi="黑体" w:eastAsia="黑体"/>
                <w:b/>
                <w:sz w:val="24"/>
                <w:szCs w:val="24"/>
              </w:rPr>
            </w:pPr>
            <w:r>
              <w:rPr>
                <w:rFonts w:hint="eastAsia" w:ascii="黑体" w:hAnsi="黑体" w:eastAsia="黑体"/>
                <w:b/>
                <w:sz w:val="24"/>
                <w:szCs w:val="24"/>
              </w:rPr>
              <w:t>总价</w:t>
            </w:r>
          </w:p>
        </w:tc>
        <w:tc>
          <w:tcPr>
            <w:tcW w:w="2830" w:type="pct"/>
            <w:vAlign w:val="center"/>
          </w:tcPr>
          <w:p>
            <w:pPr>
              <w:jc w:val="center"/>
              <w:rPr>
                <w:rFonts w:ascii="黑体" w:hAnsi="黑体" w:eastAsia="黑体"/>
                <w:b/>
                <w:sz w:val="24"/>
                <w:szCs w:val="24"/>
              </w:rPr>
            </w:pPr>
            <w:r>
              <w:rPr>
                <w:rFonts w:hint="eastAsia" w:ascii="黑体" w:hAnsi="黑体" w:eastAsia="黑体"/>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1</w:t>
            </w:r>
          </w:p>
        </w:tc>
        <w:tc>
          <w:tcPr>
            <w:tcW w:w="378" w:type="pct"/>
            <w:vMerge w:val="restart"/>
            <w:vAlign w:val="center"/>
          </w:tcPr>
          <w:p>
            <w:pPr>
              <w:rPr>
                <w:rFonts w:ascii="黑体" w:hAnsi="黑体" w:eastAsia="黑体"/>
                <w:sz w:val="24"/>
                <w:szCs w:val="24"/>
              </w:rPr>
            </w:pPr>
            <w:r>
              <w:rPr>
                <w:rFonts w:hint="eastAsia" w:ascii="黑体" w:hAnsi="黑体" w:eastAsia="黑体"/>
                <w:sz w:val="24"/>
                <w:szCs w:val="24"/>
              </w:rPr>
              <w:t>跨学科课程资源及平台</w:t>
            </w:r>
          </w:p>
        </w:tc>
        <w:tc>
          <w:tcPr>
            <w:tcW w:w="751" w:type="pct"/>
            <w:vAlign w:val="center"/>
          </w:tcPr>
          <w:p>
            <w:pPr>
              <w:rPr>
                <w:rFonts w:ascii="黑体" w:hAnsi="黑体" w:eastAsia="黑体"/>
                <w:sz w:val="24"/>
                <w:szCs w:val="24"/>
              </w:rPr>
            </w:pPr>
            <w:r>
              <w:rPr>
                <w:rFonts w:hint="eastAsia" w:ascii="黑体" w:hAnsi="黑体" w:eastAsia="黑体"/>
                <w:sz w:val="24"/>
                <w:szCs w:val="24"/>
              </w:rPr>
              <w:t>地理</w:t>
            </w:r>
            <w:r>
              <w:rPr>
                <w:rFonts w:ascii="黑体" w:hAnsi="黑体" w:eastAsia="黑体"/>
                <w:sz w:val="24"/>
                <w:szCs w:val="24"/>
              </w:rPr>
              <w:t>+科技+艺术跨学科课程</w:t>
            </w:r>
            <w:r>
              <w:rPr>
                <w:rFonts w:hint="eastAsia" w:ascii="黑体" w:hAnsi="黑体" w:eastAsia="黑体"/>
                <w:sz w:val="24"/>
                <w:szCs w:val="24"/>
              </w:rPr>
              <w:t>及套件</w:t>
            </w:r>
          </w:p>
        </w:tc>
        <w:tc>
          <w:tcPr>
            <w:tcW w:w="146" w:type="pct"/>
            <w:vAlign w:val="center"/>
          </w:tcPr>
          <w:p>
            <w:pPr>
              <w:rPr>
                <w:rFonts w:ascii="黑体" w:hAnsi="黑体" w:eastAsia="黑体"/>
                <w:sz w:val="24"/>
                <w:szCs w:val="24"/>
              </w:rPr>
            </w:pPr>
            <w:r>
              <w:rPr>
                <w:rFonts w:hint="eastAsia" w:ascii="黑体" w:hAnsi="黑体" w:eastAsia="黑体"/>
                <w:sz w:val="24"/>
                <w:szCs w:val="24"/>
              </w:rPr>
              <w:t>套</w:t>
            </w:r>
          </w:p>
        </w:tc>
        <w:tc>
          <w:tcPr>
            <w:tcW w:w="188" w:type="pct"/>
            <w:vAlign w:val="center"/>
          </w:tcPr>
          <w:p>
            <w:pPr>
              <w:rPr>
                <w:rFonts w:ascii="黑体" w:hAnsi="黑体" w:eastAsia="黑体"/>
                <w:sz w:val="24"/>
                <w:szCs w:val="24"/>
              </w:rPr>
            </w:pPr>
            <w:r>
              <w:rPr>
                <w:rFonts w:ascii="黑体" w:hAnsi="黑体" w:eastAsia="黑体"/>
                <w:sz w:val="24"/>
                <w:szCs w:val="24"/>
              </w:rPr>
              <w:t>15</w:t>
            </w:r>
          </w:p>
        </w:tc>
        <w:tc>
          <w:tcPr>
            <w:tcW w:w="283" w:type="pct"/>
            <w:vAlign w:val="center"/>
          </w:tcPr>
          <w:p>
            <w:pPr>
              <w:rPr>
                <w:rFonts w:ascii="黑体" w:hAnsi="黑体" w:eastAsia="黑体"/>
                <w:sz w:val="24"/>
                <w:szCs w:val="24"/>
              </w:rPr>
            </w:pPr>
            <w:r>
              <w:rPr>
                <w:rFonts w:ascii="黑体" w:hAnsi="黑体" w:eastAsia="黑体"/>
                <w:sz w:val="24"/>
                <w:szCs w:val="24"/>
              </w:rPr>
              <w:t>7000</w:t>
            </w:r>
          </w:p>
        </w:tc>
        <w:tc>
          <w:tcPr>
            <w:tcW w:w="284" w:type="pct"/>
            <w:vAlign w:val="center"/>
          </w:tcPr>
          <w:p>
            <w:pPr>
              <w:rPr>
                <w:rFonts w:ascii="黑体" w:hAnsi="黑体" w:eastAsia="黑体"/>
                <w:sz w:val="24"/>
                <w:szCs w:val="24"/>
              </w:rPr>
            </w:pPr>
            <w:r>
              <w:rPr>
                <w:rFonts w:hint="eastAsia" w:ascii="黑体" w:hAnsi="黑体" w:eastAsia="黑体"/>
                <w:sz w:val="24"/>
                <w:szCs w:val="24"/>
              </w:rPr>
              <w:t>105000</w:t>
            </w:r>
          </w:p>
        </w:tc>
        <w:tc>
          <w:tcPr>
            <w:tcW w:w="2830" w:type="pct"/>
            <w:vAlign w:val="center"/>
          </w:tcPr>
          <w:p>
            <w:pPr>
              <w:rPr>
                <w:rFonts w:ascii="黑体" w:hAnsi="黑体" w:eastAsia="黑体"/>
                <w:sz w:val="24"/>
                <w:szCs w:val="24"/>
              </w:rPr>
            </w:pPr>
            <w:r>
              <w:rPr>
                <w:rFonts w:hint="eastAsia" w:ascii="黑体" w:hAnsi="黑体" w:eastAsia="黑体" w:cs="宋体"/>
                <w:color w:val="000000"/>
                <w:kern w:val="0"/>
                <w:sz w:val="24"/>
                <w:szCs w:val="24"/>
              </w:rPr>
              <w:t>包含了两个主题的课程内容及套件，可以全选或二选一，，一套套件可供3</w:t>
            </w:r>
            <w:r>
              <w:rPr>
                <w:rFonts w:ascii="黑体" w:hAnsi="黑体" w:eastAsia="黑体" w:cs="宋体"/>
                <w:color w:val="000000"/>
                <w:kern w:val="0"/>
                <w:sz w:val="24"/>
                <w:szCs w:val="24"/>
              </w:rPr>
              <w:t>-5</w:t>
            </w:r>
            <w:r>
              <w:rPr>
                <w:rFonts w:hint="eastAsia" w:ascii="黑体" w:hAnsi="黑体" w:eastAsia="黑体" w:cs="宋体"/>
                <w:color w:val="000000"/>
                <w:kern w:val="0"/>
                <w:sz w:val="24"/>
                <w:szCs w:val="24"/>
              </w:rPr>
              <w:t>名学生使用。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2</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课程平台</w:t>
            </w:r>
          </w:p>
        </w:tc>
        <w:tc>
          <w:tcPr>
            <w:tcW w:w="146" w:type="pct"/>
            <w:vAlign w:val="center"/>
          </w:tcPr>
          <w:p>
            <w:pPr>
              <w:rPr>
                <w:rFonts w:ascii="黑体" w:hAnsi="黑体" w:eastAsia="黑体"/>
                <w:sz w:val="24"/>
                <w:szCs w:val="24"/>
              </w:rPr>
            </w:pPr>
            <w:r>
              <w:rPr>
                <w:rFonts w:hint="eastAsia" w:ascii="黑体" w:hAnsi="黑体" w:eastAsia="黑体"/>
                <w:sz w:val="24"/>
                <w:szCs w:val="24"/>
              </w:rPr>
              <w:t>年</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5</w:t>
            </w:r>
            <w:r>
              <w:rPr>
                <w:rFonts w:ascii="黑体" w:hAnsi="黑体" w:eastAsia="黑体"/>
                <w:sz w:val="24"/>
                <w:szCs w:val="24"/>
              </w:rPr>
              <w:t>0000</w:t>
            </w:r>
          </w:p>
        </w:tc>
        <w:tc>
          <w:tcPr>
            <w:tcW w:w="284" w:type="pct"/>
            <w:vAlign w:val="center"/>
          </w:tcPr>
          <w:p>
            <w:pPr>
              <w:rPr>
                <w:rFonts w:ascii="黑体" w:hAnsi="黑体" w:eastAsia="黑体"/>
                <w:sz w:val="24"/>
                <w:szCs w:val="24"/>
              </w:rPr>
            </w:pPr>
            <w:r>
              <w:rPr>
                <w:rFonts w:hint="eastAsia" w:ascii="黑体" w:hAnsi="黑体" w:eastAsia="黑体"/>
                <w:sz w:val="24"/>
                <w:szCs w:val="24"/>
              </w:rPr>
              <w:t>5</w:t>
            </w:r>
            <w:r>
              <w:rPr>
                <w:rFonts w:ascii="黑体" w:hAnsi="黑体" w:eastAsia="黑体"/>
                <w:sz w:val="24"/>
                <w:szCs w:val="24"/>
              </w:rPr>
              <w:t>0000</w:t>
            </w:r>
          </w:p>
        </w:tc>
        <w:tc>
          <w:tcPr>
            <w:tcW w:w="2830" w:type="pct"/>
            <w:vAlign w:val="center"/>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平台支持校本课程分类、展示、学习；教师发布主题与任务，学生自主学习；学生的学习轨迹、时长数据统计；支持多角色、多维度评价；汇总学生学习成果并进行展示；支持拓展型课程学生线上自主选课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p>
        </w:tc>
        <w:tc>
          <w:tcPr>
            <w:tcW w:w="378" w:type="pct"/>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p>
        </w:tc>
        <w:tc>
          <w:tcPr>
            <w:tcW w:w="146" w:type="pct"/>
            <w:vAlign w:val="center"/>
          </w:tcPr>
          <w:p>
            <w:pPr>
              <w:rPr>
                <w:rFonts w:ascii="黑体" w:hAnsi="黑体" w:eastAsia="黑体"/>
                <w:sz w:val="24"/>
                <w:szCs w:val="24"/>
              </w:rPr>
            </w:pPr>
          </w:p>
        </w:tc>
        <w:tc>
          <w:tcPr>
            <w:tcW w:w="188" w:type="pct"/>
            <w:vAlign w:val="center"/>
          </w:tcPr>
          <w:p>
            <w:pPr>
              <w:rPr>
                <w:rFonts w:ascii="黑体" w:hAnsi="黑体" w:eastAsia="黑体"/>
                <w:sz w:val="24"/>
                <w:szCs w:val="24"/>
              </w:rPr>
            </w:pPr>
          </w:p>
        </w:tc>
        <w:tc>
          <w:tcPr>
            <w:tcW w:w="283" w:type="pct"/>
            <w:vAlign w:val="center"/>
          </w:tcPr>
          <w:p>
            <w:pPr>
              <w:rPr>
                <w:rFonts w:ascii="黑体" w:hAnsi="黑体" w:eastAsia="黑体"/>
                <w:b/>
                <w:bCs/>
                <w:sz w:val="24"/>
                <w:szCs w:val="24"/>
              </w:rPr>
            </w:pPr>
            <w:r>
              <w:rPr>
                <w:rFonts w:hint="eastAsia" w:ascii="黑体" w:hAnsi="黑体" w:eastAsia="黑体"/>
                <w:b/>
                <w:bCs/>
                <w:sz w:val="24"/>
                <w:szCs w:val="24"/>
              </w:rPr>
              <w:t>小计</w:t>
            </w:r>
          </w:p>
        </w:tc>
        <w:tc>
          <w:tcPr>
            <w:tcW w:w="284" w:type="pct"/>
            <w:vAlign w:val="center"/>
          </w:tcPr>
          <w:p>
            <w:pPr>
              <w:rPr>
                <w:rFonts w:ascii="黑体" w:hAnsi="黑体" w:eastAsia="黑体"/>
                <w:b/>
                <w:bCs/>
                <w:sz w:val="24"/>
                <w:szCs w:val="24"/>
              </w:rPr>
            </w:pPr>
            <w:r>
              <w:rPr>
                <w:rFonts w:hint="eastAsia" w:ascii="黑体" w:hAnsi="黑体" w:eastAsia="黑体"/>
                <w:b/>
                <w:bCs/>
                <w:sz w:val="24"/>
                <w:szCs w:val="24"/>
              </w:rPr>
              <w:t>1</w:t>
            </w:r>
            <w:r>
              <w:rPr>
                <w:rFonts w:ascii="黑体" w:hAnsi="黑体" w:eastAsia="黑体"/>
                <w:b/>
                <w:bCs/>
                <w:sz w:val="24"/>
                <w:szCs w:val="24"/>
              </w:rPr>
              <w:t>55000</w:t>
            </w:r>
          </w:p>
        </w:tc>
        <w:tc>
          <w:tcPr>
            <w:tcW w:w="2830" w:type="pct"/>
            <w:vAlign w:val="center"/>
          </w:tcPr>
          <w:p>
            <w:pPr>
              <w:rPr>
                <w:rFonts w:ascii="黑体" w:hAnsi="黑体" w:eastAsia="黑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3</w:t>
            </w:r>
          </w:p>
        </w:tc>
        <w:tc>
          <w:tcPr>
            <w:tcW w:w="378" w:type="pct"/>
            <w:vMerge w:val="restart"/>
            <w:vAlign w:val="center"/>
          </w:tcPr>
          <w:p>
            <w:pPr>
              <w:rPr>
                <w:rFonts w:ascii="黑体" w:hAnsi="黑体" w:eastAsia="黑体"/>
                <w:sz w:val="24"/>
                <w:szCs w:val="24"/>
              </w:rPr>
            </w:pPr>
            <w:r>
              <w:rPr>
                <w:rFonts w:hint="eastAsia" w:ascii="黑体" w:hAnsi="黑体" w:eastAsia="黑体"/>
                <w:sz w:val="24"/>
                <w:szCs w:val="24"/>
              </w:rPr>
              <w:t>空间建设</w:t>
            </w:r>
          </w:p>
        </w:tc>
        <w:tc>
          <w:tcPr>
            <w:tcW w:w="751" w:type="pct"/>
            <w:vAlign w:val="center"/>
          </w:tcPr>
          <w:p>
            <w:pPr>
              <w:rPr>
                <w:rFonts w:ascii="黑体" w:hAnsi="黑体" w:eastAsia="黑体"/>
                <w:sz w:val="24"/>
                <w:szCs w:val="24"/>
              </w:rPr>
            </w:pPr>
            <w:r>
              <w:rPr>
                <w:rFonts w:hint="eastAsia" w:ascii="黑体" w:hAnsi="黑体" w:eastAsia="黑体"/>
                <w:sz w:val="24"/>
                <w:szCs w:val="24"/>
              </w:rPr>
              <w:t>多媒体设备</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ascii="黑体" w:hAnsi="黑体" w:eastAsia="黑体"/>
                <w:sz w:val="24"/>
                <w:szCs w:val="24"/>
              </w:rPr>
              <w:t>28000</w:t>
            </w:r>
          </w:p>
        </w:tc>
        <w:tc>
          <w:tcPr>
            <w:tcW w:w="284" w:type="pct"/>
            <w:vAlign w:val="center"/>
          </w:tcPr>
          <w:p>
            <w:pPr>
              <w:rPr>
                <w:rFonts w:ascii="黑体" w:hAnsi="黑体" w:eastAsia="黑体"/>
                <w:sz w:val="24"/>
                <w:szCs w:val="24"/>
              </w:rPr>
            </w:pPr>
            <w:r>
              <w:rPr>
                <w:rFonts w:ascii="黑体" w:hAnsi="黑体" w:eastAsia="黑体"/>
                <w:sz w:val="24"/>
                <w:szCs w:val="24"/>
              </w:rPr>
              <w:t>28000</w:t>
            </w:r>
          </w:p>
        </w:tc>
        <w:tc>
          <w:tcPr>
            <w:tcW w:w="2830" w:type="pct"/>
            <w:vAlign w:val="center"/>
          </w:tcPr>
          <w:p>
            <w:pPr>
              <w:rPr>
                <w:rFonts w:ascii="黑体" w:hAnsi="黑体" w:eastAsia="黑体"/>
                <w:sz w:val="24"/>
                <w:szCs w:val="24"/>
              </w:rPr>
            </w:pPr>
            <w:r>
              <w:rPr>
                <w:rFonts w:hint="eastAsia" w:ascii="黑体" w:hAnsi="黑体" w:eastAsia="黑体"/>
                <w:sz w:val="24"/>
                <w:szCs w:val="24"/>
              </w:rPr>
              <w:t>教师教学终端，用于课中教学资源展示、成果展示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4</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多功能展示设备</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9</w:t>
            </w:r>
            <w:r>
              <w:rPr>
                <w:rFonts w:ascii="黑体" w:hAnsi="黑体" w:eastAsia="黑体"/>
                <w:sz w:val="24"/>
                <w:szCs w:val="24"/>
              </w:rPr>
              <w:t>800</w:t>
            </w:r>
          </w:p>
        </w:tc>
        <w:tc>
          <w:tcPr>
            <w:tcW w:w="284" w:type="pct"/>
            <w:vAlign w:val="center"/>
          </w:tcPr>
          <w:p>
            <w:pPr>
              <w:rPr>
                <w:rFonts w:ascii="黑体" w:hAnsi="黑体" w:eastAsia="黑体"/>
                <w:sz w:val="24"/>
                <w:szCs w:val="24"/>
              </w:rPr>
            </w:pPr>
            <w:r>
              <w:rPr>
                <w:rFonts w:hint="eastAsia" w:ascii="黑体" w:hAnsi="黑体" w:eastAsia="黑体"/>
                <w:sz w:val="24"/>
                <w:szCs w:val="24"/>
              </w:rPr>
              <w:t>9</w:t>
            </w:r>
            <w:r>
              <w:rPr>
                <w:rFonts w:ascii="黑体" w:hAnsi="黑体" w:eastAsia="黑体"/>
                <w:sz w:val="24"/>
                <w:szCs w:val="24"/>
              </w:rPr>
              <w:t>800</w:t>
            </w:r>
          </w:p>
        </w:tc>
        <w:tc>
          <w:tcPr>
            <w:tcW w:w="2830" w:type="pct"/>
            <w:vAlign w:val="center"/>
          </w:tcPr>
          <w:p>
            <w:pPr>
              <w:rPr>
                <w:rFonts w:ascii="黑体" w:hAnsi="黑体" w:eastAsia="黑体"/>
                <w:sz w:val="24"/>
                <w:szCs w:val="24"/>
              </w:rPr>
            </w:pPr>
            <w:r>
              <w:rPr>
                <w:rFonts w:hint="eastAsia" w:ascii="黑体" w:hAnsi="黑体" w:eastAsia="黑体"/>
                <w:sz w:val="24"/>
                <w:szCs w:val="24"/>
              </w:rPr>
              <w:t>用于跨学科课程教学的直播教学、教师演示、微课录制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5</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储物柜</w:t>
            </w:r>
          </w:p>
        </w:tc>
        <w:tc>
          <w:tcPr>
            <w:tcW w:w="146" w:type="pct"/>
            <w:vAlign w:val="center"/>
          </w:tcPr>
          <w:p>
            <w:pPr>
              <w:rPr>
                <w:rFonts w:ascii="黑体" w:hAnsi="黑体" w:eastAsia="黑体"/>
                <w:sz w:val="24"/>
                <w:szCs w:val="24"/>
              </w:rPr>
            </w:pPr>
            <w:r>
              <w:rPr>
                <w:rFonts w:hint="eastAsia" w:ascii="黑体" w:hAnsi="黑体" w:eastAsia="黑体"/>
                <w:sz w:val="24"/>
                <w:szCs w:val="24"/>
              </w:rPr>
              <w:t>门</w:t>
            </w:r>
          </w:p>
        </w:tc>
        <w:tc>
          <w:tcPr>
            <w:tcW w:w="188" w:type="pct"/>
            <w:vAlign w:val="center"/>
          </w:tcPr>
          <w:p>
            <w:pPr>
              <w:rPr>
                <w:rFonts w:ascii="黑体" w:hAnsi="黑体" w:eastAsia="黑体"/>
                <w:sz w:val="24"/>
                <w:szCs w:val="24"/>
              </w:rPr>
            </w:pPr>
            <w:r>
              <w:rPr>
                <w:rFonts w:ascii="黑体" w:hAnsi="黑体" w:eastAsia="黑体"/>
                <w:sz w:val="24"/>
                <w:szCs w:val="24"/>
              </w:rPr>
              <w:t>50</w:t>
            </w:r>
          </w:p>
        </w:tc>
        <w:tc>
          <w:tcPr>
            <w:tcW w:w="283" w:type="pct"/>
            <w:vAlign w:val="center"/>
          </w:tcPr>
          <w:p>
            <w:pP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60</w:t>
            </w:r>
          </w:p>
        </w:tc>
        <w:tc>
          <w:tcPr>
            <w:tcW w:w="284" w:type="pct"/>
            <w:vAlign w:val="center"/>
          </w:tcPr>
          <w:p>
            <w:pPr>
              <w:rPr>
                <w:rFonts w:ascii="黑体" w:hAnsi="黑体" w:eastAsia="黑体"/>
                <w:sz w:val="24"/>
                <w:szCs w:val="24"/>
              </w:rPr>
            </w:pPr>
            <w:r>
              <w:rPr>
                <w:rFonts w:hint="eastAsia" w:ascii="黑体" w:hAnsi="黑体" w:eastAsia="黑体"/>
                <w:sz w:val="24"/>
                <w:szCs w:val="24"/>
              </w:rPr>
              <w:t>8000</w:t>
            </w:r>
          </w:p>
        </w:tc>
        <w:tc>
          <w:tcPr>
            <w:tcW w:w="2830" w:type="pct"/>
            <w:vAlign w:val="center"/>
          </w:tcPr>
          <w:p>
            <w:pPr>
              <w:rPr>
                <w:rFonts w:ascii="黑体" w:hAnsi="黑体" w:eastAsia="黑体"/>
                <w:sz w:val="24"/>
                <w:szCs w:val="24"/>
              </w:rPr>
            </w:pPr>
            <w:r>
              <w:rPr>
                <w:rFonts w:hint="eastAsia" w:ascii="黑体" w:hAnsi="黑体" w:eastAsia="黑体"/>
                <w:sz w:val="24"/>
                <w:szCs w:val="24"/>
              </w:rPr>
              <w:t>用于空间相关设备、耗材；学生个人物品的保管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6</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文化布置</w:t>
            </w:r>
          </w:p>
        </w:tc>
        <w:tc>
          <w:tcPr>
            <w:tcW w:w="146" w:type="pct"/>
            <w:vAlign w:val="center"/>
          </w:tcPr>
          <w:p>
            <w:pPr>
              <w:rPr>
                <w:rFonts w:ascii="黑体" w:hAnsi="黑体" w:eastAsia="黑体"/>
                <w:sz w:val="24"/>
                <w:szCs w:val="24"/>
              </w:rPr>
            </w:pPr>
            <w:r>
              <w:rPr>
                <w:rFonts w:hint="eastAsia" w:ascii="黑体" w:hAnsi="黑体" w:eastAsia="黑体"/>
                <w:sz w:val="24"/>
                <w:szCs w:val="24"/>
              </w:rPr>
              <w:t>套</w:t>
            </w:r>
          </w:p>
        </w:tc>
        <w:tc>
          <w:tcPr>
            <w:tcW w:w="188" w:type="pct"/>
            <w:vAlign w:val="center"/>
          </w:tcPr>
          <w:p>
            <w:pPr>
              <w:rPr>
                <w:rFonts w:ascii="黑体" w:hAnsi="黑体" w:eastAsia="黑体"/>
                <w:sz w:val="24"/>
                <w:szCs w:val="24"/>
              </w:rPr>
            </w:pPr>
            <w:r>
              <w:rPr>
                <w:rFonts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2</w:t>
            </w:r>
            <w:r>
              <w:rPr>
                <w:rFonts w:ascii="黑体" w:hAnsi="黑体" w:eastAsia="黑体"/>
                <w:sz w:val="24"/>
                <w:szCs w:val="24"/>
              </w:rPr>
              <w:t>0000</w:t>
            </w:r>
          </w:p>
        </w:tc>
        <w:tc>
          <w:tcPr>
            <w:tcW w:w="284" w:type="pct"/>
            <w:vAlign w:val="center"/>
          </w:tcPr>
          <w:p>
            <w:pPr>
              <w:rPr>
                <w:rFonts w:ascii="黑体" w:hAnsi="黑体" w:eastAsia="黑体"/>
                <w:sz w:val="24"/>
                <w:szCs w:val="24"/>
              </w:rPr>
            </w:pPr>
            <w:r>
              <w:rPr>
                <w:rFonts w:hint="eastAsia" w:ascii="黑体" w:hAnsi="黑体" w:eastAsia="黑体"/>
                <w:sz w:val="24"/>
                <w:szCs w:val="24"/>
              </w:rPr>
              <w:t>2</w:t>
            </w:r>
            <w:r>
              <w:rPr>
                <w:rFonts w:ascii="黑体" w:hAnsi="黑体" w:eastAsia="黑体"/>
                <w:sz w:val="24"/>
                <w:szCs w:val="24"/>
              </w:rPr>
              <w:t>0000</w:t>
            </w:r>
          </w:p>
        </w:tc>
        <w:tc>
          <w:tcPr>
            <w:tcW w:w="2830" w:type="pct"/>
            <w:vAlign w:val="center"/>
          </w:tcPr>
          <w:p>
            <w:pPr>
              <w:rPr>
                <w:rFonts w:ascii="黑体" w:hAnsi="黑体" w:eastAsia="黑体"/>
                <w:sz w:val="24"/>
                <w:szCs w:val="24"/>
              </w:rPr>
            </w:pPr>
            <w:r>
              <w:rPr>
                <w:rFonts w:hint="eastAsia" w:ascii="黑体" w:hAnsi="黑体" w:eastAsia="黑体"/>
                <w:sz w:val="24"/>
                <w:szCs w:val="24"/>
              </w:rPr>
              <w:t>教师的文化布置、装饰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7</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体育+学科跨学科体锻终端</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93000</w:t>
            </w:r>
          </w:p>
        </w:tc>
        <w:tc>
          <w:tcPr>
            <w:tcW w:w="284" w:type="pct"/>
            <w:vAlign w:val="center"/>
          </w:tcPr>
          <w:p>
            <w:pPr>
              <w:rPr>
                <w:rFonts w:ascii="黑体" w:hAnsi="黑体" w:eastAsia="黑体"/>
                <w:sz w:val="24"/>
                <w:szCs w:val="24"/>
              </w:rPr>
            </w:pPr>
            <w:r>
              <w:rPr>
                <w:rFonts w:hint="eastAsia" w:ascii="黑体" w:hAnsi="黑体" w:eastAsia="黑体"/>
                <w:sz w:val="24"/>
                <w:szCs w:val="24"/>
              </w:rPr>
              <w:t>93000</w:t>
            </w:r>
          </w:p>
        </w:tc>
        <w:tc>
          <w:tcPr>
            <w:tcW w:w="2830" w:type="pct"/>
            <w:vAlign w:val="center"/>
          </w:tcPr>
          <w:p>
            <w:pPr>
              <w:rPr>
                <w:rFonts w:ascii="黑体" w:hAnsi="黑体" w:eastAsia="黑体"/>
                <w:sz w:val="24"/>
                <w:szCs w:val="24"/>
              </w:rPr>
            </w:pPr>
            <w:r>
              <w:rPr>
                <w:rFonts w:hint="eastAsia" w:ascii="黑体" w:hAnsi="黑体" w:eastAsia="黑体"/>
                <w:sz w:val="24"/>
                <w:szCs w:val="24"/>
              </w:rPr>
              <w:t>实现体育学科与基础学科融合，支持多种体育运动项目，通过人形识别手段，识别学生各运动项目的锻炼结果，自动输出并数据化呈现。支持自主锻炼与趣味挑战，实现游戏化的体育锻炼。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8</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文化展示终端</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5</w:t>
            </w:r>
          </w:p>
        </w:tc>
        <w:tc>
          <w:tcPr>
            <w:tcW w:w="283" w:type="pct"/>
            <w:vAlign w:val="center"/>
          </w:tcPr>
          <w:p>
            <w:pPr>
              <w:rPr>
                <w:rFonts w:ascii="黑体" w:hAnsi="黑体" w:eastAsia="黑体"/>
                <w:sz w:val="24"/>
                <w:szCs w:val="24"/>
              </w:rPr>
            </w:pPr>
            <w:r>
              <w:rPr>
                <w:rFonts w:hint="eastAsia" w:ascii="黑体" w:hAnsi="黑体" w:eastAsia="黑体"/>
                <w:sz w:val="24"/>
                <w:szCs w:val="24"/>
              </w:rPr>
              <w:t>4000</w:t>
            </w:r>
          </w:p>
        </w:tc>
        <w:tc>
          <w:tcPr>
            <w:tcW w:w="284" w:type="pct"/>
            <w:vAlign w:val="center"/>
          </w:tcPr>
          <w:p>
            <w:pPr>
              <w:rPr>
                <w:rFonts w:ascii="黑体" w:hAnsi="黑体" w:eastAsia="黑体"/>
                <w:sz w:val="24"/>
                <w:szCs w:val="24"/>
              </w:rPr>
            </w:pPr>
            <w:r>
              <w:rPr>
                <w:rFonts w:hint="eastAsia" w:ascii="黑体" w:hAnsi="黑体" w:eastAsia="黑体"/>
                <w:sz w:val="24"/>
                <w:szCs w:val="24"/>
              </w:rPr>
              <w:t>20000</w:t>
            </w:r>
          </w:p>
        </w:tc>
        <w:tc>
          <w:tcPr>
            <w:tcW w:w="2830" w:type="pct"/>
            <w:vAlign w:val="center"/>
          </w:tcPr>
          <w:p>
            <w:pPr>
              <w:rPr>
                <w:rFonts w:ascii="黑体" w:hAnsi="黑体" w:eastAsia="黑体"/>
                <w:sz w:val="24"/>
                <w:szCs w:val="24"/>
              </w:rPr>
            </w:pPr>
            <w:r>
              <w:rPr>
                <w:rFonts w:hint="eastAsia" w:ascii="黑体" w:hAnsi="黑体" w:eastAsia="黑体"/>
                <w:sz w:val="24"/>
                <w:szCs w:val="24"/>
              </w:rPr>
              <w:t>于空间部署学习、展示终端，便于学生随时获取学习资源，营造校园跨学科学习氛围。同时也可以作为学校文化展示或通知发布的窗口。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p>
        </w:tc>
        <w:tc>
          <w:tcPr>
            <w:tcW w:w="378" w:type="pct"/>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p>
        </w:tc>
        <w:tc>
          <w:tcPr>
            <w:tcW w:w="146" w:type="pct"/>
            <w:vAlign w:val="center"/>
          </w:tcPr>
          <w:p>
            <w:pPr>
              <w:rPr>
                <w:rFonts w:ascii="黑体" w:hAnsi="黑体" w:eastAsia="黑体"/>
                <w:sz w:val="24"/>
                <w:szCs w:val="24"/>
              </w:rPr>
            </w:pPr>
          </w:p>
        </w:tc>
        <w:tc>
          <w:tcPr>
            <w:tcW w:w="188" w:type="pct"/>
            <w:vAlign w:val="center"/>
          </w:tcPr>
          <w:p>
            <w:pPr>
              <w:rPr>
                <w:rFonts w:ascii="黑体" w:hAnsi="黑体" w:eastAsia="黑体"/>
                <w:sz w:val="24"/>
                <w:szCs w:val="24"/>
              </w:rPr>
            </w:pPr>
          </w:p>
        </w:tc>
        <w:tc>
          <w:tcPr>
            <w:tcW w:w="283" w:type="pct"/>
            <w:vAlign w:val="center"/>
          </w:tcPr>
          <w:p>
            <w:pPr>
              <w:rPr>
                <w:rFonts w:ascii="黑体" w:hAnsi="黑体" w:eastAsia="黑体"/>
                <w:b/>
                <w:bCs/>
                <w:sz w:val="24"/>
                <w:szCs w:val="24"/>
              </w:rPr>
            </w:pPr>
            <w:r>
              <w:rPr>
                <w:rFonts w:hint="eastAsia" w:ascii="黑体" w:hAnsi="黑体" w:eastAsia="黑体"/>
                <w:b/>
                <w:bCs/>
                <w:sz w:val="24"/>
                <w:szCs w:val="24"/>
              </w:rPr>
              <w:t>小计</w:t>
            </w:r>
          </w:p>
        </w:tc>
        <w:tc>
          <w:tcPr>
            <w:tcW w:w="284" w:type="pct"/>
            <w:vAlign w:val="center"/>
          </w:tcPr>
          <w:p>
            <w:pPr>
              <w:rPr>
                <w:rFonts w:ascii="黑体" w:hAnsi="黑体" w:eastAsia="黑体"/>
                <w:b/>
                <w:bCs/>
                <w:sz w:val="24"/>
                <w:szCs w:val="24"/>
              </w:rPr>
            </w:pPr>
            <w:r>
              <w:rPr>
                <w:rFonts w:ascii="黑体" w:hAnsi="黑体" w:eastAsia="黑体"/>
                <w:b/>
                <w:bCs/>
                <w:sz w:val="24"/>
                <w:szCs w:val="24"/>
              </w:rPr>
              <w:t>178800</w:t>
            </w:r>
          </w:p>
        </w:tc>
        <w:tc>
          <w:tcPr>
            <w:tcW w:w="2830" w:type="pct"/>
            <w:vAlign w:val="center"/>
          </w:tcPr>
          <w:p>
            <w:pP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pct"/>
            <w:gridSpan w:val="6"/>
            <w:vAlign w:val="center"/>
          </w:tcPr>
          <w:p>
            <w:pPr>
              <w:jc w:val="center"/>
              <w:rPr>
                <w:rFonts w:ascii="黑体" w:hAnsi="黑体" w:eastAsia="黑体"/>
                <w:sz w:val="24"/>
                <w:szCs w:val="24"/>
              </w:rPr>
            </w:pPr>
            <w:r>
              <w:rPr>
                <w:rFonts w:hint="eastAsia" w:ascii="黑体" w:hAnsi="黑体" w:eastAsia="黑体"/>
                <w:sz w:val="24"/>
                <w:szCs w:val="24"/>
              </w:rPr>
              <w:t>合计（元）：</w:t>
            </w:r>
          </w:p>
        </w:tc>
        <w:tc>
          <w:tcPr>
            <w:tcW w:w="284" w:type="pct"/>
            <w:vAlign w:val="center"/>
          </w:tcPr>
          <w:p>
            <w:pPr>
              <w:rPr>
                <w:rFonts w:ascii="黑体" w:hAnsi="黑体" w:eastAsia="黑体"/>
                <w:sz w:val="24"/>
                <w:szCs w:val="24"/>
              </w:rPr>
            </w:pPr>
            <w:r>
              <w:rPr>
                <w:rFonts w:ascii="黑体" w:hAnsi="黑体" w:eastAsia="黑体"/>
                <w:sz w:val="24"/>
                <w:szCs w:val="24"/>
              </w:rPr>
              <w:t>333800</w:t>
            </w:r>
          </w:p>
        </w:tc>
        <w:tc>
          <w:tcPr>
            <w:tcW w:w="2830" w:type="pct"/>
            <w:vAlign w:val="center"/>
          </w:tcPr>
          <w:p>
            <w:pPr>
              <w:rPr>
                <w:rFonts w:ascii="黑体" w:hAnsi="黑体" w:eastAsia="黑体"/>
                <w:sz w:val="24"/>
                <w:szCs w:val="24"/>
              </w:rPr>
            </w:pPr>
            <w:r>
              <w:rPr>
                <w:rFonts w:hint="eastAsia" w:ascii="黑体" w:hAnsi="黑体" w:eastAsia="黑体"/>
                <w:sz w:val="24"/>
                <w:szCs w:val="24"/>
              </w:rPr>
              <w:t>此处金额为整体金额，</w:t>
            </w:r>
            <w:r>
              <w:rPr>
                <w:rFonts w:hint="eastAsia" w:ascii="黑体" w:hAnsi="黑体" w:eastAsia="黑体"/>
                <w:b/>
                <w:sz w:val="24"/>
                <w:szCs w:val="24"/>
              </w:rPr>
              <w:t>所有课程、设备、耗材学校可根据实际需要选配</w:t>
            </w:r>
          </w:p>
        </w:tc>
      </w:tr>
    </w:tbl>
    <w:p>
      <w:pPr>
        <w:rPr>
          <w:rFonts w:hint="eastAsia" w:ascii="宋体" w:hAnsi="宋体" w:eastAsia="宋体"/>
          <w:b/>
          <w:sz w:val="24"/>
          <w:szCs w:val="24"/>
        </w:rPr>
      </w:pPr>
      <w:r>
        <w:rPr>
          <w:rFonts w:hint="eastAsia" w:ascii="宋体" w:hAnsi="宋体" w:eastAsia="宋体"/>
          <w:b/>
          <w:sz w:val="24"/>
          <w:szCs w:val="24"/>
        </w:rPr>
        <w:br w:type="page"/>
      </w:r>
    </w:p>
    <w:p>
      <w:pPr>
        <w:pStyle w:val="42"/>
        <w:ind w:left="0" w:leftChars="0" w:firstLine="4779" w:firstLineChars="1700"/>
        <w:jc w:val="both"/>
        <w:rPr>
          <w:rFonts w:hint="eastAsia" w:ascii="黑体" w:hAnsi="黑体" w:eastAsia="黑体"/>
          <w:b/>
          <w:sz w:val="24"/>
          <w:szCs w:val="24"/>
        </w:rPr>
      </w:pPr>
      <w:r>
        <w:rPr>
          <w:rFonts w:hint="eastAsia" w:ascii="黑体" w:hAnsi="黑体" w:eastAsia="黑体"/>
          <w:b/>
          <w:sz w:val="28"/>
          <w:szCs w:val="28"/>
        </w:rPr>
        <w:t>初中“地理+生命科学”跨学科课程建设方案</w:t>
      </w:r>
    </w:p>
    <w:p>
      <w:pPr>
        <w:pStyle w:val="42"/>
        <w:numPr>
          <w:ilvl w:val="0"/>
          <w:numId w:val="4"/>
        </w:numPr>
        <w:ind w:right="-23"/>
        <w:rPr>
          <w:rFonts w:ascii="黑体" w:hAnsi="黑体" w:eastAsia="黑体"/>
          <w:sz w:val="24"/>
          <w:szCs w:val="24"/>
        </w:rPr>
      </w:pPr>
      <w:r>
        <w:rPr>
          <w:rFonts w:hint="eastAsia" w:ascii="黑体" w:hAnsi="黑体" w:eastAsia="黑体"/>
          <w:b/>
          <w:sz w:val="24"/>
          <w:szCs w:val="24"/>
        </w:rPr>
        <w:t>课程目标：</w:t>
      </w:r>
      <w:r>
        <w:rPr>
          <w:rFonts w:hint="eastAsia" w:ascii="黑体" w:hAnsi="黑体" w:eastAsia="黑体"/>
          <w:sz w:val="24"/>
          <w:szCs w:val="24"/>
        </w:rPr>
        <w:t>此课程依据《上海市初中学业水平考试实施办法》、《初中地理和生命科学学科开展跨学科学习的教学指导意见（试行稿）》、《上海市初中地理、生命科学跨学科案例分析终结性评价指南》等文件要求，联合上海本地专业教研团队打造的适用于“地理</w:t>
      </w:r>
      <w:r>
        <w:rPr>
          <w:rFonts w:ascii="黑体" w:hAnsi="黑体" w:eastAsia="黑体"/>
          <w:sz w:val="24"/>
          <w:szCs w:val="24"/>
        </w:rPr>
        <w:t>+生命科学”的跨学科课程资源。紧扣初中学业水平考试要求，引导学生运用地理和生命科学的基础知识、关键能力对生产生活情境中的实际问题进行分析和解决，让学生以不同的学科视角审视问题，提高综合分析问题、解决问题的能力。</w:t>
      </w:r>
    </w:p>
    <w:p>
      <w:pPr>
        <w:pStyle w:val="42"/>
        <w:numPr>
          <w:ilvl w:val="0"/>
          <w:numId w:val="0"/>
        </w:numPr>
        <w:ind w:leftChars="0" w:right="-23" w:rightChars="0"/>
        <w:rPr>
          <w:rFonts w:ascii="黑体" w:hAnsi="黑体" w:eastAsia="黑体"/>
          <w:sz w:val="24"/>
          <w:szCs w:val="24"/>
        </w:rPr>
      </w:pPr>
      <w:r>
        <w:rPr>
          <w:rFonts w:hint="eastAsia" w:ascii="黑体" w:hAnsi="黑体" w:eastAsia="黑体"/>
          <w:b/>
          <w:sz w:val="24"/>
          <w:szCs w:val="24"/>
          <w:lang w:val="en-US" w:eastAsia="zh-CN"/>
        </w:rPr>
        <w:t>二、</w:t>
      </w:r>
      <w:r>
        <w:rPr>
          <w:rFonts w:hint="eastAsia" w:ascii="黑体" w:hAnsi="黑体" w:eastAsia="黑体"/>
          <w:b/>
          <w:sz w:val="24"/>
          <w:szCs w:val="24"/>
        </w:rPr>
        <w:t>课程概述：</w:t>
      </w:r>
      <w:r>
        <w:rPr>
          <w:rFonts w:hint="eastAsia" w:ascii="黑体" w:hAnsi="黑体" w:eastAsia="黑体"/>
          <w:sz w:val="24"/>
          <w:szCs w:val="24"/>
        </w:rPr>
        <w:t>《</w:t>
      </w:r>
      <w:r>
        <w:rPr>
          <w:rFonts w:ascii="黑体" w:hAnsi="黑体" w:eastAsia="黑体"/>
          <w:sz w:val="24"/>
          <w:szCs w:val="24"/>
        </w:rPr>
        <w:t xml:space="preserve"> </w:t>
      </w:r>
      <w:r>
        <w:rPr>
          <w:rFonts w:hint="eastAsia" w:ascii="黑体" w:hAnsi="黑体" w:eastAsia="黑体"/>
          <w:sz w:val="24"/>
          <w:szCs w:val="24"/>
        </w:rPr>
        <w:t>地理+生命课程跨学科课程》包括如下教学资源：</w:t>
      </w:r>
    </w:p>
    <w:p>
      <w:pPr>
        <w:pStyle w:val="42"/>
        <w:ind w:left="456" w:firstLine="0"/>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视频资源：每个课程采用视频呈现方式。在视频中回顾地理和生命科学教材中的知识，结合生产生活实际，用思维导图的形式将每个课时的课程主题和涉及的知识点进行串联，利用记忆、阅读、思维的规律，引导学生快速理解课程主要内容，激发学生的形象化思维和发散性思维。同时，每个视频中包括一套例题讲解，分析考察知识点、解题思路等。</w:t>
      </w:r>
    </w:p>
    <w:p>
      <w:pPr>
        <w:pStyle w:val="42"/>
        <w:ind w:left="456" w:firstLine="0"/>
        <w:rPr>
          <w:rFonts w:ascii="黑体" w:hAnsi="黑体" w:eastAsia="黑体"/>
          <w:sz w:val="24"/>
          <w:szCs w:val="24"/>
        </w:rPr>
      </w:pPr>
      <w:r>
        <w:rPr>
          <w:rFonts w:hint="eastAsia" w:ascii="黑体" w:hAnsi="黑体" w:eastAsia="黑体"/>
          <w:sz w:val="24"/>
          <w:szCs w:val="24"/>
        </w:rPr>
        <w:t>2</w:t>
      </w:r>
      <w:r>
        <w:rPr>
          <w:rFonts w:ascii="黑体" w:hAnsi="黑体" w:eastAsia="黑体"/>
          <w:sz w:val="24"/>
          <w:szCs w:val="24"/>
        </w:rPr>
        <w:t>.</w:t>
      </w:r>
      <w:r>
        <w:rPr>
          <w:rFonts w:hint="eastAsia" w:ascii="黑体" w:hAnsi="黑体" w:eastAsia="黑体"/>
          <w:sz w:val="24"/>
          <w:szCs w:val="24"/>
        </w:rPr>
        <w:t>课件：课程配套教学PPT。</w:t>
      </w:r>
    </w:p>
    <w:p>
      <w:pPr>
        <w:pStyle w:val="42"/>
        <w:ind w:left="456" w:firstLine="0"/>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.教案：根据课程内容提供一套教案，包括教学目标、教学内容、教学重点、教学方法、教学过程等，为教师教学提供参考。</w:t>
      </w:r>
    </w:p>
    <w:p>
      <w:pPr>
        <w:pStyle w:val="42"/>
        <w:ind w:left="456" w:firstLine="0"/>
        <w:rPr>
          <w:rFonts w:ascii="黑体" w:hAnsi="黑体" w:eastAsia="黑体"/>
          <w:sz w:val="24"/>
          <w:szCs w:val="24"/>
        </w:rPr>
      </w:pPr>
      <w:r>
        <w:rPr>
          <w:rFonts w:hint="eastAsia" w:ascii="黑体" w:hAnsi="黑体" w:eastAsia="黑体"/>
          <w:sz w:val="24"/>
          <w:szCs w:val="24"/>
        </w:rPr>
        <w:t>4</w:t>
      </w:r>
      <w:r>
        <w:rPr>
          <w:rFonts w:ascii="黑体" w:hAnsi="黑体" w:eastAsia="黑体"/>
          <w:sz w:val="24"/>
          <w:szCs w:val="24"/>
        </w:rPr>
        <w:t>.习题：依据情境材料，提供相关习题。引导学生运动学科核心概念、知识框架、关键能力来分析解决问题，增加学生思考的深度和广度。习题类型包括：填空题、选择题、填表题、制图题、简述题等。同时，每道题目配备答案、解析、考核的能力目标及知识内容。</w:t>
      </w:r>
    </w:p>
    <w:p>
      <w:pPr>
        <w:pStyle w:val="42"/>
        <w:numPr>
          <w:ilvl w:val="0"/>
          <w:numId w:val="0"/>
        </w:numPr>
        <w:ind w:leftChars="0" w:right="-23" w:rightChars="0"/>
        <w:rPr>
          <w:rFonts w:ascii="黑体" w:hAnsi="黑体" w:eastAsia="黑体"/>
          <w:b/>
          <w:sz w:val="24"/>
          <w:szCs w:val="24"/>
        </w:rPr>
      </w:pPr>
      <w:r>
        <w:rPr>
          <w:rFonts w:hint="eastAsia" w:ascii="黑体" w:hAnsi="黑体" w:eastAsia="黑体"/>
          <w:b/>
          <w:sz w:val="24"/>
          <w:szCs w:val="24"/>
          <w:lang w:val="en-US" w:eastAsia="zh-CN"/>
        </w:rPr>
        <w:t>三、</w:t>
      </w:r>
      <w:r>
        <w:rPr>
          <w:rFonts w:hint="eastAsia" w:ascii="黑体" w:hAnsi="黑体" w:eastAsia="黑体"/>
          <w:b/>
          <w:sz w:val="24"/>
          <w:szCs w:val="24"/>
        </w:rPr>
        <w:t>课程目录：</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135"/>
        <w:gridCol w:w="709"/>
        <w:gridCol w:w="3119"/>
        <w:gridCol w:w="7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jc w:val="center"/>
              <w:rPr>
                <w:rFonts w:ascii="黑体" w:hAnsi="黑体" w:eastAsia="黑体"/>
                <w:sz w:val="24"/>
                <w:szCs w:val="24"/>
              </w:rPr>
            </w:pPr>
            <w:r>
              <w:rPr>
                <w:rFonts w:hint="eastAsia" w:ascii="黑体" w:hAnsi="黑体" w:eastAsia="黑体"/>
                <w:sz w:val="24"/>
                <w:szCs w:val="24"/>
              </w:rPr>
              <w:t>年级</w:t>
            </w:r>
          </w:p>
        </w:tc>
        <w:tc>
          <w:tcPr>
            <w:tcW w:w="407" w:type="pct"/>
            <w:vAlign w:val="center"/>
          </w:tcPr>
          <w:p>
            <w:pPr>
              <w:jc w:val="center"/>
              <w:rPr>
                <w:rFonts w:ascii="黑体" w:hAnsi="黑体" w:eastAsia="黑体"/>
                <w:sz w:val="24"/>
                <w:szCs w:val="24"/>
              </w:rPr>
            </w:pPr>
            <w:r>
              <w:rPr>
                <w:rFonts w:hint="eastAsia" w:ascii="黑体" w:hAnsi="黑体" w:eastAsia="黑体"/>
                <w:sz w:val="24"/>
                <w:szCs w:val="24"/>
              </w:rPr>
              <w:t>章节</w:t>
            </w:r>
          </w:p>
        </w:tc>
        <w:tc>
          <w:tcPr>
            <w:tcW w:w="254" w:type="pct"/>
            <w:vAlign w:val="center"/>
          </w:tcPr>
          <w:p>
            <w:pPr>
              <w:jc w:val="center"/>
              <w:rPr>
                <w:rFonts w:ascii="黑体" w:hAnsi="黑体" w:eastAsia="黑体"/>
                <w:sz w:val="24"/>
                <w:szCs w:val="24"/>
              </w:rPr>
            </w:pPr>
            <w:r>
              <w:rPr>
                <w:rFonts w:hint="eastAsia" w:ascii="黑体" w:hAnsi="黑体" w:eastAsia="黑体"/>
                <w:sz w:val="24"/>
                <w:szCs w:val="24"/>
              </w:rPr>
              <w:t>课时</w:t>
            </w:r>
          </w:p>
        </w:tc>
        <w:tc>
          <w:tcPr>
            <w:tcW w:w="1118" w:type="pct"/>
            <w:vAlign w:val="center"/>
          </w:tcPr>
          <w:p>
            <w:pPr>
              <w:jc w:val="center"/>
              <w:rPr>
                <w:rFonts w:ascii="黑体" w:hAnsi="黑体" w:eastAsia="黑体"/>
                <w:sz w:val="24"/>
                <w:szCs w:val="24"/>
              </w:rPr>
            </w:pPr>
            <w:r>
              <w:rPr>
                <w:rFonts w:hint="eastAsia" w:ascii="黑体" w:hAnsi="黑体" w:eastAsia="黑体"/>
                <w:sz w:val="24"/>
                <w:szCs w:val="24"/>
              </w:rPr>
              <w:t>课程名称</w:t>
            </w:r>
          </w:p>
        </w:tc>
        <w:tc>
          <w:tcPr>
            <w:tcW w:w="2817" w:type="pct"/>
            <w:vAlign w:val="center"/>
          </w:tcPr>
          <w:p>
            <w:pPr>
              <w:jc w:val="center"/>
              <w:rPr>
                <w:rFonts w:ascii="黑体" w:hAnsi="黑体" w:eastAsia="黑体"/>
                <w:sz w:val="24"/>
                <w:szCs w:val="24"/>
              </w:rPr>
            </w:pPr>
            <w:r>
              <w:rPr>
                <w:rFonts w:hint="eastAsia" w:ascii="黑体" w:hAnsi="黑体" w:eastAsia="黑体"/>
                <w:sz w:val="24"/>
                <w:szCs w:val="24"/>
              </w:rPr>
              <w:t>课程介绍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八-九年级</w:t>
            </w:r>
          </w:p>
        </w:tc>
        <w:tc>
          <w:tcPr>
            <w:tcW w:w="407" w:type="pct"/>
            <w:vMerge w:val="restart"/>
            <w:vAlign w:val="center"/>
          </w:tcPr>
          <w:p>
            <w:pPr>
              <w:rPr>
                <w:rFonts w:ascii="黑体" w:hAnsi="黑体" w:eastAsia="黑体"/>
                <w:sz w:val="24"/>
                <w:szCs w:val="24"/>
              </w:rPr>
            </w:pPr>
            <w:r>
              <w:rPr>
                <w:rFonts w:hint="eastAsia" w:ascii="黑体" w:hAnsi="黑体" w:eastAsia="黑体" w:cs="宋体"/>
                <w:color w:val="000000"/>
                <w:kern w:val="0"/>
                <w:sz w:val="24"/>
                <w:szCs w:val="24"/>
              </w:rPr>
              <w:t>基础知识与技能</w:t>
            </w: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植物的结构与功能</w:t>
            </w:r>
          </w:p>
        </w:tc>
        <w:tc>
          <w:tcPr>
            <w:tcW w:w="2817" w:type="pct"/>
          </w:tcPr>
          <w:p>
            <w:pPr>
              <w:rPr>
                <w:rFonts w:ascii="黑体" w:hAnsi="黑体" w:eastAsia="黑体"/>
                <w:sz w:val="24"/>
                <w:szCs w:val="24"/>
              </w:rPr>
            </w:pPr>
            <w:r>
              <w:rPr>
                <w:rFonts w:hint="eastAsia" w:ascii="黑体" w:hAnsi="黑体" w:eastAsia="黑体"/>
                <w:sz w:val="24"/>
                <w:szCs w:val="24"/>
              </w:rPr>
              <w:t>从植物的结构、器官等角度讲解植物的结构与对应的功能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八-九年级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动物的结构与功能</w:t>
            </w:r>
          </w:p>
        </w:tc>
        <w:tc>
          <w:tcPr>
            <w:tcW w:w="2817" w:type="pct"/>
          </w:tcPr>
          <w:p>
            <w:pPr>
              <w:rPr>
                <w:rFonts w:ascii="黑体" w:hAnsi="黑体" w:eastAsia="黑体"/>
                <w:sz w:val="24"/>
                <w:szCs w:val="24"/>
              </w:rPr>
            </w:pPr>
            <w:r>
              <w:rPr>
                <w:rFonts w:hint="eastAsia" w:ascii="黑体" w:hAnsi="黑体" w:eastAsia="黑体"/>
                <w:sz w:val="24"/>
                <w:szCs w:val="24"/>
              </w:rPr>
              <w:t>从动物的结构、器官等角度讲解动物的结构与对应的功能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八-九年级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人体健康</w:t>
            </w:r>
          </w:p>
        </w:tc>
        <w:tc>
          <w:tcPr>
            <w:tcW w:w="2817" w:type="pct"/>
          </w:tcPr>
          <w:p>
            <w:pPr>
              <w:rPr>
                <w:rFonts w:ascii="黑体" w:hAnsi="黑体" w:eastAsia="黑体"/>
                <w:sz w:val="24"/>
                <w:szCs w:val="24"/>
              </w:rPr>
            </w:pPr>
            <w:r>
              <w:rPr>
                <w:rFonts w:hint="eastAsia" w:ascii="黑体" w:hAnsi="黑体" w:eastAsia="黑体"/>
                <w:sz w:val="24"/>
                <w:szCs w:val="24"/>
              </w:rPr>
              <w:t>人体健康相关知识讲解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八-九年级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生态系统</w:t>
            </w:r>
          </w:p>
        </w:tc>
        <w:tc>
          <w:tcPr>
            <w:tcW w:w="2817" w:type="pct"/>
          </w:tcPr>
          <w:p>
            <w:pPr>
              <w:rPr>
                <w:rFonts w:ascii="黑体" w:hAnsi="黑体" w:eastAsia="黑体"/>
                <w:sz w:val="24"/>
                <w:szCs w:val="24"/>
              </w:rPr>
            </w:pPr>
            <w:r>
              <w:rPr>
                <w:rFonts w:hint="eastAsia" w:ascii="黑体" w:hAnsi="黑体" w:eastAsia="黑体"/>
                <w:sz w:val="24"/>
                <w:szCs w:val="24"/>
              </w:rPr>
              <w:t>生态系统的概念、类型及拓展知识讲解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八-九年级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传染病防治</w:t>
            </w:r>
          </w:p>
        </w:tc>
        <w:tc>
          <w:tcPr>
            <w:tcW w:w="2817" w:type="pct"/>
          </w:tcPr>
          <w:p>
            <w:pPr>
              <w:rPr>
                <w:rFonts w:ascii="黑体" w:hAnsi="黑体" w:eastAsia="黑体"/>
                <w:sz w:val="24"/>
                <w:szCs w:val="24"/>
              </w:rPr>
            </w:pPr>
            <w:r>
              <w:rPr>
                <w:rFonts w:hint="eastAsia" w:ascii="黑体" w:hAnsi="黑体" w:eastAsia="黑体" w:cs="宋体"/>
                <w:color w:val="000000"/>
                <w:kern w:val="0"/>
                <w:sz w:val="24"/>
                <w:szCs w:val="24"/>
              </w:rPr>
              <w:t>传染病成因、传染方式防治等知识讲解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八-九年级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珍稀动植物保护</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中国珍惜动植物情况、保护政策、环境等知识讲解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八-九年级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实验设计与结果分析</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实验设计教学、注意事项，实验结果的分析与报告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八-九年级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野外考察基本技能与自我保护</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野外考察的技能讲解、注意事项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restart"/>
            <w:vAlign w:val="center"/>
          </w:tcPr>
          <w:p>
            <w:pPr>
              <w:rPr>
                <w:rFonts w:ascii="黑体" w:hAnsi="黑体" w:eastAsia="黑体"/>
                <w:sz w:val="24"/>
                <w:szCs w:val="24"/>
              </w:rPr>
            </w:pPr>
            <w:r>
              <w:rPr>
                <w:rFonts w:hint="eastAsia" w:ascii="黑体" w:hAnsi="黑体" w:eastAsia="黑体" w:cs="宋体"/>
                <w:color w:val="000000"/>
                <w:kern w:val="0"/>
                <w:sz w:val="24"/>
                <w:szCs w:val="24"/>
              </w:rPr>
              <w:t>地理+生命科学跨学科案例专题</w:t>
            </w: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巴西咖啡的引种</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基于巴西咖啡豆的引种来探索巴西咖啡豆的种植与地理环境、气候等的关联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艾比湖卤虫</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探究艾比湖卤虫的生存与地理环境的关联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微生物的“酿造”事业</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探究微生物的活动探究与地理环境的关联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沙漠奶牛场</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探究沙漠中奶牛场的生命科学与地理影响因素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盐的故事</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探究盐的来源、生产与对生命的价值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甜芦粟</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探究甜芦粟与同类农产品区别的芦粟本身生物因素及其产地的地理因素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乞力马扎罗山的地衣</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探究乞力马扎罗山的地衣生物特性与当地地理环境的影响因素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阿根廷蜂蜜</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探究阿根廷蜂蜜产量的地理因素（气候、文化等）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土源性寄生虫</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土源性寄生虫产生的生物因素及地理因素的探究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答题注意事项</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地理+生命科学案例分析答题的方法论教学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Merge w:val="continue"/>
          </w:tcPr>
          <w:p>
            <w:pPr>
              <w:rPr>
                <w:rFonts w:ascii="黑体" w:hAnsi="黑体" w:eastAsia="黑体"/>
                <w:sz w:val="24"/>
                <w:szCs w:val="24"/>
              </w:rPr>
            </w:pPr>
          </w:p>
        </w:tc>
        <w:tc>
          <w:tcPr>
            <w:tcW w:w="254" w:type="pct"/>
          </w:tcPr>
          <w:p>
            <w:pPr>
              <w:jc w:val="center"/>
              <w:rPr>
                <w:rFonts w:ascii="黑体" w:hAnsi="黑体" w:eastAsia="黑体"/>
                <w:sz w:val="24"/>
                <w:szCs w:val="24"/>
              </w:rPr>
            </w:pPr>
            <w:r>
              <w:rPr>
                <w:rFonts w:hint="eastAsia" w:ascii="黑体" w:hAnsi="黑体" w:eastAsia="黑体"/>
                <w:sz w:val="24"/>
                <w:szCs w:val="24"/>
              </w:rPr>
              <w:t>1</w:t>
            </w:r>
          </w:p>
        </w:tc>
        <w:tc>
          <w:tcPr>
            <w:tcW w:w="111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模拟练习讲评</w:t>
            </w:r>
          </w:p>
        </w:tc>
        <w:tc>
          <w:tcPr>
            <w:tcW w:w="2817"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模拟练习的训练与讲评</w:t>
            </w:r>
          </w:p>
        </w:tc>
      </w:tr>
    </w:tbl>
    <w:p>
      <w:pPr>
        <w:rPr>
          <w:rFonts w:ascii="黑体" w:hAnsi="黑体" w:eastAsia="黑体"/>
          <w:b/>
          <w:sz w:val="24"/>
          <w:szCs w:val="24"/>
        </w:rPr>
      </w:pPr>
      <w:r>
        <w:rPr>
          <w:rFonts w:hint="eastAsia" w:ascii="黑体" w:hAnsi="黑体" w:eastAsia="黑体"/>
          <w:b/>
          <w:sz w:val="24"/>
          <w:szCs w:val="24"/>
        </w:rPr>
        <w:t>四、配置清单</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981"/>
        <w:gridCol w:w="2022"/>
        <w:gridCol w:w="457"/>
        <w:gridCol w:w="457"/>
        <w:gridCol w:w="816"/>
        <w:gridCol w:w="942"/>
        <w:gridCol w:w="7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jc w:val="center"/>
              <w:rPr>
                <w:rFonts w:ascii="黑体" w:hAnsi="黑体" w:eastAsia="黑体"/>
                <w:b/>
                <w:sz w:val="24"/>
                <w:szCs w:val="24"/>
              </w:rPr>
            </w:pPr>
            <w:r>
              <w:rPr>
                <w:rFonts w:hint="eastAsia" w:ascii="黑体" w:hAnsi="黑体" w:eastAsia="黑体"/>
                <w:b/>
                <w:sz w:val="24"/>
                <w:szCs w:val="24"/>
              </w:rPr>
              <w:t>序号</w:t>
            </w:r>
          </w:p>
        </w:tc>
        <w:tc>
          <w:tcPr>
            <w:tcW w:w="378" w:type="pct"/>
            <w:vAlign w:val="center"/>
          </w:tcPr>
          <w:p>
            <w:pPr>
              <w:jc w:val="center"/>
              <w:rPr>
                <w:rFonts w:ascii="黑体" w:hAnsi="黑体" w:eastAsia="黑体"/>
                <w:b/>
                <w:sz w:val="24"/>
                <w:szCs w:val="24"/>
              </w:rPr>
            </w:pPr>
            <w:r>
              <w:rPr>
                <w:rFonts w:hint="eastAsia" w:ascii="黑体" w:hAnsi="黑体" w:eastAsia="黑体"/>
                <w:b/>
                <w:sz w:val="24"/>
                <w:szCs w:val="24"/>
              </w:rPr>
              <w:t>类别</w:t>
            </w:r>
          </w:p>
        </w:tc>
        <w:tc>
          <w:tcPr>
            <w:tcW w:w="751" w:type="pct"/>
            <w:vAlign w:val="center"/>
          </w:tcPr>
          <w:p>
            <w:pPr>
              <w:jc w:val="center"/>
              <w:rPr>
                <w:rFonts w:ascii="黑体" w:hAnsi="黑体" w:eastAsia="黑体"/>
                <w:b/>
                <w:sz w:val="24"/>
                <w:szCs w:val="24"/>
              </w:rPr>
            </w:pPr>
            <w:r>
              <w:rPr>
                <w:rFonts w:hint="eastAsia" w:ascii="黑体" w:hAnsi="黑体" w:eastAsia="黑体"/>
                <w:b/>
                <w:sz w:val="24"/>
                <w:szCs w:val="24"/>
              </w:rPr>
              <w:t>名称</w:t>
            </w:r>
          </w:p>
        </w:tc>
        <w:tc>
          <w:tcPr>
            <w:tcW w:w="146" w:type="pct"/>
            <w:vAlign w:val="center"/>
          </w:tcPr>
          <w:p>
            <w:pPr>
              <w:jc w:val="center"/>
              <w:rPr>
                <w:rFonts w:ascii="黑体" w:hAnsi="黑体" w:eastAsia="黑体"/>
                <w:b/>
                <w:sz w:val="24"/>
                <w:szCs w:val="24"/>
              </w:rPr>
            </w:pPr>
            <w:r>
              <w:rPr>
                <w:rFonts w:hint="eastAsia" w:ascii="黑体" w:hAnsi="黑体" w:eastAsia="黑体"/>
                <w:b/>
                <w:sz w:val="24"/>
                <w:szCs w:val="24"/>
              </w:rPr>
              <w:t>单位</w:t>
            </w:r>
          </w:p>
        </w:tc>
        <w:tc>
          <w:tcPr>
            <w:tcW w:w="188" w:type="pct"/>
            <w:vAlign w:val="center"/>
          </w:tcPr>
          <w:p>
            <w:pPr>
              <w:jc w:val="center"/>
              <w:rPr>
                <w:rFonts w:ascii="黑体" w:hAnsi="黑体" w:eastAsia="黑体"/>
                <w:b/>
                <w:sz w:val="24"/>
                <w:szCs w:val="24"/>
              </w:rPr>
            </w:pPr>
            <w:r>
              <w:rPr>
                <w:rFonts w:hint="eastAsia" w:ascii="黑体" w:hAnsi="黑体" w:eastAsia="黑体"/>
                <w:b/>
                <w:sz w:val="24"/>
                <w:szCs w:val="24"/>
              </w:rPr>
              <w:t>数量</w:t>
            </w:r>
          </w:p>
        </w:tc>
        <w:tc>
          <w:tcPr>
            <w:tcW w:w="283" w:type="pct"/>
            <w:vAlign w:val="center"/>
          </w:tcPr>
          <w:p>
            <w:pPr>
              <w:jc w:val="center"/>
              <w:rPr>
                <w:rFonts w:ascii="黑体" w:hAnsi="黑体" w:eastAsia="黑体"/>
                <w:b/>
                <w:sz w:val="24"/>
                <w:szCs w:val="24"/>
              </w:rPr>
            </w:pPr>
            <w:r>
              <w:rPr>
                <w:rFonts w:hint="eastAsia" w:ascii="黑体" w:hAnsi="黑体" w:eastAsia="黑体"/>
                <w:b/>
                <w:sz w:val="24"/>
                <w:szCs w:val="24"/>
              </w:rPr>
              <w:t>单价</w:t>
            </w:r>
          </w:p>
        </w:tc>
        <w:tc>
          <w:tcPr>
            <w:tcW w:w="284" w:type="pct"/>
            <w:vAlign w:val="center"/>
          </w:tcPr>
          <w:p>
            <w:pPr>
              <w:jc w:val="center"/>
              <w:rPr>
                <w:rFonts w:ascii="黑体" w:hAnsi="黑体" w:eastAsia="黑体"/>
                <w:b/>
                <w:sz w:val="24"/>
                <w:szCs w:val="24"/>
              </w:rPr>
            </w:pPr>
            <w:r>
              <w:rPr>
                <w:rFonts w:hint="eastAsia" w:ascii="黑体" w:hAnsi="黑体" w:eastAsia="黑体"/>
                <w:b/>
                <w:sz w:val="24"/>
                <w:szCs w:val="24"/>
              </w:rPr>
              <w:t>总价</w:t>
            </w:r>
          </w:p>
        </w:tc>
        <w:tc>
          <w:tcPr>
            <w:tcW w:w="2830" w:type="pct"/>
            <w:vAlign w:val="center"/>
          </w:tcPr>
          <w:p>
            <w:pPr>
              <w:jc w:val="center"/>
              <w:rPr>
                <w:rFonts w:ascii="黑体" w:hAnsi="黑体" w:eastAsia="黑体"/>
                <w:b/>
                <w:sz w:val="24"/>
                <w:szCs w:val="24"/>
              </w:rPr>
            </w:pPr>
            <w:r>
              <w:rPr>
                <w:rFonts w:hint="eastAsia" w:ascii="黑体" w:hAnsi="黑体" w:eastAsia="黑体"/>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hint="eastAsia" w:ascii="黑体" w:hAnsi="黑体" w:eastAsia="黑体"/>
                <w:sz w:val="24"/>
                <w:szCs w:val="24"/>
              </w:rPr>
              <w:t>1</w:t>
            </w:r>
          </w:p>
        </w:tc>
        <w:tc>
          <w:tcPr>
            <w:tcW w:w="378" w:type="pct"/>
            <w:vMerge w:val="restart"/>
            <w:vAlign w:val="center"/>
          </w:tcPr>
          <w:p>
            <w:pPr>
              <w:rPr>
                <w:rFonts w:ascii="黑体" w:hAnsi="黑体" w:eastAsia="黑体"/>
                <w:sz w:val="24"/>
                <w:szCs w:val="24"/>
              </w:rPr>
            </w:pPr>
            <w:r>
              <w:rPr>
                <w:rFonts w:hint="eastAsia" w:ascii="黑体" w:hAnsi="黑体" w:eastAsia="黑体"/>
                <w:sz w:val="24"/>
                <w:szCs w:val="24"/>
              </w:rPr>
              <w:t>跨学科课程资源及平台</w:t>
            </w:r>
          </w:p>
        </w:tc>
        <w:tc>
          <w:tcPr>
            <w:tcW w:w="751" w:type="pct"/>
            <w:vAlign w:val="center"/>
          </w:tcPr>
          <w:p>
            <w:pPr>
              <w:rPr>
                <w:rFonts w:ascii="黑体" w:hAnsi="黑体" w:eastAsia="黑体"/>
                <w:sz w:val="24"/>
                <w:szCs w:val="24"/>
              </w:rPr>
            </w:pPr>
            <w:r>
              <w:rPr>
                <w:rFonts w:hint="eastAsia" w:ascii="黑体" w:hAnsi="黑体" w:eastAsia="黑体"/>
                <w:sz w:val="24"/>
                <w:szCs w:val="24"/>
              </w:rPr>
              <w:t>地理+生命课程跨学科教学系统</w:t>
            </w:r>
          </w:p>
        </w:tc>
        <w:tc>
          <w:tcPr>
            <w:tcW w:w="146" w:type="pct"/>
            <w:vAlign w:val="center"/>
          </w:tcPr>
          <w:p>
            <w:pPr>
              <w:rPr>
                <w:rFonts w:ascii="黑体" w:hAnsi="黑体" w:eastAsia="黑体"/>
                <w:sz w:val="24"/>
                <w:szCs w:val="24"/>
              </w:rPr>
            </w:pPr>
            <w:r>
              <w:rPr>
                <w:rFonts w:hint="eastAsia" w:ascii="黑体" w:hAnsi="黑体" w:eastAsia="黑体"/>
                <w:sz w:val="24"/>
                <w:szCs w:val="24"/>
              </w:rPr>
              <w:t>套</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5</w:t>
            </w:r>
            <w:r>
              <w:rPr>
                <w:rFonts w:ascii="黑体" w:hAnsi="黑体" w:eastAsia="黑体"/>
                <w:sz w:val="24"/>
                <w:szCs w:val="24"/>
              </w:rPr>
              <w:t>5000</w:t>
            </w:r>
          </w:p>
        </w:tc>
        <w:tc>
          <w:tcPr>
            <w:tcW w:w="284" w:type="pct"/>
            <w:vAlign w:val="center"/>
          </w:tcPr>
          <w:p>
            <w:pPr>
              <w:rPr>
                <w:rFonts w:ascii="黑体" w:hAnsi="黑体" w:eastAsia="黑体"/>
                <w:sz w:val="24"/>
                <w:szCs w:val="24"/>
              </w:rPr>
            </w:pPr>
            <w:r>
              <w:rPr>
                <w:rFonts w:hint="eastAsia" w:ascii="黑体" w:hAnsi="黑体" w:eastAsia="黑体"/>
                <w:sz w:val="24"/>
                <w:szCs w:val="24"/>
              </w:rPr>
              <w:t>5</w:t>
            </w:r>
            <w:r>
              <w:rPr>
                <w:rFonts w:ascii="黑体" w:hAnsi="黑体" w:eastAsia="黑体"/>
                <w:sz w:val="24"/>
                <w:szCs w:val="24"/>
              </w:rPr>
              <w:t>5000</w:t>
            </w:r>
          </w:p>
        </w:tc>
        <w:tc>
          <w:tcPr>
            <w:tcW w:w="2830"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包含教学终端一套以及20个主题的地理+生命科学跨学科课程资源，每个主题包含1个视频、1个教案、1份练习以及1个视频资源。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2</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课程平台</w:t>
            </w:r>
          </w:p>
        </w:tc>
        <w:tc>
          <w:tcPr>
            <w:tcW w:w="146" w:type="pct"/>
            <w:vAlign w:val="center"/>
          </w:tcPr>
          <w:p>
            <w:pPr>
              <w:rPr>
                <w:rFonts w:ascii="黑体" w:hAnsi="黑体" w:eastAsia="黑体"/>
                <w:sz w:val="24"/>
                <w:szCs w:val="24"/>
              </w:rPr>
            </w:pPr>
            <w:r>
              <w:rPr>
                <w:rFonts w:hint="eastAsia" w:ascii="黑体" w:hAnsi="黑体" w:eastAsia="黑体"/>
                <w:sz w:val="24"/>
                <w:szCs w:val="24"/>
              </w:rPr>
              <w:t>年</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5</w:t>
            </w:r>
            <w:r>
              <w:rPr>
                <w:rFonts w:ascii="黑体" w:hAnsi="黑体" w:eastAsia="黑体"/>
                <w:sz w:val="24"/>
                <w:szCs w:val="24"/>
              </w:rPr>
              <w:t>0000</w:t>
            </w:r>
          </w:p>
        </w:tc>
        <w:tc>
          <w:tcPr>
            <w:tcW w:w="284" w:type="pct"/>
            <w:vAlign w:val="center"/>
          </w:tcPr>
          <w:p>
            <w:pPr>
              <w:rPr>
                <w:rFonts w:ascii="黑体" w:hAnsi="黑体" w:eastAsia="黑体"/>
                <w:sz w:val="24"/>
                <w:szCs w:val="24"/>
              </w:rPr>
            </w:pPr>
            <w:r>
              <w:rPr>
                <w:rFonts w:hint="eastAsia" w:ascii="黑体" w:hAnsi="黑体" w:eastAsia="黑体"/>
                <w:sz w:val="24"/>
                <w:szCs w:val="24"/>
              </w:rPr>
              <w:t>5</w:t>
            </w:r>
            <w:r>
              <w:rPr>
                <w:rFonts w:ascii="黑体" w:hAnsi="黑体" w:eastAsia="黑体"/>
                <w:sz w:val="24"/>
                <w:szCs w:val="24"/>
              </w:rPr>
              <w:t>0000</w:t>
            </w:r>
          </w:p>
        </w:tc>
        <w:tc>
          <w:tcPr>
            <w:tcW w:w="2830" w:type="pct"/>
            <w:vAlign w:val="center"/>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平台支持校本课程分类、展示、学习；教师发布主题与任务，学生自主学习；学生的学习轨迹、时长数据统计；支持多角色、多维度评价；汇总学生学习成果并进行展示；支持拓展型课程学生线上自主选课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p>
        </w:tc>
        <w:tc>
          <w:tcPr>
            <w:tcW w:w="378" w:type="pct"/>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p>
        </w:tc>
        <w:tc>
          <w:tcPr>
            <w:tcW w:w="146" w:type="pct"/>
            <w:vAlign w:val="center"/>
          </w:tcPr>
          <w:p>
            <w:pPr>
              <w:rPr>
                <w:rFonts w:ascii="黑体" w:hAnsi="黑体" w:eastAsia="黑体"/>
                <w:sz w:val="24"/>
                <w:szCs w:val="24"/>
              </w:rPr>
            </w:pPr>
          </w:p>
        </w:tc>
        <w:tc>
          <w:tcPr>
            <w:tcW w:w="188" w:type="pct"/>
            <w:vAlign w:val="center"/>
          </w:tcPr>
          <w:p>
            <w:pPr>
              <w:rPr>
                <w:rFonts w:ascii="黑体" w:hAnsi="黑体" w:eastAsia="黑体"/>
                <w:sz w:val="24"/>
                <w:szCs w:val="24"/>
              </w:rPr>
            </w:pPr>
          </w:p>
        </w:tc>
        <w:tc>
          <w:tcPr>
            <w:tcW w:w="283" w:type="pct"/>
            <w:vAlign w:val="center"/>
          </w:tcPr>
          <w:p>
            <w:pPr>
              <w:rPr>
                <w:rFonts w:ascii="黑体" w:hAnsi="黑体" w:eastAsia="黑体"/>
                <w:b/>
                <w:bCs/>
                <w:sz w:val="24"/>
                <w:szCs w:val="24"/>
              </w:rPr>
            </w:pPr>
            <w:r>
              <w:rPr>
                <w:rFonts w:hint="eastAsia" w:ascii="黑体" w:hAnsi="黑体" w:eastAsia="黑体"/>
                <w:b/>
                <w:bCs/>
                <w:sz w:val="24"/>
                <w:szCs w:val="24"/>
              </w:rPr>
              <w:t>小计</w:t>
            </w:r>
          </w:p>
        </w:tc>
        <w:tc>
          <w:tcPr>
            <w:tcW w:w="284" w:type="pct"/>
            <w:vAlign w:val="center"/>
          </w:tcPr>
          <w:p>
            <w:pPr>
              <w:rPr>
                <w:rFonts w:ascii="黑体" w:hAnsi="黑体" w:eastAsia="黑体"/>
                <w:b/>
                <w:bCs/>
                <w:sz w:val="24"/>
                <w:szCs w:val="24"/>
              </w:rPr>
            </w:pPr>
            <w:r>
              <w:rPr>
                <w:rFonts w:hint="eastAsia" w:ascii="黑体" w:hAnsi="黑体" w:eastAsia="黑体"/>
                <w:b/>
                <w:bCs/>
                <w:sz w:val="24"/>
                <w:szCs w:val="24"/>
              </w:rPr>
              <w:t>1</w:t>
            </w:r>
            <w:r>
              <w:rPr>
                <w:rFonts w:ascii="黑体" w:hAnsi="黑体" w:eastAsia="黑体"/>
                <w:b/>
                <w:bCs/>
                <w:sz w:val="24"/>
                <w:szCs w:val="24"/>
              </w:rPr>
              <w:t>05000</w:t>
            </w:r>
          </w:p>
        </w:tc>
        <w:tc>
          <w:tcPr>
            <w:tcW w:w="2830" w:type="pct"/>
            <w:vAlign w:val="center"/>
          </w:tcPr>
          <w:p>
            <w:pPr>
              <w:rPr>
                <w:rFonts w:ascii="黑体" w:hAnsi="黑体" w:eastAsia="黑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3</w:t>
            </w:r>
          </w:p>
        </w:tc>
        <w:tc>
          <w:tcPr>
            <w:tcW w:w="378" w:type="pct"/>
            <w:vMerge w:val="restart"/>
            <w:vAlign w:val="center"/>
          </w:tcPr>
          <w:p>
            <w:pPr>
              <w:rPr>
                <w:rFonts w:ascii="黑体" w:hAnsi="黑体" w:eastAsia="黑体"/>
                <w:sz w:val="24"/>
                <w:szCs w:val="24"/>
              </w:rPr>
            </w:pPr>
            <w:r>
              <w:rPr>
                <w:rFonts w:hint="eastAsia" w:ascii="黑体" w:hAnsi="黑体" w:eastAsia="黑体"/>
                <w:sz w:val="24"/>
                <w:szCs w:val="24"/>
              </w:rPr>
              <w:t>空间建设</w:t>
            </w:r>
          </w:p>
        </w:tc>
        <w:tc>
          <w:tcPr>
            <w:tcW w:w="751" w:type="pct"/>
            <w:vAlign w:val="center"/>
          </w:tcPr>
          <w:p>
            <w:pPr>
              <w:rPr>
                <w:rFonts w:ascii="黑体" w:hAnsi="黑体" w:eastAsia="黑体"/>
                <w:sz w:val="24"/>
                <w:szCs w:val="24"/>
              </w:rPr>
            </w:pPr>
            <w:r>
              <w:rPr>
                <w:rFonts w:hint="eastAsia" w:ascii="黑体" w:hAnsi="黑体" w:eastAsia="黑体"/>
                <w:sz w:val="24"/>
                <w:szCs w:val="24"/>
              </w:rPr>
              <w:t>多媒体设备</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ascii="黑体" w:hAnsi="黑体" w:eastAsia="黑体"/>
                <w:sz w:val="24"/>
                <w:szCs w:val="24"/>
              </w:rPr>
              <w:t>28000</w:t>
            </w:r>
          </w:p>
        </w:tc>
        <w:tc>
          <w:tcPr>
            <w:tcW w:w="284" w:type="pct"/>
            <w:vAlign w:val="center"/>
          </w:tcPr>
          <w:p>
            <w:pPr>
              <w:rPr>
                <w:rFonts w:ascii="黑体" w:hAnsi="黑体" w:eastAsia="黑体"/>
                <w:sz w:val="24"/>
                <w:szCs w:val="24"/>
              </w:rPr>
            </w:pPr>
            <w:r>
              <w:rPr>
                <w:rFonts w:ascii="黑体" w:hAnsi="黑体" w:eastAsia="黑体"/>
                <w:sz w:val="24"/>
                <w:szCs w:val="24"/>
              </w:rPr>
              <w:t>28000</w:t>
            </w:r>
          </w:p>
        </w:tc>
        <w:tc>
          <w:tcPr>
            <w:tcW w:w="2830" w:type="pct"/>
            <w:vAlign w:val="center"/>
          </w:tcPr>
          <w:p>
            <w:pPr>
              <w:rPr>
                <w:rFonts w:ascii="黑体" w:hAnsi="黑体" w:eastAsia="黑体"/>
                <w:sz w:val="24"/>
                <w:szCs w:val="24"/>
              </w:rPr>
            </w:pPr>
            <w:r>
              <w:rPr>
                <w:rFonts w:hint="eastAsia" w:ascii="黑体" w:hAnsi="黑体" w:eastAsia="黑体"/>
                <w:sz w:val="24"/>
                <w:szCs w:val="24"/>
              </w:rPr>
              <w:t>教师教学终端，用于课中教学资源展示、成果展示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4</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多功能展示设备</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9</w:t>
            </w:r>
            <w:r>
              <w:rPr>
                <w:rFonts w:ascii="黑体" w:hAnsi="黑体" w:eastAsia="黑体"/>
                <w:sz w:val="24"/>
                <w:szCs w:val="24"/>
              </w:rPr>
              <w:t>800</w:t>
            </w:r>
          </w:p>
        </w:tc>
        <w:tc>
          <w:tcPr>
            <w:tcW w:w="284" w:type="pct"/>
            <w:vAlign w:val="center"/>
          </w:tcPr>
          <w:p>
            <w:pPr>
              <w:rPr>
                <w:rFonts w:ascii="黑体" w:hAnsi="黑体" w:eastAsia="黑体"/>
                <w:sz w:val="24"/>
                <w:szCs w:val="24"/>
              </w:rPr>
            </w:pPr>
            <w:r>
              <w:rPr>
                <w:rFonts w:hint="eastAsia" w:ascii="黑体" w:hAnsi="黑体" w:eastAsia="黑体"/>
                <w:sz w:val="24"/>
                <w:szCs w:val="24"/>
              </w:rPr>
              <w:t>9</w:t>
            </w:r>
            <w:r>
              <w:rPr>
                <w:rFonts w:ascii="黑体" w:hAnsi="黑体" w:eastAsia="黑体"/>
                <w:sz w:val="24"/>
                <w:szCs w:val="24"/>
              </w:rPr>
              <w:t>800</w:t>
            </w:r>
          </w:p>
        </w:tc>
        <w:tc>
          <w:tcPr>
            <w:tcW w:w="2830" w:type="pct"/>
            <w:vAlign w:val="center"/>
          </w:tcPr>
          <w:p>
            <w:pPr>
              <w:rPr>
                <w:rFonts w:ascii="黑体" w:hAnsi="黑体" w:eastAsia="黑体"/>
                <w:sz w:val="24"/>
                <w:szCs w:val="24"/>
              </w:rPr>
            </w:pPr>
            <w:r>
              <w:rPr>
                <w:rFonts w:hint="eastAsia" w:ascii="黑体" w:hAnsi="黑体" w:eastAsia="黑体"/>
                <w:sz w:val="24"/>
                <w:szCs w:val="24"/>
              </w:rPr>
              <w:t>用于跨学科课程教学的直播教学、教师演示、微课录制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5</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储物柜</w:t>
            </w:r>
          </w:p>
        </w:tc>
        <w:tc>
          <w:tcPr>
            <w:tcW w:w="146" w:type="pct"/>
            <w:vAlign w:val="center"/>
          </w:tcPr>
          <w:p>
            <w:pPr>
              <w:rPr>
                <w:rFonts w:ascii="黑体" w:hAnsi="黑体" w:eastAsia="黑体"/>
                <w:sz w:val="24"/>
                <w:szCs w:val="24"/>
              </w:rPr>
            </w:pPr>
            <w:r>
              <w:rPr>
                <w:rFonts w:hint="eastAsia" w:ascii="黑体" w:hAnsi="黑体" w:eastAsia="黑体"/>
                <w:sz w:val="24"/>
                <w:szCs w:val="24"/>
              </w:rPr>
              <w:t>门</w:t>
            </w:r>
          </w:p>
        </w:tc>
        <w:tc>
          <w:tcPr>
            <w:tcW w:w="188" w:type="pct"/>
            <w:vAlign w:val="center"/>
          </w:tcPr>
          <w:p>
            <w:pPr>
              <w:rPr>
                <w:rFonts w:ascii="黑体" w:hAnsi="黑体" w:eastAsia="黑体"/>
                <w:sz w:val="24"/>
                <w:szCs w:val="24"/>
              </w:rPr>
            </w:pPr>
            <w:r>
              <w:rPr>
                <w:rFonts w:ascii="黑体" w:hAnsi="黑体" w:eastAsia="黑体"/>
                <w:sz w:val="24"/>
                <w:szCs w:val="24"/>
              </w:rPr>
              <w:t>50</w:t>
            </w:r>
          </w:p>
        </w:tc>
        <w:tc>
          <w:tcPr>
            <w:tcW w:w="283" w:type="pct"/>
            <w:vAlign w:val="center"/>
          </w:tcPr>
          <w:p>
            <w:pP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60</w:t>
            </w:r>
          </w:p>
        </w:tc>
        <w:tc>
          <w:tcPr>
            <w:tcW w:w="284" w:type="pct"/>
            <w:vAlign w:val="center"/>
          </w:tcPr>
          <w:p>
            <w:pPr>
              <w:rPr>
                <w:rFonts w:ascii="黑体" w:hAnsi="黑体" w:eastAsia="黑体"/>
                <w:sz w:val="24"/>
                <w:szCs w:val="24"/>
              </w:rPr>
            </w:pPr>
            <w:r>
              <w:rPr>
                <w:rFonts w:hint="eastAsia" w:ascii="黑体" w:hAnsi="黑体" w:eastAsia="黑体"/>
                <w:sz w:val="24"/>
                <w:szCs w:val="24"/>
              </w:rPr>
              <w:t>8000</w:t>
            </w:r>
          </w:p>
        </w:tc>
        <w:tc>
          <w:tcPr>
            <w:tcW w:w="2830" w:type="pct"/>
            <w:vAlign w:val="center"/>
          </w:tcPr>
          <w:p>
            <w:pPr>
              <w:rPr>
                <w:rFonts w:ascii="黑体" w:hAnsi="黑体" w:eastAsia="黑体"/>
                <w:sz w:val="24"/>
                <w:szCs w:val="24"/>
              </w:rPr>
            </w:pPr>
            <w:r>
              <w:rPr>
                <w:rFonts w:hint="eastAsia" w:ascii="黑体" w:hAnsi="黑体" w:eastAsia="黑体"/>
                <w:sz w:val="24"/>
                <w:szCs w:val="24"/>
              </w:rPr>
              <w:t>用于空间相关设备、耗材；学生个人物品的保管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6</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文化布置</w:t>
            </w:r>
          </w:p>
        </w:tc>
        <w:tc>
          <w:tcPr>
            <w:tcW w:w="146" w:type="pct"/>
            <w:vAlign w:val="center"/>
          </w:tcPr>
          <w:p>
            <w:pPr>
              <w:rPr>
                <w:rFonts w:ascii="黑体" w:hAnsi="黑体" w:eastAsia="黑体"/>
                <w:sz w:val="24"/>
                <w:szCs w:val="24"/>
              </w:rPr>
            </w:pPr>
            <w:r>
              <w:rPr>
                <w:rFonts w:hint="eastAsia" w:ascii="黑体" w:hAnsi="黑体" w:eastAsia="黑体"/>
                <w:sz w:val="24"/>
                <w:szCs w:val="24"/>
              </w:rPr>
              <w:t>套</w:t>
            </w:r>
          </w:p>
        </w:tc>
        <w:tc>
          <w:tcPr>
            <w:tcW w:w="188" w:type="pct"/>
            <w:vAlign w:val="center"/>
          </w:tcPr>
          <w:p>
            <w:pPr>
              <w:rPr>
                <w:rFonts w:ascii="黑体" w:hAnsi="黑体" w:eastAsia="黑体"/>
                <w:sz w:val="24"/>
                <w:szCs w:val="24"/>
              </w:rPr>
            </w:pPr>
            <w:r>
              <w:rPr>
                <w:rFonts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2</w:t>
            </w:r>
            <w:r>
              <w:rPr>
                <w:rFonts w:ascii="黑体" w:hAnsi="黑体" w:eastAsia="黑体"/>
                <w:sz w:val="24"/>
                <w:szCs w:val="24"/>
              </w:rPr>
              <w:t>0000</w:t>
            </w:r>
          </w:p>
        </w:tc>
        <w:tc>
          <w:tcPr>
            <w:tcW w:w="284" w:type="pct"/>
            <w:vAlign w:val="center"/>
          </w:tcPr>
          <w:p>
            <w:pPr>
              <w:rPr>
                <w:rFonts w:ascii="黑体" w:hAnsi="黑体" w:eastAsia="黑体"/>
                <w:sz w:val="24"/>
                <w:szCs w:val="24"/>
              </w:rPr>
            </w:pPr>
            <w:r>
              <w:rPr>
                <w:rFonts w:hint="eastAsia" w:ascii="黑体" w:hAnsi="黑体" w:eastAsia="黑体"/>
                <w:sz w:val="24"/>
                <w:szCs w:val="24"/>
              </w:rPr>
              <w:t>2</w:t>
            </w:r>
            <w:r>
              <w:rPr>
                <w:rFonts w:ascii="黑体" w:hAnsi="黑体" w:eastAsia="黑体"/>
                <w:sz w:val="24"/>
                <w:szCs w:val="24"/>
              </w:rPr>
              <w:t>0000</w:t>
            </w:r>
          </w:p>
        </w:tc>
        <w:tc>
          <w:tcPr>
            <w:tcW w:w="2830" w:type="pct"/>
            <w:vAlign w:val="center"/>
          </w:tcPr>
          <w:p>
            <w:pPr>
              <w:rPr>
                <w:rFonts w:ascii="黑体" w:hAnsi="黑体" w:eastAsia="黑体"/>
                <w:sz w:val="24"/>
                <w:szCs w:val="24"/>
              </w:rPr>
            </w:pPr>
            <w:r>
              <w:rPr>
                <w:rFonts w:hint="eastAsia" w:ascii="黑体" w:hAnsi="黑体" w:eastAsia="黑体"/>
                <w:sz w:val="24"/>
                <w:szCs w:val="24"/>
              </w:rPr>
              <w:t>教师的文化布置、装饰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7</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体育+学科跨学科体锻终端</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93000</w:t>
            </w:r>
          </w:p>
        </w:tc>
        <w:tc>
          <w:tcPr>
            <w:tcW w:w="284" w:type="pct"/>
            <w:vAlign w:val="center"/>
          </w:tcPr>
          <w:p>
            <w:pPr>
              <w:rPr>
                <w:rFonts w:ascii="黑体" w:hAnsi="黑体" w:eastAsia="黑体"/>
                <w:sz w:val="24"/>
                <w:szCs w:val="24"/>
              </w:rPr>
            </w:pPr>
            <w:r>
              <w:rPr>
                <w:rFonts w:hint="eastAsia" w:ascii="黑体" w:hAnsi="黑体" w:eastAsia="黑体"/>
                <w:sz w:val="24"/>
                <w:szCs w:val="24"/>
              </w:rPr>
              <w:t>93000</w:t>
            </w:r>
          </w:p>
        </w:tc>
        <w:tc>
          <w:tcPr>
            <w:tcW w:w="2830" w:type="pct"/>
            <w:vAlign w:val="center"/>
          </w:tcPr>
          <w:p>
            <w:pPr>
              <w:rPr>
                <w:rFonts w:ascii="黑体" w:hAnsi="黑体" w:eastAsia="黑体"/>
                <w:sz w:val="24"/>
                <w:szCs w:val="24"/>
              </w:rPr>
            </w:pPr>
            <w:r>
              <w:rPr>
                <w:rFonts w:hint="eastAsia" w:ascii="黑体" w:hAnsi="黑体" w:eastAsia="黑体"/>
                <w:sz w:val="24"/>
                <w:szCs w:val="24"/>
              </w:rPr>
              <w:t>实现体育学科与基础学科融合，支持多种体育运动项目，通过人形识别手段，识别学生各运动项目的锻炼结果，自动输出并数据化呈现。支持自主锻炼与趣味挑战，实现游戏化的体育锻炼。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8</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文化展示终端</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5</w:t>
            </w:r>
          </w:p>
        </w:tc>
        <w:tc>
          <w:tcPr>
            <w:tcW w:w="283" w:type="pct"/>
            <w:vAlign w:val="center"/>
          </w:tcPr>
          <w:p>
            <w:pPr>
              <w:rPr>
                <w:rFonts w:ascii="黑体" w:hAnsi="黑体" w:eastAsia="黑体"/>
                <w:sz w:val="24"/>
                <w:szCs w:val="24"/>
              </w:rPr>
            </w:pPr>
            <w:r>
              <w:rPr>
                <w:rFonts w:hint="eastAsia" w:ascii="黑体" w:hAnsi="黑体" w:eastAsia="黑体"/>
                <w:sz w:val="24"/>
                <w:szCs w:val="24"/>
              </w:rPr>
              <w:t>4000</w:t>
            </w:r>
          </w:p>
        </w:tc>
        <w:tc>
          <w:tcPr>
            <w:tcW w:w="284" w:type="pct"/>
            <w:vAlign w:val="center"/>
          </w:tcPr>
          <w:p>
            <w:pPr>
              <w:rPr>
                <w:rFonts w:ascii="黑体" w:hAnsi="黑体" w:eastAsia="黑体"/>
                <w:sz w:val="24"/>
                <w:szCs w:val="24"/>
              </w:rPr>
            </w:pPr>
            <w:r>
              <w:rPr>
                <w:rFonts w:hint="eastAsia" w:ascii="黑体" w:hAnsi="黑体" w:eastAsia="黑体"/>
                <w:sz w:val="24"/>
                <w:szCs w:val="24"/>
              </w:rPr>
              <w:t>20000</w:t>
            </w:r>
          </w:p>
        </w:tc>
        <w:tc>
          <w:tcPr>
            <w:tcW w:w="2830" w:type="pct"/>
            <w:vAlign w:val="center"/>
          </w:tcPr>
          <w:p>
            <w:pPr>
              <w:rPr>
                <w:rFonts w:ascii="黑体" w:hAnsi="黑体" w:eastAsia="黑体"/>
                <w:sz w:val="24"/>
                <w:szCs w:val="24"/>
              </w:rPr>
            </w:pPr>
            <w:r>
              <w:rPr>
                <w:rFonts w:hint="eastAsia" w:ascii="黑体" w:hAnsi="黑体" w:eastAsia="黑体"/>
                <w:sz w:val="24"/>
                <w:szCs w:val="24"/>
              </w:rPr>
              <w:t>于空间部署学习、展示终端，便于学生随时获取学习资源，营造校园跨学科学习氛围。同时也可以作为学校文化展示或通知发布的窗口。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p>
        </w:tc>
        <w:tc>
          <w:tcPr>
            <w:tcW w:w="378" w:type="pct"/>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p>
        </w:tc>
        <w:tc>
          <w:tcPr>
            <w:tcW w:w="146" w:type="pct"/>
            <w:vAlign w:val="center"/>
          </w:tcPr>
          <w:p>
            <w:pPr>
              <w:rPr>
                <w:rFonts w:ascii="黑体" w:hAnsi="黑体" w:eastAsia="黑体"/>
                <w:sz w:val="24"/>
                <w:szCs w:val="24"/>
              </w:rPr>
            </w:pPr>
          </w:p>
        </w:tc>
        <w:tc>
          <w:tcPr>
            <w:tcW w:w="188" w:type="pct"/>
            <w:vAlign w:val="center"/>
          </w:tcPr>
          <w:p>
            <w:pPr>
              <w:rPr>
                <w:rFonts w:ascii="黑体" w:hAnsi="黑体" w:eastAsia="黑体"/>
                <w:sz w:val="24"/>
                <w:szCs w:val="24"/>
              </w:rPr>
            </w:pPr>
          </w:p>
        </w:tc>
        <w:tc>
          <w:tcPr>
            <w:tcW w:w="283" w:type="pct"/>
            <w:vAlign w:val="center"/>
          </w:tcPr>
          <w:p>
            <w:pPr>
              <w:rPr>
                <w:rFonts w:ascii="黑体" w:hAnsi="黑体" w:eastAsia="黑体"/>
                <w:b/>
                <w:bCs/>
                <w:sz w:val="24"/>
                <w:szCs w:val="24"/>
              </w:rPr>
            </w:pPr>
            <w:r>
              <w:rPr>
                <w:rFonts w:hint="eastAsia" w:ascii="黑体" w:hAnsi="黑体" w:eastAsia="黑体"/>
                <w:b/>
                <w:bCs/>
                <w:sz w:val="24"/>
                <w:szCs w:val="24"/>
              </w:rPr>
              <w:t>小计</w:t>
            </w:r>
          </w:p>
        </w:tc>
        <w:tc>
          <w:tcPr>
            <w:tcW w:w="284" w:type="pct"/>
            <w:vAlign w:val="center"/>
          </w:tcPr>
          <w:p>
            <w:pPr>
              <w:rPr>
                <w:rFonts w:ascii="黑体" w:hAnsi="黑体" w:eastAsia="黑体"/>
                <w:b/>
                <w:bCs/>
                <w:sz w:val="24"/>
                <w:szCs w:val="24"/>
              </w:rPr>
            </w:pPr>
            <w:r>
              <w:rPr>
                <w:rFonts w:hint="eastAsia" w:ascii="黑体" w:hAnsi="黑体" w:eastAsia="黑体"/>
                <w:b/>
                <w:bCs/>
                <w:sz w:val="24"/>
                <w:szCs w:val="24"/>
              </w:rPr>
              <w:t>1</w:t>
            </w:r>
            <w:r>
              <w:rPr>
                <w:rFonts w:ascii="黑体" w:hAnsi="黑体" w:eastAsia="黑体"/>
                <w:b/>
                <w:bCs/>
                <w:sz w:val="24"/>
                <w:szCs w:val="24"/>
              </w:rPr>
              <w:t>78800</w:t>
            </w:r>
          </w:p>
        </w:tc>
        <w:tc>
          <w:tcPr>
            <w:tcW w:w="2830" w:type="pct"/>
            <w:vAlign w:val="center"/>
          </w:tcPr>
          <w:p>
            <w:pP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pct"/>
            <w:gridSpan w:val="6"/>
            <w:vAlign w:val="center"/>
          </w:tcPr>
          <w:p>
            <w:pPr>
              <w:jc w:val="center"/>
              <w:rPr>
                <w:rFonts w:ascii="黑体" w:hAnsi="黑体" w:eastAsia="黑体"/>
                <w:sz w:val="24"/>
                <w:szCs w:val="24"/>
              </w:rPr>
            </w:pPr>
            <w:r>
              <w:rPr>
                <w:rFonts w:hint="eastAsia" w:ascii="黑体" w:hAnsi="黑体" w:eastAsia="黑体"/>
                <w:sz w:val="24"/>
                <w:szCs w:val="24"/>
              </w:rPr>
              <w:t>合计（元）：</w:t>
            </w:r>
          </w:p>
        </w:tc>
        <w:tc>
          <w:tcPr>
            <w:tcW w:w="284" w:type="pct"/>
            <w:vAlign w:val="center"/>
          </w:tcPr>
          <w:p>
            <w:pPr>
              <w:rPr>
                <w:rFonts w:ascii="黑体" w:hAnsi="黑体" w:eastAsia="黑体"/>
                <w:sz w:val="24"/>
                <w:szCs w:val="24"/>
              </w:rPr>
            </w:pPr>
            <w:r>
              <w:rPr>
                <w:rFonts w:ascii="黑体" w:hAnsi="黑体" w:eastAsia="黑体"/>
                <w:sz w:val="24"/>
                <w:szCs w:val="24"/>
              </w:rPr>
              <w:t>283800</w:t>
            </w:r>
          </w:p>
        </w:tc>
        <w:tc>
          <w:tcPr>
            <w:tcW w:w="2830" w:type="pct"/>
            <w:vAlign w:val="center"/>
          </w:tcPr>
          <w:p>
            <w:pPr>
              <w:rPr>
                <w:rFonts w:ascii="黑体" w:hAnsi="黑体" w:eastAsia="黑体"/>
                <w:sz w:val="24"/>
                <w:szCs w:val="24"/>
              </w:rPr>
            </w:pPr>
            <w:r>
              <w:rPr>
                <w:rFonts w:hint="eastAsia" w:ascii="黑体" w:hAnsi="黑体" w:eastAsia="黑体"/>
                <w:sz w:val="24"/>
                <w:szCs w:val="24"/>
              </w:rPr>
              <w:t>此处金额为整体金额，</w:t>
            </w:r>
            <w:r>
              <w:rPr>
                <w:rFonts w:hint="eastAsia" w:ascii="黑体" w:hAnsi="黑体" w:eastAsia="黑体"/>
                <w:b/>
                <w:sz w:val="24"/>
                <w:szCs w:val="24"/>
              </w:rPr>
              <w:t>所有课程、设备、耗材学校可根据实际需要选配</w:t>
            </w:r>
          </w:p>
        </w:tc>
      </w:tr>
    </w:tbl>
    <w:p>
      <w:pPr>
        <w:rPr>
          <w:rFonts w:hint="eastAsia" w:ascii="宋体" w:hAnsi="宋体" w:eastAsia="宋体"/>
          <w:b/>
          <w:sz w:val="24"/>
        </w:rPr>
      </w:pPr>
      <w:r>
        <w:rPr>
          <w:rFonts w:hint="eastAsia" w:ascii="宋体" w:hAnsi="宋体" w:eastAsia="宋体"/>
          <w:b/>
          <w:sz w:val="24"/>
        </w:rPr>
        <w:br w:type="page"/>
      </w:r>
    </w:p>
    <w:p>
      <w:pPr>
        <w:pStyle w:val="24"/>
        <w:rPr>
          <w:rFonts w:ascii="黑体" w:hAnsi="黑体" w:eastAsia="黑体"/>
          <w:sz w:val="24"/>
          <w:szCs w:val="24"/>
        </w:rPr>
      </w:pPr>
      <w:r>
        <w:rPr>
          <w:rFonts w:hint="eastAsia" w:ascii="黑体" w:hAnsi="黑体" w:eastAsia="黑体"/>
          <w:sz w:val="24"/>
          <w:szCs w:val="24"/>
        </w:rPr>
        <w:t>“历史、语文、劳技、物理”跨学科课程建设</w:t>
      </w:r>
    </w:p>
    <w:p>
      <w:pPr>
        <w:pStyle w:val="4"/>
        <w:rPr>
          <w:rFonts w:ascii="黑体" w:hAnsi="黑体" w:eastAsia="黑体"/>
          <w:b/>
          <w:bCs/>
          <w:sz w:val="22"/>
          <w:szCs w:val="22"/>
        </w:rPr>
      </w:pPr>
      <w:r>
        <w:rPr>
          <w:rFonts w:hint="eastAsia" w:ascii="黑体" w:hAnsi="黑体" w:eastAsia="黑体"/>
          <w:b/>
          <w:bCs/>
          <w:sz w:val="22"/>
          <w:szCs w:val="22"/>
        </w:rPr>
        <w:t>项目主要建设内容：</w:t>
      </w:r>
    </w:p>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ind w:left="480" w:leftChars="200" w:firstLine="0" w:firstLineChars="0"/>
        <w:textAlignment w:val="baseline"/>
        <w:rPr>
          <w:rFonts w:hint="eastAsia" w:ascii="黑体" w:hAnsi="黑体" w:eastAsia="黑体" w:cstheme="minorBidi"/>
          <w:kern w:val="2"/>
          <w:sz w:val="24"/>
          <w:szCs w:val="24"/>
          <w:lang w:val="en-US" w:eastAsia="zh-CN" w:bidi="ar-SA"/>
        </w:rPr>
      </w:pPr>
      <w:r>
        <w:rPr>
          <w:rFonts w:hint="eastAsia" w:ascii="黑体" w:hAnsi="黑体" w:eastAsia="黑体" w:cstheme="minorBidi"/>
          <w:kern w:val="2"/>
          <w:sz w:val="24"/>
          <w:szCs w:val="24"/>
          <w:lang w:val="en-US" w:eastAsia="zh-CN" w:bidi="ar-SA"/>
        </w:rPr>
        <w:t>营造富有传统文化气息的校园文化、挖掘教材传统文化内涵、借助历史、道法、劳动教育等学科的核心内容作为支点，拓展课外阅读和开展实践活动，让孩子们在品读、实践中增强传统文化底蕴，让优秀的传统文化根植于每个孩子心中，浸润孩子的心灵。</w:t>
      </w:r>
    </w:p>
    <w:p>
      <w:pPr>
        <w:pStyle w:val="23"/>
        <w:keepNext w:val="0"/>
        <w:keepLines w:val="0"/>
        <w:pageBreakBefore w:val="0"/>
        <w:widowControl w:val="0"/>
        <w:numPr>
          <w:ilvl w:val="0"/>
          <w:numId w:val="5"/>
        </w:numPr>
        <w:shd w:val="clear" w:color="auto" w:fill="FFFFFF"/>
        <w:kinsoku/>
        <w:wordWrap/>
        <w:overflowPunct/>
        <w:topLinePunct w:val="0"/>
        <w:autoSpaceDE/>
        <w:autoSpaceDN/>
        <w:bidi w:val="0"/>
        <w:adjustRightInd/>
        <w:snapToGrid/>
        <w:spacing w:before="0" w:beforeAutospacing="0" w:after="0" w:afterAutospacing="0" w:line="252" w:lineRule="auto"/>
        <w:textAlignment w:val="baseline"/>
        <w:rPr>
          <w:rFonts w:hint="eastAsia" w:ascii="黑体" w:hAnsi="黑体" w:eastAsia="黑体" w:cstheme="minorBidi"/>
          <w:kern w:val="2"/>
          <w:sz w:val="24"/>
          <w:szCs w:val="24"/>
          <w:lang w:val="en-US" w:eastAsia="zh-CN" w:bidi="ar-SA"/>
        </w:rPr>
      </w:pPr>
      <w:r>
        <w:rPr>
          <w:rFonts w:hint="eastAsia" w:ascii="黑体" w:hAnsi="黑体" w:eastAsia="黑体" w:cstheme="minorBidi"/>
          <w:kern w:val="2"/>
          <w:sz w:val="24"/>
          <w:szCs w:val="24"/>
          <w:lang w:val="en-US" w:eastAsia="zh-CN" w:bidi="ar-SA"/>
        </w:rPr>
        <w:t>打造传统文化与语文学习跨学科综合学习空间，通过设置具有传统文化气息的劳动教育体验活动，例如古法造纸、体验农耕工具等，让学生在劳动中感悟古代劳动人民的智慧，从而身临其境般的体会文章中例如“男耕女织”的美好社会期冀，领悟作者的核心思想。</w:t>
      </w:r>
    </w:p>
    <w:p>
      <w:pPr>
        <w:pStyle w:val="23"/>
        <w:keepNext w:val="0"/>
        <w:keepLines w:val="0"/>
        <w:pageBreakBefore w:val="0"/>
        <w:widowControl w:val="0"/>
        <w:numPr>
          <w:ilvl w:val="0"/>
          <w:numId w:val="5"/>
        </w:numPr>
        <w:shd w:val="clear" w:color="auto" w:fill="FFFFFF"/>
        <w:kinsoku/>
        <w:wordWrap/>
        <w:overflowPunct/>
        <w:topLinePunct w:val="0"/>
        <w:autoSpaceDE/>
        <w:autoSpaceDN/>
        <w:bidi w:val="0"/>
        <w:adjustRightInd/>
        <w:snapToGrid/>
        <w:spacing w:before="0" w:beforeAutospacing="0" w:after="0" w:afterAutospacing="0" w:line="252" w:lineRule="auto"/>
        <w:textAlignment w:val="baseline"/>
        <w:rPr>
          <w:rFonts w:hint="eastAsia" w:ascii="黑体" w:hAnsi="黑体" w:eastAsia="黑体" w:cstheme="minorBidi"/>
          <w:kern w:val="2"/>
          <w:sz w:val="24"/>
          <w:szCs w:val="24"/>
          <w:lang w:val="en-US" w:eastAsia="zh-CN" w:bidi="ar-SA"/>
        </w:rPr>
      </w:pPr>
      <w:r>
        <w:rPr>
          <w:rFonts w:hint="eastAsia" w:ascii="黑体" w:hAnsi="黑体" w:eastAsia="黑体" w:cstheme="minorBidi"/>
          <w:kern w:val="2"/>
          <w:sz w:val="24"/>
          <w:szCs w:val="24"/>
          <w:lang w:val="en-US" w:eastAsia="zh-CN" w:bidi="ar-SA"/>
        </w:rPr>
        <w:t>立足教材，播撒传统文化种子。（1）注重培养学生兴趣。利用教材中的历史故事明理、从历史笑话中得智、从成语典故中积知，从对联猜谜中获趣，多渠道入手，让孩子们也有孔子与学生“浴乎沂，风乎舞雩”的乐趣。（2）强化诵读，加强积累。（3）挖掘教材蕴含的文化内涵：从课文阅读提示、课文注释、阅读链接入手，挖掘有关文化常识；从故事情节入手，挖掘整篇（部）著作的文化内涵；从课文主题入手，挖掘传统美德；从课文词句入手，挖掘相关的人物背景、文化背景、哲理境界；从课文插图、课后练习入手，挖掘文化意趣；导出作品情感特征，陶冶高尚情操。（4）开展“传诵中华经典书目”主题阅读校本课程开发。阅读相关书目；借助数字化历史学习平台，呈现各书籍当时的社会背景、风俗文化、政治格局等，让学生能够更好的理解书目所包含的深层思想。</w:t>
      </w:r>
    </w:p>
    <w:p>
      <w:pPr>
        <w:pStyle w:val="23"/>
        <w:keepNext w:val="0"/>
        <w:keepLines w:val="0"/>
        <w:pageBreakBefore w:val="0"/>
        <w:widowControl w:val="0"/>
        <w:numPr>
          <w:ilvl w:val="0"/>
          <w:numId w:val="5"/>
        </w:numPr>
        <w:shd w:val="clear" w:color="auto" w:fill="FFFFFF"/>
        <w:kinsoku/>
        <w:wordWrap/>
        <w:overflowPunct/>
        <w:topLinePunct w:val="0"/>
        <w:autoSpaceDE/>
        <w:autoSpaceDN/>
        <w:bidi w:val="0"/>
        <w:adjustRightInd/>
        <w:snapToGrid/>
        <w:spacing w:before="0" w:beforeAutospacing="0" w:after="0" w:afterAutospacing="0" w:line="252" w:lineRule="auto"/>
        <w:textAlignment w:val="baseline"/>
        <w:rPr>
          <w:rFonts w:hint="eastAsia" w:ascii="黑体" w:hAnsi="黑体" w:eastAsia="黑体" w:cstheme="minorBidi"/>
          <w:kern w:val="2"/>
          <w:sz w:val="24"/>
          <w:szCs w:val="24"/>
          <w:lang w:val="en-US" w:eastAsia="zh-CN" w:bidi="ar-SA"/>
        </w:rPr>
      </w:pPr>
      <w:r>
        <w:rPr>
          <w:rFonts w:hint="eastAsia" w:ascii="黑体" w:hAnsi="黑体" w:eastAsia="黑体" w:cstheme="minorBidi"/>
          <w:kern w:val="2"/>
          <w:sz w:val="24"/>
          <w:szCs w:val="24"/>
          <w:lang w:val="en-US" w:eastAsia="zh-CN" w:bidi="ar-SA"/>
        </w:rPr>
        <w:t>在课外实践活动中渗透和弘扬传统文化。（1）引领学生走进名著，品味经典。教师有计划、有步骤地给学生推荐一些阅读范围，如古代神话故事、民间传说、唐诗宋词、明清小说等等，让学生感受经典，从而夯实他们的文化基础，提高人文素养，感受民族情感，陶冶高雅情操。（2）走进传统节日，传承中华文化。可以利用语文研究性学习或综合性学习的形式，以某个传统节日为基点进行语言实践。</w:t>
      </w:r>
    </w:p>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ind w:left="480"/>
        <w:textAlignment w:val="baseline"/>
        <w:rPr>
          <w:rFonts w:hint="eastAsia" w:ascii="黑体" w:hAnsi="黑体" w:eastAsia="黑体" w:cstheme="minorBidi"/>
          <w:kern w:val="2"/>
          <w:sz w:val="24"/>
          <w:szCs w:val="24"/>
          <w:lang w:val="en-US" w:eastAsia="zh-CN" w:bidi="ar-SA"/>
        </w:rPr>
      </w:pPr>
      <w:r>
        <w:rPr>
          <w:rFonts w:hint="eastAsia" w:ascii="黑体" w:hAnsi="黑体" w:eastAsia="黑体" w:cstheme="minorBidi"/>
          <w:kern w:val="2"/>
          <w:sz w:val="24"/>
          <w:szCs w:val="24"/>
          <w:lang w:val="en-US" w:eastAsia="zh-CN" w:bidi="ar-SA"/>
        </w:rPr>
        <w:t>核心课程与活动建设：</w:t>
      </w:r>
    </w:p>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ind w:left="482"/>
        <w:textAlignment w:val="baseline"/>
        <w:rPr>
          <w:rFonts w:ascii="黑体" w:hAnsi="黑体" w:eastAsia="黑体"/>
          <w:b/>
          <w:bCs/>
          <w:color w:val="333333"/>
          <w:sz w:val="24"/>
          <w:szCs w:val="24"/>
        </w:rPr>
      </w:pPr>
      <w:r>
        <w:rPr>
          <w:rFonts w:hint="eastAsia" w:ascii="黑体" w:hAnsi="黑体" w:eastAsia="黑体"/>
          <w:b/>
          <w:bCs/>
          <w:color w:val="333333"/>
          <w:sz w:val="24"/>
          <w:szCs w:val="24"/>
        </w:rPr>
        <w:t>传统文化劳动教育课程：</w:t>
      </w:r>
    </w:p>
    <w:tbl>
      <w:tblPr>
        <w:tblStyle w:val="26"/>
        <w:tblW w:w="13609"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134"/>
        <w:gridCol w:w="9940"/>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pStyle w:val="23"/>
              <w:keepNext w:val="0"/>
              <w:keepLines w:val="0"/>
              <w:pageBreakBefore w:val="0"/>
              <w:widowControl w:val="0"/>
              <w:kinsoku/>
              <w:wordWrap/>
              <w:overflowPunct/>
              <w:topLinePunct w:val="0"/>
              <w:autoSpaceDE/>
              <w:autoSpaceDN/>
              <w:bidi w:val="0"/>
              <w:adjustRightInd/>
              <w:snapToGrid/>
              <w:spacing w:before="0" w:beforeAutospacing="0" w:after="0" w:afterAutospacing="0" w:line="252" w:lineRule="auto"/>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课程名称</w:t>
            </w:r>
          </w:p>
        </w:tc>
        <w:tc>
          <w:tcPr>
            <w:tcW w:w="1134" w:type="dxa"/>
          </w:tcPr>
          <w:p>
            <w:pPr>
              <w:pStyle w:val="23"/>
              <w:keepNext w:val="0"/>
              <w:keepLines w:val="0"/>
              <w:pageBreakBefore w:val="0"/>
              <w:widowControl w:val="0"/>
              <w:kinsoku/>
              <w:wordWrap/>
              <w:overflowPunct/>
              <w:topLinePunct w:val="0"/>
              <w:autoSpaceDE/>
              <w:autoSpaceDN/>
              <w:bidi w:val="0"/>
              <w:adjustRightInd/>
              <w:snapToGrid/>
              <w:spacing w:before="0" w:beforeAutospacing="0" w:after="0" w:afterAutospacing="0" w:line="252" w:lineRule="auto"/>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面向年级</w:t>
            </w:r>
          </w:p>
        </w:tc>
        <w:tc>
          <w:tcPr>
            <w:tcW w:w="9940" w:type="dxa"/>
          </w:tcPr>
          <w:p>
            <w:pPr>
              <w:pStyle w:val="23"/>
              <w:keepNext w:val="0"/>
              <w:keepLines w:val="0"/>
              <w:pageBreakBefore w:val="0"/>
              <w:widowControl w:val="0"/>
              <w:kinsoku/>
              <w:wordWrap/>
              <w:overflowPunct/>
              <w:topLinePunct w:val="0"/>
              <w:autoSpaceDE/>
              <w:autoSpaceDN/>
              <w:bidi w:val="0"/>
              <w:adjustRightInd/>
              <w:snapToGrid/>
              <w:spacing w:before="0" w:beforeAutospacing="0" w:after="0" w:afterAutospacing="0" w:line="252" w:lineRule="auto"/>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主要内容</w:t>
            </w:r>
          </w:p>
        </w:tc>
        <w:tc>
          <w:tcPr>
            <w:tcW w:w="1117" w:type="dxa"/>
          </w:tcPr>
          <w:p>
            <w:pPr>
              <w:pStyle w:val="23"/>
              <w:keepNext w:val="0"/>
              <w:keepLines w:val="0"/>
              <w:pageBreakBefore w:val="0"/>
              <w:widowControl w:val="0"/>
              <w:kinsoku/>
              <w:wordWrap/>
              <w:overflowPunct/>
              <w:topLinePunct w:val="0"/>
              <w:autoSpaceDE/>
              <w:autoSpaceDN/>
              <w:bidi w:val="0"/>
              <w:adjustRightInd/>
              <w:snapToGrid/>
              <w:spacing w:before="0" w:beforeAutospacing="0" w:after="0" w:afterAutospacing="0" w:line="252" w:lineRule="auto"/>
              <w:textAlignment w:val="baseline"/>
              <w:rPr>
                <w:rFonts w:ascii="黑体" w:hAnsi="黑体" w:eastAsia="黑体"/>
                <w:b w:val="0"/>
                <w:bCs w:val="0"/>
                <w:color w:val="333333"/>
                <w:sz w:val="24"/>
                <w:szCs w:val="24"/>
              </w:rPr>
            </w:pPr>
            <w:r>
              <w:rPr>
                <w:rFonts w:hint="eastAsia" w:ascii="黑体" w:hAnsi="黑体" w:eastAsia="黑体"/>
                <w:b w:val="0"/>
                <w:bCs w:val="0"/>
                <w:color w:val="333333"/>
                <w:sz w:val="24"/>
                <w:szCs w:val="24"/>
              </w:rPr>
              <w:t>课时量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pStyle w:val="23"/>
              <w:keepNext w:val="0"/>
              <w:keepLines w:val="0"/>
              <w:pageBreakBefore w:val="0"/>
              <w:widowControl w:val="0"/>
              <w:kinsoku/>
              <w:wordWrap/>
              <w:overflowPunct/>
              <w:topLinePunct w:val="0"/>
              <w:autoSpaceDE/>
              <w:autoSpaceDN/>
              <w:bidi w:val="0"/>
              <w:adjustRightInd/>
              <w:snapToGrid/>
              <w:spacing w:before="0" w:beforeAutospacing="0" w:after="0" w:afterAutospacing="0" w:line="252" w:lineRule="auto"/>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《古法造纸》</w:t>
            </w:r>
          </w:p>
        </w:tc>
        <w:tc>
          <w:tcPr>
            <w:tcW w:w="1134" w:type="dxa"/>
          </w:tcPr>
          <w:p>
            <w:pPr>
              <w:pStyle w:val="23"/>
              <w:keepNext w:val="0"/>
              <w:keepLines w:val="0"/>
              <w:pageBreakBefore w:val="0"/>
              <w:widowControl w:val="0"/>
              <w:kinsoku/>
              <w:wordWrap/>
              <w:overflowPunct/>
              <w:topLinePunct w:val="0"/>
              <w:autoSpaceDE/>
              <w:autoSpaceDN/>
              <w:bidi w:val="0"/>
              <w:adjustRightInd/>
              <w:snapToGrid/>
              <w:spacing w:before="0" w:beforeAutospacing="0" w:after="0" w:afterAutospacing="0" w:line="252" w:lineRule="auto"/>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初中</w:t>
            </w:r>
          </w:p>
        </w:tc>
        <w:tc>
          <w:tcPr>
            <w:tcW w:w="9940" w:type="dxa"/>
          </w:tcPr>
          <w:p>
            <w:pPr>
              <w:pStyle w:val="23"/>
              <w:keepNext w:val="0"/>
              <w:keepLines w:val="0"/>
              <w:pageBreakBefore w:val="0"/>
              <w:widowControl w:val="0"/>
              <w:kinsoku/>
              <w:wordWrap/>
              <w:overflowPunct/>
              <w:topLinePunct w:val="0"/>
              <w:autoSpaceDE/>
              <w:autoSpaceDN/>
              <w:bidi w:val="0"/>
              <w:adjustRightInd/>
              <w:snapToGrid/>
              <w:spacing w:line="252" w:lineRule="auto"/>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完整的体现古代造纸术的工艺活成及相关的历史知识学习。帘床纸模古法造纸术以古法竹帘抄纸工艺造纸成型，以互动实验的操作方式展现古代手工造纸的成型工艺过程，重点还原造纸工艺中的配浆——抄纸——烘晒工艺。将纸的生产到成型在一个模型中进行统一的、连续的体验，高效的整合历史知识。</w:t>
            </w:r>
          </w:p>
        </w:tc>
        <w:tc>
          <w:tcPr>
            <w:tcW w:w="1117" w:type="dxa"/>
          </w:tcPr>
          <w:p>
            <w:pPr>
              <w:pStyle w:val="23"/>
              <w:keepNext w:val="0"/>
              <w:keepLines w:val="0"/>
              <w:pageBreakBefore w:val="0"/>
              <w:widowControl w:val="0"/>
              <w:kinsoku/>
              <w:wordWrap/>
              <w:overflowPunct/>
              <w:topLinePunct w:val="0"/>
              <w:autoSpaceDE/>
              <w:autoSpaceDN/>
              <w:bidi w:val="0"/>
              <w:adjustRightInd/>
              <w:snapToGrid/>
              <w:spacing w:before="0" w:beforeAutospacing="0" w:after="0" w:afterAutospacing="0" w:line="252" w:lineRule="auto"/>
              <w:textAlignment w:val="baseline"/>
              <w:rPr>
                <w:rFonts w:ascii="黑体" w:hAnsi="黑体" w:eastAsia="黑体"/>
                <w:b w:val="0"/>
                <w:bCs w:val="0"/>
                <w:color w:val="333333"/>
                <w:sz w:val="24"/>
                <w:szCs w:val="24"/>
              </w:rPr>
            </w:pPr>
            <w:r>
              <w:rPr>
                <w:rFonts w:ascii="黑体" w:hAnsi="黑体" w:eastAsia="黑体"/>
                <w:b w:val="0"/>
                <w:bCs w:val="0"/>
                <w:color w:val="333333"/>
                <w:sz w:val="24"/>
                <w:szCs w:val="24"/>
              </w:rPr>
              <w:t>4</w:t>
            </w:r>
            <w:r>
              <w:rPr>
                <w:rFonts w:hint="eastAsia" w:ascii="黑体" w:hAnsi="黑体" w:eastAsia="黑体"/>
                <w:b w:val="0"/>
                <w:bCs w:val="0"/>
                <w:color w:val="333333"/>
                <w:sz w:val="24"/>
                <w:szCs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pStyle w:val="23"/>
              <w:keepNext w:val="0"/>
              <w:keepLines w:val="0"/>
              <w:pageBreakBefore w:val="0"/>
              <w:widowControl w:val="0"/>
              <w:kinsoku/>
              <w:wordWrap/>
              <w:overflowPunct/>
              <w:topLinePunct w:val="0"/>
              <w:autoSpaceDE/>
              <w:autoSpaceDN/>
              <w:bidi w:val="0"/>
              <w:adjustRightInd/>
              <w:snapToGrid/>
              <w:spacing w:before="0" w:beforeAutospacing="0" w:after="0" w:afterAutospacing="0" w:line="252" w:lineRule="auto"/>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《回溯农耕文明》</w:t>
            </w:r>
          </w:p>
        </w:tc>
        <w:tc>
          <w:tcPr>
            <w:tcW w:w="1134" w:type="dxa"/>
          </w:tcPr>
          <w:p>
            <w:pPr>
              <w:pStyle w:val="23"/>
              <w:keepNext w:val="0"/>
              <w:keepLines w:val="0"/>
              <w:pageBreakBefore w:val="0"/>
              <w:widowControl w:val="0"/>
              <w:kinsoku/>
              <w:wordWrap/>
              <w:overflowPunct/>
              <w:topLinePunct w:val="0"/>
              <w:autoSpaceDE/>
              <w:autoSpaceDN/>
              <w:bidi w:val="0"/>
              <w:adjustRightInd/>
              <w:snapToGrid/>
              <w:spacing w:before="0" w:beforeAutospacing="0" w:after="0" w:afterAutospacing="0" w:line="252" w:lineRule="auto"/>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初中</w:t>
            </w:r>
          </w:p>
        </w:tc>
        <w:tc>
          <w:tcPr>
            <w:tcW w:w="9940" w:type="dxa"/>
          </w:tcPr>
          <w:p>
            <w:pPr>
              <w:pStyle w:val="23"/>
              <w:keepNext w:val="0"/>
              <w:keepLines w:val="0"/>
              <w:pageBreakBefore w:val="0"/>
              <w:widowControl w:val="0"/>
              <w:kinsoku/>
              <w:wordWrap/>
              <w:overflowPunct/>
              <w:topLinePunct w:val="0"/>
              <w:autoSpaceDE/>
              <w:autoSpaceDN/>
              <w:bidi w:val="0"/>
              <w:adjustRightInd/>
              <w:snapToGrid/>
              <w:spacing w:line="252" w:lineRule="auto"/>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从农耕文明的发展历程出发，将人类农业活动的特点、工具以及发展历程，通过学习和制作，让学生从多角度来体会和学习。</w:t>
            </w:r>
          </w:p>
          <w:p>
            <w:pPr>
              <w:pStyle w:val="23"/>
              <w:keepNext w:val="0"/>
              <w:keepLines w:val="0"/>
              <w:pageBreakBefore w:val="0"/>
              <w:widowControl w:val="0"/>
              <w:kinsoku/>
              <w:wordWrap/>
              <w:overflowPunct/>
              <w:topLinePunct w:val="0"/>
              <w:autoSpaceDE/>
              <w:autoSpaceDN/>
              <w:bidi w:val="0"/>
              <w:adjustRightInd/>
              <w:snapToGrid/>
              <w:spacing w:line="252" w:lineRule="auto"/>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以农具为工具的切入点，让学生制作农具模型，从而了解农业耕种的要点、特点，农作物从播种到食物的整个过程。体会农业劳动者的艰辛。展现劳动人民在生产生活过程中，如何发现问题、解决问题，并且举一反三，不断迭代，形成的发明创造的过程。</w:t>
            </w:r>
          </w:p>
        </w:tc>
        <w:tc>
          <w:tcPr>
            <w:tcW w:w="1117" w:type="dxa"/>
          </w:tcPr>
          <w:p>
            <w:pPr>
              <w:pStyle w:val="23"/>
              <w:keepNext w:val="0"/>
              <w:keepLines w:val="0"/>
              <w:pageBreakBefore w:val="0"/>
              <w:widowControl w:val="0"/>
              <w:kinsoku/>
              <w:wordWrap/>
              <w:overflowPunct/>
              <w:topLinePunct w:val="0"/>
              <w:autoSpaceDE/>
              <w:autoSpaceDN/>
              <w:bidi w:val="0"/>
              <w:adjustRightInd/>
              <w:snapToGrid/>
              <w:spacing w:before="0" w:beforeAutospacing="0" w:after="0" w:afterAutospacing="0" w:line="252" w:lineRule="auto"/>
              <w:textAlignment w:val="baseline"/>
              <w:rPr>
                <w:rFonts w:ascii="黑体" w:hAnsi="黑体" w:eastAsia="黑体"/>
                <w:b w:val="0"/>
                <w:bCs w:val="0"/>
                <w:color w:val="333333"/>
                <w:sz w:val="24"/>
                <w:szCs w:val="24"/>
              </w:rPr>
            </w:pPr>
            <w:r>
              <w:rPr>
                <w:rFonts w:ascii="黑体" w:hAnsi="黑体" w:eastAsia="黑体"/>
                <w:b w:val="0"/>
                <w:bCs w:val="0"/>
                <w:color w:val="333333"/>
                <w:sz w:val="24"/>
                <w:szCs w:val="24"/>
              </w:rPr>
              <w:t>4</w:t>
            </w:r>
            <w:r>
              <w:rPr>
                <w:rFonts w:hint="eastAsia" w:ascii="黑体" w:hAnsi="黑体" w:eastAsia="黑体"/>
                <w:b w:val="0"/>
                <w:bCs w:val="0"/>
                <w:color w:val="333333"/>
                <w:sz w:val="24"/>
                <w:szCs w:val="24"/>
              </w:rPr>
              <w:t>课时</w:t>
            </w:r>
          </w:p>
        </w:tc>
      </w:tr>
    </w:tbl>
    <w:p>
      <w:pPr>
        <w:pStyle w:val="4"/>
        <w:rPr>
          <w:rFonts w:ascii="黑体" w:hAnsi="黑体" w:eastAsia="黑体"/>
          <w:sz w:val="18"/>
          <w:szCs w:val="18"/>
        </w:rPr>
      </w:pPr>
    </w:p>
    <w:p>
      <w:pPr>
        <w:rPr>
          <w:rFonts w:ascii="黑体" w:hAnsi="黑体" w:eastAsia="黑体"/>
        </w:rPr>
      </w:pPr>
    </w:p>
    <w:tbl>
      <w:tblPr>
        <w:tblStyle w:val="25"/>
        <w:tblW w:w="13893" w:type="dxa"/>
        <w:tblInd w:w="-426" w:type="dxa"/>
        <w:tblLayout w:type="autofit"/>
        <w:tblCellMar>
          <w:top w:w="0" w:type="dxa"/>
          <w:left w:w="108" w:type="dxa"/>
          <w:bottom w:w="0" w:type="dxa"/>
          <w:right w:w="108" w:type="dxa"/>
        </w:tblCellMar>
      </w:tblPr>
      <w:tblGrid>
        <w:gridCol w:w="470"/>
        <w:gridCol w:w="948"/>
        <w:gridCol w:w="1417"/>
        <w:gridCol w:w="851"/>
        <w:gridCol w:w="992"/>
        <w:gridCol w:w="936"/>
        <w:gridCol w:w="967"/>
        <w:gridCol w:w="7372"/>
      </w:tblGrid>
      <w:tr>
        <w:tblPrEx>
          <w:tblCellMar>
            <w:top w:w="0" w:type="dxa"/>
            <w:left w:w="108" w:type="dxa"/>
            <w:bottom w:w="0" w:type="dxa"/>
            <w:right w:w="108" w:type="dxa"/>
          </w:tblCellMar>
        </w:tblPrEx>
        <w:trPr>
          <w:trHeight w:val="270" w:hRule="atLeast"/>
        </w:trPr>
        <w:tc>
          <w:tcPr>
            <w:tcW w:w="13893" w:type="dxa"/>
            <w:gridSpan w:val="8"/>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（初中）“历史、语文、劳技、物理”跨学科设备配套清单</w:t>
            </w:r>
          </w:p>
        </w:tc>
      </w:tr>
      <w:tr>
        <w:tblPrEx>
          <w:tblCellMar>
            <w:top w:w="0" w:type="dxa"/>
            <w:left w:w="108" w:type="dxa"/>
            <w:bottom w:w="0" w:type="dxa"/>
            <w:right w:w="108" w:type="dxa"/>
          </w:tblCellMar>
        </w:tblPrEx>
        <w:trPr>
          <w:trHeight w:val="270" w:hRule="atLeast"/>
        </w:trPr>
        <w:tc>
          <w:tcPr>
            <w:tcW w:w="470"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p>
        </w:tc>
        <w:tc>
          <w:tcPr>
            <w:tcW w:w="948"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1417"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851"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99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876"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967"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c>
          <w:tcPr>
            <w:tcW w:w="737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Times New Roman"/>
                <w:kern w:val="0"/>
                <w:sz w:val="24"/>
                <w:szCs w:val="24"/>
              </w:rPr>
            </w:pPr>
          </w:p>
        </w:tc>
      </w:tr>
      <w:tr>
        <w:tblPrEx>
          <w:tblCellMar>
            <w:top w:w="0" w:type="dxa"/>
            <w:left w:w="108" w:type="dxa"/>
            <w:bottom w:w="0" w:type="dxa"/>
            <w:right w:w="108" w:type="dxa"/>
          </w:tblCellMar>
        </w:tblPrEx>
        <w:trPr>
          <w:trHeight w:val="2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序号</w:t>
            </w:r>
          </w:p>
        </w:tc>
        <w:tc>
          <w:tcPr>
            <w:tcW w:w="94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类别</w:t>
            </w:r>
          </w:p>
        </w:tc>
        <w:tc>
          <w:tcPr>
            <w:tcW w:w="141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名称</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单位</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数量</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单价</w:t>
            </w:r>
          </w:p>
        </w:tc>
        <w:tc>
          <w:tcPr>
            <w:tcW w:w="96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总价</w:t>
            </w:r>
          </w:p>
        </w:tc>
        <w:tc>
          <w:tcPr>
            <w:tcW w:w="73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备注</w:t>
            </w:r>
          </w:p>
        </w:tc>
      </w:tr>
      <w:tr>
        <w:tblPrEx>
          <w:tblCellMar>
            <w:top w:w="0" w:type="dxa"/>
            <w:left w:w="108" w:type="dxa"/>
            <w:bottom w:w="0" w:type="dxa"/>
            <w:right w:w="108" w:type="dxa"/>
          </w:tblCellMar>
        </w:tblPrEx>
        <w:trPr>
          <w:trHeight w:val="285"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48" w:type="dxa"/>
            <w:vMerge w:val="restart"/>
            <w:tcBorders>
              <w:top w:val="nil"/>
              <w:left w:val="single" w:color="auto"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帘床纸模古法造纸术实验套装</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7200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43200</w:t>
            </w:r>
          </w:p>
        </w:tc>
        <w:tc>
          <w:tcPr>
            <w:tcW w:w="7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本实验套装可以完整的体现古代造纸术的工艺活成及相关的历史知识学习。帘床纸模古法造纸术以古法竹帘抄纸工艺造纸成型，以互动实验的操作方式展现古代手工造纸的成型工艺过程，重点还原造纸工艺中的配浆——抄纸——烘晒工艺。</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将纸的生产到成型在一个模型中进行统一的、连续的体验，高效的整合历史知识。</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，定制化历史、语文、劳技、物理跨学科课程资源</w:t>
            </w:r>
          </w:p>
        </w:tc>
      </w:tr>
      <w:tr>
        <w:tblPrEx>
          <w:tblCellMar>
            <w:top w:w="0" w:type="dxa"/>
            <w:left w:w="108" w:type="dxa"/>
            <w:bottom w:w="0" w:type="dxa"/>
            <w:right w:w="108" w:type="dxa"/>
          </w:tblCellMar>
        </w:tblPrEx>
        <w:trPr>
          <w:trHeight w:val="285"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9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劳动与文明-农耕劳具系列套装</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7000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84000</w:t>
            </w:r>
          </w:p>
        </w:tc>
        <w:tc>
          <w:tcPr>
            <w:tcW w:w="7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产品描述：</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课程采用套包形式，包含耗材和设计图纸，学生能够根据图纸制作，也可以自行设计发散。</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提供共5节课（耕犁、踏碓、碾子、辘轳、独轮车）</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含配套课程：包括教师手册/PPT/课程教案/学生任务卡/制作视频</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，定制化历史、语文、劳技、物理跨学科课程资源</w:t>
            </w:r>
          </w:p>
        </w:tc>
      </w:tr>
      <w:tr>
        <w:tblPrEx>
          <w:tblCellMar>
            <w:top w:w="0" w:type="dxa"/>
            <w:left w:w="108" w:type="dxa"/>
            <w:bottom w:w="0" w:type="dxa"/>
            <w:right w:w="108" w:type="dxa"/>
          </w:tblCellMar>
        </w:tblPrEx>
        <w:trPr>
          <w:trHeight w:val="36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9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手摇简易纺织教具套装</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11400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22800</w:t>
            </w:r>
          </w:p>
        </w:tc>
        <w:tc>
          <w:tcPr>
            <w:tcW w:w="73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抽丝机材质：木制</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尺寸：长380mm宽330mm高400mm（±5mm）</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说明：纯手工，健康安全环保</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用途：进行蚕茧的抽丝</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纺机材质：木制</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尺寸：长1120mm宽640mm高88mm（±5mm）</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说明：纯手工，健康安全环保</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用途：手工纺织工具。用于体验传统纺线，适合时装店、客栈、丝绸店、布料市场等场所用</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，定制化历史、语文、劳技、物理跨学科课程资源</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94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94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94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948" w:type="dxa"/>
            <w:vMerge w:val="restart"/>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948"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94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94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94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94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94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94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15</w:t>
            </w:r>
          </w:p>
        </w:tc>
        <w:tc>
          <w:tcPr>
            <w:tcW w:w="94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47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48"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85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6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737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rPr>
          <w:rFonts w:hint="eastAsia" w:ascii="黑体" w:hAnsi="黑体" w:eastAsia="黑体"/>
        </w:rPr>
      </w:pPr>
      <w:r>
        <w:rPr>
          <w:rFonts w:hint="eastAsia" w:ascii="黑体" w:hAnsi="黑体" w:eastAsia="黑体"/>
        </w:rPr>
        <w:br w:type="page"/>
      </w:r>
    </w:p>
    <w:p>
      <w:pPr>
        <w:jc w:val="center"/>
        <w:rPr>
          <w:rFonts w:hint="eastAsia" w:ascii="黑体" w:hAnsi="黑体" w:eastAsia="黑体"/>
          <w:b/>
          <w:sz w:val="18"/>
          <w:szCs w:val="18"/>
        </w:rPr>
      </w:pPr>
      <w:r>
        <w:rPr>
          <w:rFonts w:hint="eastAsia" w:ascii="黑体" w:hAnsi="黑体" w:eastAsia="黑体"/>
          <w:b/>
          <w:sz w:val="28"/>
          <w:szCs w:val="28"/>
        </w:rPr>
        <w:t>初中“生命科学+地理+物理+化学数字化实验课程建设方案</w:t>
      </w:r>
    </w:p>
    <w:p>
      <w:pPr>
        <w:pStyle w:val="42"/>
        <w:numPr>
          <w:ilvl w:val="0"/>
          <w:numId w:val="6"/>
        </w:numPr>
        <w:rPr>
          <w:rFonts w:ascii="黑体" w:hAnsi="黑体" w:eastAsia="黑体"/>
          <w:sz w:val="24"/>
          <w:szCs w:val="24"/>
        </w:rPr>
      </w:pPr>
      <w:r>
        <w:rPr>
          <w:rFonts w:hint="eastAsia" w:ascii="黑体" w:hAnsi="黑体" w:eastAsia="黑体"/>
          <w:b/>
          <w:sz w:val="24"/>
          <w:szCs w:val="24"/>
        </w:rPr>
        <w:t>课程目标：</w:t>
      </w:r>
      <w:r>
        <w:rPr>
          <w:rFonts w:hint="eastAsia" w:ascii="黑体" w:hAnsi="黑体" w:eastAsia="黑体"/>
          <w:sz w:val="24"/>
          <w:szCs w:val="24"/>
        </w:rPr>
        <w:t>当今时代社会发展的一个重要特征就是信息技术的快速发展，现代信息技术的发展，不仅深刻地改变了人类的生产方式和生活方式，也同样对教育事业的发展带来了机遇。以现代信息技术为载体的数字化环境，为学校的教学环境提供了更为鲜活的形式和更为丰富的可能，依托数字化环境，创新学生科学探究的形式和内容，开阔学生探究科学的眼界。在实验中引导学生运用分析、综合、推理、判断等逻辑思维方法，同时也涉及了直觉、假说和反馈控制等方法，通过猜想和建模，学生具备了初步运用归纳演绎方法和数学方法解决物理问题的能力。基于数字化跨学科DIS实验，激发学生学习的兴趣，转变学生的学习方式，拓宽实验的方法和手段，拉近学生理科学习与当今科学研究的距离。融合初中的多门科学课程，精心打造的初中数字化实验案例应用设备套件（DIS）”，其中既包括由各种传感器和实验装置构成的科学探究及实验教学套件，更包含完整的教学资源以及全方位的线上与线下支持服务。使用数字化实验设备（DIS），可开展初中理、化、生、地等课标要求的多学科实验及探究活动，尤其适合针对科学兴趣小组的项目化学习PLM。</w:t>
      </w:r>
    </w:p>
    <w:p>
      <w:pPr>
        <w:pStyle w:val="42"/>
        <w:numPr>
          <w:ilvl w:val="0"/>
          <w:numId w:val="6"/>
        </w:numPr>
        <w:rPr>
          <w:rFonts w:ascii="黑体" w:hAnsi="黑体" w:eastAsia="黑体"/>
          <w:sz w:val="24"/>
          <w:szCs w:val="24"/>
        </w:rPr>
      </w:pPr>
      <w:r>
        <w:rPr>
          <w:rFonts w:hint="eastAsia" w:ascii="黑体" w:hAnsi="黑体" w:eastAsia="黑体"/>
          <w:b/>
          <w:sz w:val="24"/>
          <w:szCs w:val="24"/>
        </w:rPr>
        <w:t>课程概述：</w:t>
      </w:r>
      <w:r>
        <w:rPr>
          <w:rFonts w:ascii="黑体" w:hAnsi="黑体" w:eastAsia="黑体"/>
          <w:sz w:val="24"/>
          <w:szCs w:val="24"/>
        </w:rPr>
        <w:t xml:space="preserve"> </w:t>
      </w:r>
    </w:p>
    <w:p>
      <w:pPr>
        <w:pStyle w:val="42"/>
        <w:ind w:left="432" w:firstLine="0"/>
        <w:rPr>
          <w:rFonts w:ascii="黑体" w:hAnsi="黑体" w:eastAsia="黑体"/>
          <w:sz w:val="24"/>
          <w:szCs w:val="24"/>
        </w:rPr>
      </w:pPr>
      <w:r>
        <w:rPr>
          <w:rFonts w:hint="eastAsia" w:ascii="黑体" w:hAnsi="黑体" w:eastAsia="黑体"/>
          <w:sz w:val="24"/>
          <w:szCs w:val="24"/>
        </w:rPr>
        <w:t>此课程分线下数字化实验+线上虚拟实验2部分组成</w:t>
      </w:r>
    </w:p>
    <w:p>
      <w:pPr>
        <w:pStyle w:val="42"/>
        <w:ind w:left="432" w:firstLine="0"/>
        <w:rPr>
          <w:rFonts w:ascii="黑体" w:hAnsi="黑体" w:eastAsia="黑体"/>
          <w:sz w:val="24"/>
          <w:szCs w:val="24"/>
        </w:rPr>
      </w:pPr>
      <w:r>
        <w:rPr>
          <w:rFonts w:hint="eastAsia" w:ascii="黑体" w:hAnsi="黑体" w:eastAsia="黑体"/>
          <w:sz w:val="24"/>
          <w:szCs w:val="24"/>
        </w:rPr>
        <w:t>1、跨学科数字化实验部分（线下）：青少年学生们通过学习科学，不仅能激发求知欲，还能通过一个个的科学实验课程，逐步认识真实世界中的一些客观规律。科学思维因生长而美好，因探索而灵动，因开放而升华。中学跨学科数字化实验课程，在符合初中学生的认知水平前提下，选取初中生命科学及相关物理、化学、或者地理环境等学科的知识构建一些实验。其中，部分实验与信息技术相结合，借助数字化的实验数据采集系统（DISLab）来辅助呈现，将部分抽象的物理、化学、生物、地理环境量值转化为数字，让学生们对实验规律有更为直观的观察认识。</w:t>
      </w:r>
    </w:p>
    <w:p>
      <w:pPr>
        <w:ind w:left="432" w:firstLine="480" w:firstLineChars="200"/>
        <w:rPr>
          <w:rFonts w:ascii="黑体" w:hAnsi="黑体" w:eastAsia="黑体"/>
          <w:sz w:val="24"/>
          <w:szCs w:val="24"/>
        </w:rPr>
      </w:pPr>
      <w:r>
        <w:rPr>
          <w:rFonts w:hint="eastAsia" w:ascii="黑体" w:hAnsi="黑体" w:eastAsia="黑体"/>
          <w:sz w:val="24"/>
          <w:szCs w:val="24"/>
        </w:rPr>
        <w:t>从单一的科学课程到科学课程群，科学教育聚焦核心素养、育人目标与课程目标，体现科学课程集群间的纵向衔接和横向联系，实现科学课程教育的整合与优化。本课程旨在为青少年学生提供一个科学思维的“阶梯”，通过学生亲自动手实操与学习中，提升学生们的动手能力，提高学生们的科学素养，最重要的是让学生们体验到科学的奇妙，在他们心中种下科学的种子，点亮热爱科学的心灵！</w:t>
      </w:r>
    </w:p>
    <w:p>
      <w:pPr>
        <w:ind w:firstLine="480" w:firstLineChars="200"/>
        <w:rPr>
          <w:rFonts w:hint="eastAsia" w:ascii="黑体" w:hAnsi="黑体" w:eastAsia="黑体"/>
          <w:sz w:val="24"/>
          <w:szCs w:val="24"/>
        </w:rPr>
      </w:pPr>
      <w:r>
        <w:rPr>
          <w:rFonts w:hint="eastAsia" w:ascii="黑体" w:hAnsi="黑体" w:eastAsia="黑体"/>
          <w:sz w:val="24"/>
          <w:szCs w:val="24"/>
        </w:rPr>
        <w:t>2、跨学科虚拟实验部分（线上）：</w:t>
      </w:r>
    </w:p>
    <w:p>
      <w:pPr>
        <w:pStyle w:val="42"/>
        <w:ind w:left="432" w:firstLine="240" w:firstLineChars="100"/>
        <w:rPr>
          <w:rFonts w:hint="eastAsia" w:ascii="黑体" w:hAnsi="黑体" w:eastAsia="黑体"/>
          <w:sz w:val="24"/>
          <w:szCs w:val="24"/>
        </w:rPr>
      </w:pPr>
      <w:r>
        <w:rPr>
          <w:rFonts w:hint="eastAsia" w:ascii="黑体" w:hAnsi="黑体" w:eastAsia="黑体"/>
          <w:sz w:val="24"/>
          <w:szCs w:val="24"/>
        </w:rPr>
        <w:t>作为线下实现的补充和拓展，虚拟实验工具精准适配上海新中考，实验内容、实验器材等都与中考考纲的要求完全一致；实现了碎片化练习，无需依赖学校的实验室，学生可轻松利用碎片时间进行练习，根据系统指导反复学习，攻克难点；仿真模拟考试过程，记录学生的每一个步骤及时间；智能评测可以智能分析学生操作行为，对实验操作进行自动评价，智能分解和判别实验步骤，精准识别和分析学生操作行为，回放学生的错误操作；所有实验过程数据自动采集，系统自动生成错误报告，教师轻松准确的掌握班级和个人对实验操作的掌握情况；在练习模式下，根据学生的操作情况，系统给出奖励模式，增强学习趣味性。</w:t>
      </w:r>
    </w:p>
    <w:p>
      <w:pPr>
        <w:pStyle w:val="42"/>
        <w:numPr>
          <w:ilvl w:val="0"/>
          <w:numId w:val="6"/>
        </w:numPr>
        <w:rPr>
          <w:rFonts w:ascii="黑体" w:hAnsi="黑体" w:eastAsia="黑体"/>
          <w:sz w:val="24"/>
          <w:szCs w:val="24"/>
        </w:rPr>
      </w:pPr>
      <w:r>
        <w:rPr>
          <w:rFonts w:hint="eastAsia" w:ascii="黑体" w:hAnsi="黑体" w:eastAsia="黑体"/>
          <w:b/>
          <w:sz w:val="24"/>
          <w:szCs w:val="24"/>
        </w:rPr>
        <w:t>课程目录：</w:t>
      </w:r>
      <w:r>
        <w:rPr>
          <w:rFonts w:ascii="黑体" w:hAnsi="黑体" w:eastAsia="黑体"/>
          <w:sz w:val="24"/>
          <w:szCs w:val="24"/>
        </w:rPr>
        <w:t xml:space="preserve"> </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135"/>
        <w:gridCol w:w="1275"/>
        <w:gridCol w:w="5102"/>
        <w:gridCol w:w="5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年级</w:t>
            </w:r>
          </w:p>
        </w:tc>
        <w:tc>
          <w:tcPr>
            <w:tcW w:w="407" w:type="pct"/>
          </w:tcPr>
          <w:p>
            <w:pPr>
              <w:rPr>
                <w:rFonts w:ascii="黑体" w:hAnsi="黑体" w:eastAsia="黑体"/>
                <w:sz w:val="24"/>
                <w:szCs w:val="24"/>
              </w:rPr>
            </w:pPr>
            <w:r>
              <w:rPr>
                <w:rFonts w:hint="eastAsia" w:ascii="黑体" w:hAnsi="黑体" w:eastAsia="黑体"/>
                <w:sz w:val="24"/>
                <w:szCs w:val="24"/>
              </w:rPr>
              <w:t>学科</w:t>
            </w:r>
          </w:p>
        </w:tc>
        <w:tc>
          <w:tcPr>
            <w:tcW w:w="457" w:type="pct"/>
          </w:tcPr>
          <w:p>
            <w:pPr>
              <w:rPr>
                <w:rFonts w:ascii="黑体" w:hAnsi="黑体" w:eastAsia="黑体"/>
                <w:sz w:val="24"/>
                <w:szCs w:val="24"/>
              </w:rPr>
            </w:pPr>
            <w:r>
              <w:rPr>
                <w:rFonts w:hint="eastAsia" w:ascii="黑体" w:hAnsi="黑体" w:eastAsia="黑体"/>
                <w:sz w:val="24"/>
                <w:szCs w:val="24"/>
              </w:rPr>
              <w:t>课时</w:t>
            </w:r>
          </w:p>
        </w:tc>
        <w:tc>
          <w:tcPr>
            <w:tcW w:w="1829" w:type="pct"/>
          </w:tcPr>
          <w:p>
            <w:pPr>
              <w:rPr>
                <w:rFonts w:ascii="黑体" w:hAnsi="黑体" w:eastAsia="黑体"/>
                <w:sz w:val="24"/>
                <w:szCs w:val="24"/>
              </w:rPr>
            </w:pPr>
            <w:r>
              <w:rPr>
                <w:rFonts w:hint="eastAsia" w:ascii="黑体" w:hAnsi="黑体" w:eastAsia="黑体"/>
                <w:sz w:val="24"/>
                <w:szCs w:val="24"/>
              </w:rPr>
              <w:t>课程名称</w:t>
            </w:r>
          </w:p>
        </w:tc>
        <w:tc>
          <w:tcPr>
            <w:tcW w:w="1902" w:type="pct"/>
          </w:tcPr>
          <w:p>
            <w:pPr>
              <w:rPr>
                <w:rFonts w:ascii="黑体" w:hAnsi="黑体" w:eastAsia="黑体"/>
                <w:sz w:val="24"/>
                <w:szCs w:val="24"/>
              </w:rPr>
            </w:pPr>
            <w:r>
              <w:rPr>
                <w:rFonts w:hint="eastAsia" w:ascii="黑体" w:hAnsi="黑体" w:eastAsia="黑体"/>
                <w:sz w:val="24"/>
                <w:szCs w:val="24"/>
              </w:rPr>
              <w:t>课程简介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七年级</w:t>
            </w:r>
          </w:p>
        </w:tc>
        <w:tc>
          <w:tcPr>
            <w:tcW w:w="407" w:type="pct"/>
            <w:vAlign w:val="center"/>
          </w:tcPr>
          <w:p>
            <w:pPr>
              <w:rPr>
                <w:rFonts w:ascii="黑体" w:hAnsi="黑体" w:eastAsia="黑体"/>
                <w:sz w:val="24"/>
                <w:szCs w:val="24"/>
              </w:rPr>
            </w:pPr>
            <w:r>
              <w:rPr>
                <w:rFonts w:hint="eastAsia" w:ascii="黑体" w:hAnsi="黑体" w:eastAsia="黑体"/>
                <w:sz w:val="24"/>
                <w:szCs w:val="24"/>
              </w:rPr>
              <w:t>生命科学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第一课 生物体液缓冲能力研究</w:t>
            </w:r>
          </w:p>
        </w:tc>
        <w:tc>
          <w:tcPr>
            <w:tcW w:w="1902" w:type="pct"/>
          </w:tcPr>
          <w:p>
            <w:pPr>
              <w:rPr>
                <w:rFonts w:ascii="黑体" w:hAnsi="黑体" w:eastAsia="黑体"/>
                <w:sz w:val="24"/>
                <w:szCs w:val="24"/>
              </w:rPr>
            </w:pPr>
            <w:r>
              <w:rPr>
                <w:rFonts w:hint="eastAsia" w:ascii="黑体" w:hAnsi="黑体" w:eastAsia="黑体"/>
                <w:sz w:val="24"/>
                <w:szCs w:val="24"/>
              </w:rPr>
              <w:t>探究生物体如何维持P</w:t>
            </w:r>
            <w:r>
              <w:rPr>
                <w:rFonts w:ascii="黑体" w:hAnsi="黑体" w:eastAsia="黑体"/>
                <w:sz w:val="24"/>
                <w:szCs w:val="24"/>
              </w:rPr>
              <w:t>H</w:t>
            </w:r>
            <w:r>
              <w:rPr>
                <w:rFonts w:hint="eastAsia" w:ascii="黑体" w:hAnsi="黑体" w:eastAsia="黑体"/>
                <w:sz w:val="24"/>
                <w:szCs w:val="24"/>
              </w:rPr>
              <w:t>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七年级</w:t>
            </w:r>
          </w:p>
        </w:tc>
        <w:tc>
          <w:tcPr>
            <w:tcW w:w="407" w:type="pct"/>
          </w:tcPr>
          <w:p>
            <w:pPr>
              <w:rPr>
                <w:rFonts w:ascii="黑体" w:hAnsi="黑体" w:eastAsia="黑体"/>
                <w:sz w:val="24"/>
                <w:szCs w:val="24"/>
              </w:rPr>
            </w:pPr>
            <w:r>
              <w:rPr>
                <w:rFonts w:hint="eastAsia" w:ascii="黑体" w:hAnsi="黑体" w:eastAsia="黑体"/>
                <w:sz w:val="24"/>
                <w:szCs w:val="24"/>
              </w:rPr>
              <w:t>生命科学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第二课 运动前后呼出气体中氧气含量</w:t>
            </w:r>
          </w:p>
        </w:tc>
        <w:tc>
          <w:tcPr>
            <w:tcW w:w="1902" w:type="pct"/>
          </w:tcPr>
          <w:p>
            <w:pPr>
              <w:rPr>
                <w:rFonts w:ascii="黑体" w:hAnsi="黑体" w:eastAsia="黑体"/>
                <w:sz w:val="24"/>
                <w:szCs w:val="24"/>
              </w:rPr>
            </w:pPr>
            <w:r>
              <w:rPr>
                <w:rFonts w:hint="eastAsia" w:ascii="黑体" w:hAnsi="黑体" w:eastAsia="黑体"/>
                <w:sz w:val="24"/>
                <w:szCs w:val="24"/>
              </w:rPr>
              <w:t>比较</w:t>
            </w:r>
            <w:r>
              <w:rPr>
                <w:rFonts w:hint="eastAsia" w:ascii="黑体" w:hAnsi="黑体" w:eastAsia="黑体" w:cs="宋体"/>
                <w:color w:val="000000"/>
                <w:kern w:val="0"/>
                <w:sz w:val="24"/>
                <w:szCs w:val="24"/>
              </w:rPr>
              <w:t>运动前后呼出气体中氧气含量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七年级</w:t>
            </w:r>
          </w:p>
        </w:tc>
        <w:tc>
          <w:tcPr>
            <w:tcW w:w="407" w:type="pct"/>
          </w:tcPr>
          <w:p>
            <w:pPr>
              <w:rPr>
                <w:rFonts w:ascii="黑体" w:hAnsi="黑体" w:eastAsia="黑体"/>
                <w:sz w:val="24"/>
                <w:szCs w:val="24"/>
              </w:rPr>
            </w:pPr>
            <w:r>
              <w:rPr>
                <w:rFonts w:hint="eastAsia" w:ascii="黑体" w:hAnsi="黑体" w:eastAsia="黑体"/>
                <w:sz w:val="24"/>
                <w:szCs w:val="24"/>
              </w:rPr>
              <w:t>生命科学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第三课 汽车尾气成分调查</w:t>
            </w:r>
          </w:p>
        </w:tc>
        <w:tc>
          <w:tcPr>
            <w:tcW w:w="1902" w:type="pct"/>
          </w:tcPr>
          <w:p>
            <w:pPr>
              <w:rPr>
                <w:rFonts w:ascii="黑体" w:hAnsi="黑体" w:eastAsia="黑体"/>
                <w:sz w:val="24"/>
                <w:szCs w:val="24"/>
              </w:rPr>
            </w:pPr>
            <w:r>
              <w:rPr>
                <w:rFonts w:hint="eastAsia" w:ascii="黑体" w:hAnsi="黑体" w:eastAsia="黑体"/>
                <w:sz w:val="24"/>
                <w:szCs w:val="24"/>
              </w:rPr>
              <w:t>探究汽车尾气成分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七年级</w:t>
            </w:r>
          </w:p>
        </w:tc>
        <w:tc>
          <w:tcPr>
            <w:tcW w:w="407" w:type="pct"/>
          </w:tcPr>
          <w:p>
            <w:pPr>
              <w:rPr>
                <w:rFonts w:ascii="黑体" w:hAnsi="黑体" w:eastAsia="黑体"/>
                <w:sz w:val="24"/>
                <w:szCs w:val="24"/>
              </w:rPr>
            </w:pPr>
            <w:r>
              <w:rPr>
                <w:rFonts w:hint="eastAsia" w:ascii="黑体" w:hAnsi="黑体" w:eastAsia="黑体"/>
                <w:sz w:val="24"/>
                <w:szCs w:val="24"/>
              </w:rPr>
              <w:t>生命科学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第四课 制作生态缸</w:t>
            </w:r>
          </w:p>
        </w:tc>
        <w:tc>
          <w:tcPr>
            <w:tcW w:w="1902" w:type="pct"/>
          </w:tcPr>
          <w:p>
            <w:pPr>
              <w:rPr>
                <w:rFonts w:ascii="黑体" w:hAnsi="黑体" w:eastAsia="黑体"/>
                <w:sz w:val="24"/>
                <w:szCs w:val="24"/>
              </w:rPr>
            </w:pPr>
            <w:r>
              <w:rPr>
                <w:rFonts w:hint="eastAsia" w:ascii="黑体" w:hAnsi="黑体" w:eastAsia="黑体"/>
                <w:sz w:val="24"/>
                <w:szCs w:val="24"/>
              </w:rPr>
              <w:t>观察生态缸内溶解氧变化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七年级</w:t>
            </w:r>
          </w:p>
        </w:tc>
        <w:tc>
          <w:tcPr>
            <w:tcW w:w="407" w:type="pct"/>
          </w:tcPr>
          <w:p>
            <w:pPr>
              <w:rPr>
                <w:rFonts w:ascii="黑体" w:hAnsi="黑体" w:eastAsia="黑体"/>
                <w:sz w:val="24"/>
                <w:szCs w:val="24"/>
              </w:rPr>
            </w:pPr>
            <w:r>
              <w:rPr>
                <w:rFonts w:hint="eastAsia" w:ascii="黑体" w:hAnsi="黑体" w:eastAsia="黑体"/>
                <w:sz w:val="24"/>
                <w:szCs w:val="24"/>
              </w:rPr>
              <w:t>生命科学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第五课 生物电</w:t>
            </w:r>
          </w:p>
        </w:tc>
        <w:tc>
          <w:tcPr>
            <w:tcW w:w="1902" w:type="pct"/>
          </w:tcPr>
          <w:p>
            <w:pPr>
              <w:rPr>
                <w:rFonts w:ascii="黑体" w:hAnsi="黑体" w:eastAsia="黑体"/>
                <w:sz w:val="24"/>
                <w:szCs w:val="24"/>
              </w:rPr>
            </w:pPr>
            <w:r>
              <w:rPr>
                <w:rFonts w:hint="eastAsia" w:ascii="黑体" w:hAnsi="黑体" w:eastAsia="黑体"/>
                <w:sz w:val="24"/>
                <w:szCs w:val="24"/>
              </w:rPr>
              <w:t>探究不同植物电的大小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七年级</w:t>
            </w:r>
          </w:p>
        </w:tc>
        <w:tc>
          <w:tcPr>
            <w:tcW w:w="407" w:type="pct"/>
          </w:tcPr>
          <w:p>
            <w:pPr>
              <w:rPr>
                <w:rFonts w:ascii="黑体" w:hAnsi="黑体" w:eastAsia="黑体"/>
                <w:sz w:val="24"/>
                <w:szCs w:val="24"/>
              </w:rPr>
            </w:pPr>
            <w:r>
              <w:rPr>
                <w:rFonts w:hint="eastAsia" w:ascii="黑体" w:hAnsi="黑体" w:eastAsia="黑体"/>
                <w:sz w:val="24"/>
                <w:szCs w:val="24"/>
              </w:rPr>
              <w:t>生命科学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第六课 温度对发酵的影响</w:t>
            </w:r>
          </w:p>
        </w:tc>
        <w:tc>
          <w:tcPr>
            <w:tcW w:w="1902" w:type="pct"/>
          </w:tcPr>
          <w:p>
            <w:pPr>
              <w:rPr>
                <w:rFonts w:ascii="黑体" w:hAnsi="黑体" w:eastAsia="黑体"/>
                <w:sz w:val="24"/>
                <w:szCs w:val="24"/>
              </w:rPr>
            </w:pPr>
            <w:r>
              <w:rPr>
                <w:rFonts w:hint="eastAsia" w:ascii="黑体" w:hAnsi="黑体" w:eastAsia="黑体" w:cs="宋体"/>
                <w:color w:val="000000"/>
                <w:kern w:val="0"/>
                <w:sz w:val="24"/>
                <w:szCs w:val="24"/>
              </w:rPr>
              <w:t>探究温度对发酵的影响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七年级</w:t>
            </w:r>
          </w:p>
        </w:tc>
        <w:tc>
          <w:tcPr>
            <w:tcW w:w="407" w:type="pct"/>
          </w:tcPr>
          <w:p>
            <w:pPr>
              <w:rPr>
                <w:rFonts w:ascii="黑体" w:hAnsi="黑体" w:eastAsia="黑体"/>
                <w:sz w:val="24"/>
                <w:szCs w:val="24"/>
              </w:rPr>
            </w:pPr>
            <w:r>
              <w:rPr>
                <w:rFonts w:hint="eastAsia" w:ascii="黑体" w:hAnsi="黑体" w:eastAsia="黑体"/>
                <w:sz w:val="24"/>
                <w:szCs w:val="24"/>
              </w:rPr>
              <w:t>生命科学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第七课 不同水源溶解氧含量的测量和比较</w:t>
            </w:r>
          </w:p>
        </w:tc>
        <w:tc>
          <w:tcPr>
            <w:tcW w:w="1902" w:type="pct"/>
          </w:tcPr>
          <w:p>
            <w:pPr>
              <w:rPr>
                <w:rFonts w:ascii="黑体" w:hAnsi="黑体" w:eastAsia="黑体"/>
                <w:sz w:val="24"/>
                <w:szCs w:val="24"/>
              </w:rPr>
            </w:pPr>
            <w:r>
              <w:rPr>
                <w:rFonts w:hint="eastAsia" w:ascii="黑体" w:hAnsi="黑体" w:eastAsia="黑体" w:cs="宋体"/>
                <w:color w:val="000000"/>
                <w:kern w:val="0"/>
                <w:sz w:val="24"/>
                <w:szCs w:val="24"/>
              </w:rPr>
              <w:t>测量和比较不同水源溶解氧含量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七年级</w:t>
            </w:r>
          </w:p>
        </w:tc>
        <w:tc>
          <w:tcPr>
            <w:tcW w:w="407" w:type="pct"/>
          </w:tcPr>
          <w:p>
            <w:pPr>
              <w:rPr>
                <w:rFonts w:ascii="黑体" w:hAnsi="黑体" w:eastAsia="黑体"/>
                <w:sz w:val="24"/>
                <w:szCs w:val="24"/>
              </w:rPr>
            </w:pPr>
            <w:r>
              <w:rPr>
                <w:rFonts w:hint="eastAsia" w:ascii="黑体" w:hAnsi="黑体" w:eastAsia="黑体"/>
                <w:sz w:val="24"/>
                <w:szCs w:val="24"/>
              </w:rPr>
              <w:t>生命科学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第八课 不同水源的酸碱度</w:t>
            </w:r>
          </w:p>
        </w:tc>
        <w:tc>
          <w:tcPr>
            <w:tcW w:w="1902" w:type="pct"/>
          </w:tcPr>
          <w:p>
            <w:pPr>
              <w:rPr>
                <w:rFonts w:ascii="黑体" w:hAnsi="黑体" w:eastAsia="黑体"/>
                <w:sz w:val="24"/>
                <w:szCs w:val="24"/>
              </w:rPr>
            </w:pPr>
            <w:r>
              <w:rPr>
                <w:rFonts w:hint="eastAsia" w:ascii="黑体" w:hAnsi="黑体" w:eastAsia="黑体" w:cs="宋体"/>
                <w:color w:val="000000"/>
                <w:kern w:val="0"/>
                <w:sz w:val="24"/>
                <w:szCs w:val="24"/>
              </w:rPr>
              <w:t>测量和比较不同水源的酸碱度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七年级</w:t>
            </w:r>
          </w:p>
        </w:tc>
        <w:tc>
          <w:tcPr>
            <w:tcW w:w="407" w:type="pct"/>
          </w:tcPr>
          <w:p>
            <w:pPr>
              <w:rPr>
                <w:rFonts w:ascii="黑体" w:hAnsi="黑体" w:eastAsia="黑体"/>
                <w:sz w:val="24"/>
                <w:szCs w:val="24"/>
              </w:rPr>
            </w:pPr>
            <w:r>
              <w:rPr>
                <w:rFonts w:hint="eastAsia" w:ascii="黑体" w:hAnsi="黑体" w:eastAsia="黑体"/>
                <w:sz w:val="24"/>
                <w:szCs w:val="24"/>
              </w:rPr>
              <w:t>生命科学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第九课 不同水源的电导率</w:t>
            </w:r>
          </w:p>
        </w:tc>
        <w:tc>
          <w:tcPr>
            <w:tcW w:w="1902" w:type="pct"/>
          </w:tcPr>
          <w:p>
            <w:pPr>
              <w:rPr>
                <w:rFonts w:ascii="黑体" w:hAnsi="黑体" w:eastAsia="黑体"/>
                <w:sz w:val="24"/>
                <w:szCs w:val="24"/>
              </w:rPr>
            </w:pPr>
            <w:r>
              <w:rPr>
                <w:rFonts w:hint="eastAsia" w:ascii="黑体" w:hAnsi="黑体" w:eastAsia="黑体" w:cs="宋体"/>
                <w:color w:val="000000"/>
                <w:kern w:val="0"/>
                <w:sz w:val="24"/>
                <w:szCs w:val="24"/>
              </w:rPr>
              <w:t>测量和比较不同水源的电导率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七年级</w:t>
            </w:r>
          </w:p>
        </w:tc>
        <w:tc>
          <w:tcPr>
            <w:tcW w:w="407" w:type="pct"/>
            <w:vAlign w:val="center"/>
          </w:tcPr>
          <w:p>
            <w:pPr>
              <w:rPr>
                <w:rFonts w:ascii="黑体" w:hAnsi="黑体" w:eastAsia="黑体"/>
                <w:sz w:val="24"/>
                <w:szCs w:val="24"/>
              </w:rPr>
            </w:pPr>
            <w:r>
              <w:rPr>
                <w:rFonts w:hint="eastAsia" w:ascii="黑体" w:hAnsi="黑体" w:eastAsia="黑体"/>
                <w:sz w:val="24"/>
                <w:szCs w:val="24"/>
              </w:rPr>
              <w:t>地理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vAlign w:val="center"/>
          </w:tcPr>
          <w:p>
            <w:pPr>
              <w:rPr>
                <w:rFonts w:ascii="黑体" w:hAnsi="黑体" w:eastAsia="黑体"/>
                <w:sz w:val="24"/>
                <w:szCs w:val="24"/>
              </w:rPr>
            </w:pPr>
            <w:r>
              <w:rPr>
                <w:rFonts w:hint="eastAsia" w:ascii="黑体" w:hAnsi="黑体" w:eastAsia="黑体" w:cs="宋体"/>
                <w:color w:val="000000"/>
                <w:kern w:val="0"/>
                <w:sz w:val="24"/>
                <w:szCs w:val="24"/>
              </w:rPr>
              <w:t>第十课 测量风速</w:t>
            </w:r>
          </w:p>
        </w:tc>
        <w:tc>
          <w:tcPr>
            <w:tcW w:w="1902" w:type="pct"/>
          </w:tcPr>
          <w:p>
            <w:pPr>
              <w:rPr>
                <w:rFonts w:ascii="黑体" w:hAnsi="黑体" w:eastAsia="黑体"/>
                <w:sz w:val="24"/>
                <w:szCs w:val="24"/>
              </w:rPr>
            </w:pPr>
            <w:r>
              <w:rPr>
                <w:rFonts w:hint="eastAsia" w:ascii="黑体" w:hAnsi="黑体" w:eastAsia="黑体" w:cs="宋体"/>
                <w:color w:val="000000"/>
                <w:kern w:val="0"/>
                <w:sz w:val="24"/>
                <w:szCs w:val="24"/>
              </w:rPr>
              <w:t>利用专业设备测量风速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七年级</w:t>
            </w:r>
          </w:p>
        </w:tc>
        <w:tc>
          <w:tcPr>
            <w:tcW w:w="407" w:type="pct"/>
            <w:vAlign w:val="center"/>
          </w:tcPr>
          <w:p>
            <w:pPr>
              <w:rPr>
                <w:rFonts w:ascii="黑体" w:hAnsi="黑体" w:eastAsia="黑体"/>
                <w:sz w:val="24"/>
                <w:szCs w:val="24"/>
              </w:rPr>
            </w:pPr>
            <w:r>
              <w:rPr>
                <w:rFonts w:hint="eastAsia" w:ascii="黑体" w:hAnsi="黑体" w:eastAsia="黑体"/>
                <w:sz w:val="24"/>
                <w:szCs w:val="24"/>
              </w:rPr>
              <w:t>地理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vAlign w:val="center"/>
          </w:tcPr>
          <w:p>
            <w:pPr>
              <w:rPr>
                <w:rFonts w:ascii="黑体" w:hAnsi="黑体" w:eastAsia="黑体"/>
                <w:sz w:val="24"/>
                <w:szCs w:val="24"/>
              </w:rPr>
            </w:pPr>
            <w:r>
              <w:rPr>
                <w:rFonts w:hint="eastAsia" w:ascii="黑体" w:hAnsi="黑体" w:eastAsia="黑体" w:cs="宋体"/>
                <w:color w:val="000000"/>
                <w:kern w:val="0"/>
                <w:sz w:val="24"/>
                <w:szCs w:val="24"/>
              </w:rPr>
              <w:t>第十一课 不同河流的水流速</w:t>
            </w:r>
          </w:p>
        </w:tc>
        <w:tc>
          <w:tcPr>
            <w:tcW w:w="1902" w:type="pct"/>
          </w:tcPr>
          <w:p>
            <w:pPr>
              <w:rPr>
                <w:rFonts w:ascii="黑体" w:hAnsi="黑体" w:eastAsia="黑体"/>
                <w:sz w:val="24"/>
                <w:szCs w:val="24"/>
              </w:rPr>
            </w:pPr>
            <w:r>
              <w:rPr>
                <w:rFonts w:hint="eastAsia" w:ascii="黑体" w:hAnsi="黑体" w:eastAsia="黑体" w:cs="宋体"/>
                <w:color w:val="000000"/>
                <w:kern w:val="0"/>
                <w:sz w:val="24"/>
                <w:szCs w:val="24"/>
              </w:rPr>
              <w:t>测量并比较不同河流的水流速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七年级</w:t>
            </w:r>
          </w:p>
        </w:tc>
        <w:tc>
          <w:tcPr>
            <w:tcW w:w="407" w:type="pct"/>
            <w:vAlign w:val="center"/>
          </w:tcPr>
          <w:p>
            <w:pPr>
              <w:rPr>
                <w:rFonts w:ascii="黑体" w:hAnsi="黑体" w:eastAsia="黑体"/>
                <w:sz w:val="24"/>
                <w:szCs w:val="24"/>
              </w:rPr>
            </w:pPr>
            <w:r>
              <w:rPr>
                <w:rFonts w:hint="eastAsia" w:ascii="黑体" w:hAnsi="黑体" w:eastAsia="黑体"/>
                <w:sz w:val="24"/>
                <w:szCs w:val="24"/>
              </w:rPr>
              <w:t>地理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vAlign w:val="center"/>
          </w:tcPr>
          <w:p>
            <w:pPr>
              <w:rPr>
                <w:rFonts w:ascii="黑体" w:hAnsi="黑体" w:eastAsia="黑体"/>
                <w:sz w:val="24"/>
                <w:szCs w:val="24"/>
              </w:rPr>
            </w:pPr>
            <w:r>
              <w:rPr>
                <w:rFonts w:hint="eastAsia" w:ascii="黑体" w:hAnsi="黑体" w:eastAsia="黑体" w:cs="宋体"/>
                <w:color w:val="000000"/>
                <w:kern w:val="0"/>
                <w:sz w:val="24"/>
                <w:szCs w:val="24"/>
              </w:rPr>
              <w:t>第十二课 同一地点不同时间的日照辐射</w:t>
            </w:r>
          </w:p>
        </w:tc>
        <w:tc>
          <w:tcPr>
            <w:tcW w:w="1902" w:type="pct"/>
            <w:vAlign w:val="center"/>
          </w:tcPr>
          <w:p>
            <w:pPr>
              <w:rPr>
                <w:rFonts w:ascii="黑体" w:hAnsi="黑体" w:eastAsia="黑体"/>
                <w:sz w:val="24"/>
                <w:szCs w:val="24"/>
              </w:rPr>
            </w:pPr>
            <w:r>
              <w:rPr>
                <w:rFonts w:hint="eastAsia" w:ascii="黑体" w:hAnsi="黑体" w:eastAsia="黑体" w:cs="宋体"/>
                <w:color w:val="000000"/>
                <w:kern w:val="0"/>
                <w:sz w:val="24"/>
                <w:szCs w:val="24"/>
              </w:rPr>
              <w:t>测量同一地点不同时间的日照辐射的变化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七年级</w:t>
            </w:r>
          </w:p>
        </w:tc>
        <w:tc>
          <w:tcPr>
            <w:tcW w:w="407" w:type="pct"/>
            <w:vAlign w:val="center"/>
          </w:tcPr>
          <w:p>
            <w:pPr>
              <w:rPr>
                <w:rFonts w:ascii="黑体" w:hAnsi="黑体" w:eastAsia="黑体"/>
                <w:sz w:val="24"/>
                <w:szCs w:val="24"/>
              </w:rPr>
            </w:pPr>
            <w:r>
              <w:rPr>
                <w:rFonts w:hint="eastAsia" w:ascii="黑体" w:hAnsi="黑体" w:eastAsia="黑体"/>
                <w:sz w:val="24"/>
                <w:szCs w:val="24"/>
              </w:rPr>
              <w:t>地理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vAlign w:val="center"/>
          </w:tcPr>
          <w:p>
            <w:pPr>
              <w:rPr>
                <w:rFonts w:ascii="黑体" w:hAnsi="黑体" w:eastAsia="黑体"/>
                <w:sz w:val="24"/>
                <w:szCs w:val="24"/>
              </w:rPr>
            </w:pPr>
            <w:r>
              <w:rPr>
                <w:rFonts w:hint="eastAsia" w:ascii="黑体" w:hAnsi="黑体" w:eastAsia="黑体" w:cs="宋体"/>
                <w:color w:val="000000"/>
                <w:kern w:val="0"/>
                <w:sz w:val="24"/>
                <w:szCs w:val="24"/>
              </w:rPr>
              <w:t>第十三课 “天有不测风云”-大气压强与天气的关系</w:t>
            </w:r>
          </w:p>
        </w:tc>
        <w:tc>
          <w:tcPr>
            <w:tcW w:w="1902" w:type="pct"/>
          </w:tcPr>
          <w:p>
            <w:pPr>
              <w:rPr>
                <w:rFonts w:ascii="黑体" w:hAnsi="黑体" w:eastAsia="黑体"/>
                <w:sz w:val="24"/>
                <w:szCs w:val="24"/>
              </w:rPr>
            </w:pPr>
            <w:r>
              <w:rPr>
                <w:rFonts w:hint="eastAsia" w:ascii="黑体" w:hAnsi="黑体" w:eastAsia="黑体" w:cs="宋体"/>
                <w:color w:val="000000"/>
                <w:kern w:val="0"/>
                <w:sz w:val="24"/>
                <w:szCs w:val="24"/>
              </w:rPr>
              <w:t>研究大气压强与天气的相对关系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829" w:type="pct"/>
          </w:tcPr>
          <w:p>
            <w:pPr>
              <w:rPr>
                <w:rFonts w:ascii="黑体" w:hAnsi="黑体" w:eastAsia="黑体" w:cs="宋体"/>
                <w:color w:val="000000"/>
                <w:kern w:val="0"/>
                <w:sz w:val="24"/>
                <w:szCs w:val="24"/>
              </w:rPr>
            </w:pPr>
            <w:r>
              <w:rPr>
                <w:rFonts w:hint="eastAsia" w:ascii="黑体" w:hAnsi="黑体" w:eastAsia="黑体" w:cs="宋体"/>
                <w:color w:val="000000"/>
                <w:kern w:val="0"/>
                <w:sz w:val="24"/>
                <w:szCs w:val="24"/>
              </w:rPr>
              <w:t>第十四课 烟囱效应</w:t>
            </w:r>
          </w:p>
        </w:tc>
        <w:tc>
          <w:tcPr>
            <w:tcW w:w="1902" w:type="pct"/>
          </w:tcPr>
          <w:p>
            <w:pPr>
              <w:rPr>
                <w:rFonts w:ascii="黑体" w:hAnsi="黑体" w:eastAsia="黑体"/>
                <w:sz w:val="24"/>
                <w:szCs w:val="24"/>
              </w:rPr>
            </w:pPr>
            <w:r>
              <w:rPr>
                <w:rFonts w:hint="eastAsia" w:ascii="黑体" w:hAnsi="黑体" w:eastAsia="黑体"/>
                <w:sz w:val="24"/>
                <w:szCs w:val="24"/>
              </w:rPr>
              <w:t>测量“烟囱”上端下端温度变化，研究烟囱工作原理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第十五课 浮力——谁主沉浮</w:t>
            </w:r>
          </w:p>
        </w:tc>
        <w:tc>
          <w:tcPr>
            <w:tcW w:w="1902" w:type="pct"/>
          </w:tcPr>
          <w:p>
            <w:pPr>
              <w:rPr>
                <w:rFonts w:ascii="黑体" w:hAnsi="黑体" w:eastAsia="黑体"/>
                <w:sz w:val="24"/>
                <w:szCs w:val="24"/>
              </w:rPr>
            </w:pPr>
            <w:r>
              <w:rPr>
                <w:rFonts w:hint="eastAsia" w:ascii="黑体" w:hAnsi="黑体" w:eastAsia="黑体"/>
                <w:sz w:val="24"/>
                <w:szCs w:val="24"/>
              </w:rPr>
              <w:t>研究塑料瓶内小玻璃瓶的浮沉成因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第十六课 不同材质导热快慢</w:t>
            </w:r>
          </w:p>
        </w:tc>
        <w:tc>
          <w:tcPr>
            <w:tcW w:w="1902" w:type="pct"/>
          </w:tcPr>
          <w:p>
            <w:pPr>
              <w:rPr>
                <w:rFonts w:ascii="黑体" w:hAnsi="黑体" w:eastAsia="黑体"/>
                <w:sz w:val="24"/>
                <w:szCs w:val="24"/>
              </w:rPr>
            </w:pPr>
            <w:r>
              <w:rPr>
                <w:rFonts w:hint="eastAsia" w:ascii="黑体" w:hAnsi="黑体" w:eastAsia="黑体"/>
                <w:sz w:val="24"/>
                <w:szCs w:val="24"/>
              </w:rPr>
              <w:t>研究不同材料受热棒温度的变化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第十七课 水果电池</w:t>
            </w:r>
          </w:p>
        </w:tc>
        <w:tc>
          <w:tcPr>
            <w:tcW w:w="1902" w:type="pct"/>
          </w:tcPr>
          <w:p>
            <w:pPr>
              <w:rPr>
                <w:rFonts w:ascii="黑体" w:hAnsi="黑体" w:eastAsia="黑体"/>
                <w:sz w:val="24"/>
                <w:szCs w:val="24"/>
              </w:rPr>
            </w:pPr>
            <w:r>
              <w:rPr>
                <w:rFonts w:hint="eastAsia" w:ascii="黑体" w:hAnsi="黑体" w:eastAsia="黑体"/>
                <w:sz w:val="24"/>
                <w:szCs w:val="24"/>
              </w:rPr>
              <w:t>比较不同物质的导电性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第十八课 不同颜色吸热性比较</w:t>
            </w:r>
          </w:p>
        </w:tc>
        <w:tc>
          <w:tcPr>
            <w:tcW w:w="1902" w:type="pct"/>
          </w:tcPr>
          <w:p>
            <w:pPr>
              <w:rPr>
                <w:rFonts w:ascii="黑体" w:hAnsi="黑体" w:eastAsia="黑体"/>
                <w:sz w:val="24"/>
                <w:szCs w:val="24"/>
              </w:rPr>
            </w:pPr>
            <w:r>
              <w:rPr>
                <w:rFonts w:hint="eastAsia" w:ascii="黑体" w:hAnsi="黑体" w:eastAsia="黑体"/>
                <w:sz w:val="24"/>
                <w:szCs w:val="24"/>
              </w:rPr>
              <w:t>研究不同颜色受热棒温度的变化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第十九课 食盐水凝固点测量</w:t>
            </w:r>
          </w:p>
        </w:tc>
        <w:tc>
          <w:tcPr>
            <w:tcW w:w="1902" w:type="pct"/>
          </w:tcPr>
          <w:p>
            <w:pPr>
              <w:rPr>
                <w:rFonts w:ascii="黑体" w:hAnsi="黑体" w:eastAsia="黑体"/>
                <w:sz w:val="24"/>
                <w:szCs w:val="24"/>
              </w:rPr>
            </w:pPr>
            <w:r>
              <w:rPr>
                <w:rFonts w:hint="eastAsia" w:ascii="黑体" w:hAnsi="黑体" w:eastAsia="黑体"/>
                <w:sz w:val="24"/>
                <w:szCs w:val="24"/>
              </w:rPr>
              <w:t>研究食盐水融化过程温度的变化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第二十课 声音的合成及频谱分析</w:t>
            </w:r>
          </w:p>
        </w:tc>
        <w:tc>
          <w:tcPr>
            <w:tcW w:w="1902" w:type="pct"/>
          </w:tcPr>
          <w:p>
            <w:pPr>
              <w:rPr>
                <w:rFonts w:ascii="黑体" w:hAnsi="黑体" w:eastAsia="黑体"/>
                <w:sz w:val="24"/>
                <w:szCs w:val="24"/>
              </w:rPr>
            </w:pPr>
            <w:r>
              <w:rPr>
                <w:rFonts w:hint="eastAsia" w:ascii="黑体" w:hAnsi="黑体" w:eastAsia="黑体"/>
                <w:sz w:val="24"/>
                <w:szCs w:val="24"/>
              </w:rPr>
              <w:t>观察声音的波形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第二十一课 金属镓的熔解与凝固</w:t>
            </w:r>
          </w:p>
        </w:tc>
        <w:tc>
          <w:tcPr>
            <w:tcW w:w="1902" w:type="pct"/>
          </w:tcPr>
          <w:p>
            <w:pPr>
              <w:rPr>
                <w:rFonts w:ascii="黑体" w:hAnsi="黑体" w:eastAsia="黑体"/>
                <w:sz w:val="24"/>
                <w:szCs w:val="24"/>
              </w:rPr>
            </w:pPr>
            <w:r>
              <w:rPr>
                <w:rFonts w:hint="eastAsia" w:ascii="黑体" w:hAnsi="黑体" w:eastAsia="黑体"/>
                <w:sz w:val="24"/>
                <w:szCs w:val="24"/>
              </w:rPr>
              <w:t>研究金属</w:t>
            </w:r>
            <w:r>
              <w:rPr>
                <w:rFonts w:hint="eastAsia" w:ascii="黑体" w:hAnsi="黑体" w:eastAsia="黑体" w:cs="宋体"/>
                <w:color w:val="000000"/>
                <w:kern w:val="0"/>
                <w:sz w:val="24"/>
                <w:szCs w:val="24"/>
              </w:rPr>
              <w:t>镓的熔点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第二十二课 烧杯盛水多少对声音的影响</w:t>
            </w:r>
          </w:p>
        </w:tc>
        <w:tc>
          <w:tcPr>
            <w:tcW w:w="1902" w:type="pct"/>
          </w:tcPr>
          <w:p>
            <w:pPr>
              <w:rPr>
                <w:rFonts w:ascii="黑体" w:hAnsi="黑体" w:eastAsia="黑体"/>
                <w:sz w:val="24"/>
                <w:szCs w:val="24"/>
              </w:rPr>
            </w:pPr>
            <w:r>
              <w:rPr>
                <w:rFonts w:hint="eastAsia" w:ascii="黑体" w:hAnsi="黑体" w:eastAsia="黑体"/>
                <w:sz w:val="24"/>
                <w:szCs w:val="24"/>
              </w:rPr>
              <w:t>研究声音的传播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第二十三课 跳绳实验</w:t>
            </w:r>
          </w:p>
        </w:tc>
        <w:tc>
          <w:tcPr>
            <w:tcW w:w="1902" w:type="pct"/>
          </w:tcPr>
          <w:p>
            <w:pPr>
              <w:rPr>
                <w:rFonts w:ascii="黑体" w:hAnsi="黑体" w:eastAsia="黑体"/>
                <w:sz w:val="24"/>
                <w:szCs w:val="24"/>
              </w:rPr>
            </w:pPr>
            <w:r>
              <w:rPr>
                <w:rFonts w:hint="eastAsia" w:ascii="黑体" w:hAnsi="黑体" w:eastAsia="黑体"/>
                <w:sz w:val="24"/>
                <w:szCs w:val="24"/>
              </w:rPr>
              <w:t>研究右手螺旋定则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第二十四课 超重及失重现象</w:t>
            </w:r>
          </w:p>
        </w:tc>
        <w:tc>
          <w:tcPr>
            <w:tcW w:w="1902" w:type="pct"/>
          </w:tcPr>
          <w:p>
            <w:pPr>
              <w:rPr>
                <w:rFonts w:ascii="黑体" w:hAnsi="黑体" w:eastAsia="黑体"/>
                <w:sz w:val="24"/>
                <w:szCs w:val="24"/>
              </w:rPr>
            </w:pPr>
            <w:r>
              <w:rPr>
                <w:rFonts w:hint="eastAsia" w:ascii="黑体" w:hAnsi="黑体" w:eastAsia="黑体"/>
                <w:sz w:val="24"/>
                <w:szCs w:val="24"/>
              </w:rPr>
              <w:t>研究</w:t>
            </w:r>
            <w:r>
              <w:rPr>
                <w:rFonts w:hint="eastAsia" w:ascii="黑体" w:hAnsi="黑体" w:eastAsia="黑体" w:cs="宋体"/>
                <w:color w:val="000000"/>
                <w:kern w:val="0"/>
                <w:sz w:val="24"/>
                <w:szCs w:val="24"/>
              </w:rPr>
              <w:t>超重与失重现象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八年级</w:t>
            </w:r>
          </w:p>
        </w:tc>
        <w:tc>
          <w:tcPr>
            <w:tcW w:w="407" w:type="pct"/>
            <w:vAlign w:val="center"/>
          </w:tcPr>
          <w:p>
            <w:pPr>
              <w:rPr>
                <w:rFonts w:ascii="黑体" w:hAnsi="黑体" w:eastAsia="黑体"/>
                <w:sz w:val="24"/>
                <w:szCs w:val="24"/>
              </w:rPr>
            </w:pPr>
            <w:r>
              <w:rPr>
                <w:rFonts w:hint="eastAsia" w:ascii="黑体" w:hAnsi="黑体" w:eastAsia="黑体"/>
                <w:sz w:val="24"/>
                <w:szCs w:val="24"/>
              </w:rPr>
              <w:t>物理</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第二十五课 杆秤工作原理</w:t>
            </w:r>
          </w:p>
        </w:tc>
        <w:tc>
          <w:tcPr>
            <w:tcW w:w="1902" w:type="pct"/>
          </w:tcPr>
          <w:p>
            <w:pPr>
              <w:rPr>
                <w:rFonts w:ascii="黑体" w:hAnsi="黑体" w:eastAsia="黑体"/>
                <w:sz w:val="24"/>
                <w:szCs w:val="24"/>
              </w:rPr>
            </w:pPr>
            <w:r>
              <w:rPr>
                <w:rFonts w:hint="eastAsia" w:ascii="黑体" w:hAnsi="黑体" w:eastAsia="黑体"/>
                <w:sz w:val="24"/>
                <w:szCs w:val="24"/>
              </w:rPr>
              <w:t>杠杆两端受力大小，研究</w:t>
            </w:r>
            <w:r>
              <w:rPr>
                <w:rFonts w:hint="eastAsia" w:ascii="黑体" w:hAnsi="黑体" w:eastAsia="黑体" w:cs="宋体"/>
                <w:color w:val="000000"/>
                <w:kern w:val="0"/>
                <w:sz w:val="24"/>
                <w:szCs w:val="24"/>
              </w:rPr>
              <w:t>杆秤的工作原理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vAlign w:val="center"/>
          </w:tcPr>
          <w:p>
            <w:pPr>
              <w:rPr>
                <w:rFonts w:ascii="黑体" w:hAnsi="黑体" w:eastAsia="黑体"/>
                <w:sz w:val="24"/>
                <w:szCs w:val="24"/>
              </w:rPr>
            </w:pPr>
            <w:r>
              <w:rPr>
                <w:rFonts w:hint="eastAsia" w:ascii="黑体" w:hAnsi="黑体" w:eastAsia="黑体"/>
                <w:sz w:val="24"/>
                <w:szCs w:val="24"/>
              </w:rPr>
              <w:t>九年级</w:t>
            </w:r>
          </w:p>
        </w:tc>
        <w:tc>
          <w:tcPr>
            <w:tcW w:w="407" w:type="pct"/>
            <w:vAlign w:val="center"/>
          </w:tcPr>
          <w:p>
            <w:pPr>
              <w:rPr>
                <w:rFonts w:ascii="黑体" w:hAnsi="黑体" w:eastAsia="黑体"/>
                <w:sz w:val="24"/>
                <w:szCs w:val="24"/>
              </w:rPr>
            </w:pPr>
            <w:r>
              <w:rPr>
                <w:rFonts w:hint="eastAsia" w:ascii="黑体" w:hAnsi="黑体" w:eastAsia="黑体"/>
                <w:sz w:val="24"/>
                <w:szCs w:val="24"/>
              </w:rPr>
              <w:t>化学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第二十六课 化学电池研究</w:t>
            </w:r>
          </w:p>
        </w:tc>
        <w:tc>
          <w:tcPr>
            <w:tcW w:w="1902" w:type="pct"/>
          </w:tcPr>
          <w:p>
            <w:pPr>
              <w:rPr>
                <w:rFonts w:ascii="黑体" w:hAnsi="黑体" w:eastAsia="黑体"/>
                <w:sz w:val="24"/>
                <w:szCs w:val="24"/>
              </w:rPr>
            </w:pPr>
            <w:r>
              <w:rPr>
                <w:rFonts w:hint="eastAsia" w:ascii="黑体" w:hAnsi="黑体" w:eastAsia="黑体"/>
                <w:sz w:val="24"/>
                <w:szCs w:val="24"/>
              </w:rPr>
              <w:t>研究化学能转化电能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Align w:val="center"/>
          </w:tcPr>
          <w:p>
            <w:pPr>
              <w:rPr>
                <w:rFonts w:ascii="黑体" w:hAnsi="黑体" w:eastAsia="黑体"/>
                <w:sz w:val="24"/>
                <w:szCs w:val="24"/>
              </w:rPr>
            </w:pPr>
            <w:r>
              <w:rPr>
                <w:rFonts w:hint="eastAsia" w:ascii="黑体" w:hAnsi="黑体" w:eastAsia="黑体"/>
                <w:sz w:val="24"/>
                <w:szCs w:val="24"/>
              </w:rPr>
              <w:t>化学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第二十七课 模拟酸雨</w:t>
            </w:r>
          </w:p>
        </w:tc>
        <w:tc>
          <w:tcPr>
            <w:tcW w:w="1902" w:type="pct"/>
          </w:tcPr>
          <w:p>
            <w:pPr>
              <w:rPr>
                <w:rFonts w:ascii="黑体" w:hAnsi="黑体" w:eastAsia="黑体"/>
                <w:sz w:val="24"/>
                <w:szCs w:val="24"/>
              </w:rPr>
            </w:pPr>
            <w:r>
              <w:rPr>
                <w:rFonts w:hint="eastAsia" w:ascii="黑体" w:hAnsi="黑体" w:eastAsia="黑体"/>
                <w:sz w:val="24"/>
                <w:szCs w:val="24"/>
              </w:rPr>
              <w:t>模拟酸雨的形成，认知二氧化硫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Align w:val="center"/>
          </w:tcPr>
          <w:p>
            <w:pPr>
              <w:rPr>
                <w:rFonts w:ascii="黑体" w:hAnsi="黑体" w:eastAsia="黑体"/>
                <w:sz w:val="24"/>
                <w:szCs w:val="24"/>
              </w:rPr>
            </w:pPr>
            <w:r>
              <w:rPr>
                <w:rFonts w:hint="eastAsia" w:ascii="黑体" w:hAnsi="黑体" w:eastAsia="黑体"/>
                <w:sz w:val="24"/>
                <w:szCs w:val="24"/>
              </w:rPr>
              <w:t>化学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第二十八课 碳燃烧的产物</w:t>
            </w:r>
          </w:p>
        </w:tc>
        <w:tc>
          <w:tcPr>
            <w:tcW w:w="1902" w:type="pct"/>
          </w:tcPr>
          <w:p>
            <w:pPr>
              <w:rPr>
                <w:rFonts w:ascii="黑体" w:hAnsi="黑体" w:eastAsia="黑体"/>
                <w:sz w:val="24"/>
                <w:szCs w:val="24"/>
              </w:rPr>
            </w:pPr>
            <w:r>
              <w:rPr>
                <w:rFonts w:hint="eastAsia" w:ascii="黑体" w:hAnsi="黑体" w:eastAsia="黑体"/>
                <w:sz w:val="24"/>
                <w:szCs w:val="24"/>
              </w:rPr>
              <w:t>探究木条燃烧后的产物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Align w:val="center"/>
          </w:tcPr>
          <w:p>
            <w:pPr>
              <w:rPr>
                <w:rFonts w:ascii="黑体" w:hAnsi="黑体" w:eastAsia="黑体"/>
                <w:sz w:val="24"/>
                <w:szCs w:val="24"/>
              </w:rPr>
            </w:pPr>
            <w:r>
              <w:rPr>
                <w:rFonts w:hint="eastAsia" w:ascii="黑体" w:hAnsi="黑体" w:eastAsia="黑体"/>
                <w:sz w:val="24"/>
                <w:szCs w:val="24"/>
              </w:rPr>
              <w:t>化学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第二十九课 酒精灯、蜡烛的火焰温度</w:t>
            </w:r>
          </w:p>
        </w:tc>
        <w:tc>
          <w:tcPr>
            <w:tcW w:w="1902" w:type="pct"/>
          </w:tcPr>
          <w:p>
            <w:pPr>
              <w:rPr>
                <w:rFonts w:ascii="黑体" w:hAnsi="黑体" w:eastAsia="黑体"/>
                <w:sz w:val="24"/>
                <w:szCs w:val="24"/>
              </w:rPr>
            </w:pPr>
            <w:r>
              <w:rPr>
                <w:rFonts w:hint="eastAsia" w:ascii="黑体" w:hAnsi="黑体" w:eastAsia="黑体" w:cs="宋体"/>
                <w:color w:val="000000"/>
                <w:kern w:val="0"/>
                <w:sz w:val="24"/>
                <w:szCs w:val="24"/>
              </w:rPr>
              <w:t>研究酒精灯焰心、内焰、外焰的温度变化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Align w:val="center"/>
          </w:tcPr>
          <w:p>
            <w:pPr>
              <w:rPr>
                <w:rFonts w:ascii="黑体" w:hAnsi="黑体" w:eastAsia="黑体"/>
                <w:sz w:val="24"/>
                <w:szCs w:val="24"/>
              </w:rPr>
            </w:pPr>
            <w:r>
              <w:rPr>
                <w:rFonts w:hint="eastAsia" w:ascii="黑体" w:hAnsi="黑体" w:eastAsia="黑体"/>
                <w:sz w:val="24"/>
                <w:szCs w:val="24"/>
              </w:rPr>
              <w:t>化学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第三十课 不同品牌洗发剂、护发剂的酸碱性调查</w:t>
            </w:r>
          </w:p>
        </w:tc>
        <w:tc>
          <w:tcPr>
            <w:tcW w:w="1902" w:type="pct"/>
          </w:tcPr>
          <w:p>
            <w:pPr>
              <w:rPr>
                <w:rFonts w:ascii="黑体" w:hAnsi="黑体" w:eastAsia="黑体"/>
                <w:sz w:val="24"/>
                <w:szCs w:val="24"/>
              </w:rPr>
            </w:pPr>
            <w:r>
              <w:rPr>
                <w:rFonts w:hint="eastAsia" w:ascii="黑体" w:hAnsi="黑体" w:eastAsia="黑体" w:cs="宋体"/>
                <w:color w:val="000000"/>
                <w:kern w:val="0"/>
                <w:sz w:val="24"/>
                <w:szCs w:val="24"/>
              </w:rPr>
              <w:t>比较洗发剂、护发剂酸碱性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Align w:val="center"/>
          </w:tcPr>
          <w:p>
            <w:pPr>
              <w:rPr>
                <w:rFonts w:ascii="黑体" w:hAnsi="黑体" w:eastAsia="黑体"/>
                <w:sz w:val="24"/>
                <w:szCs w:val="24"/>
              </w:rPr>
            </w:pPr>
            <w:r>
              <w:rPr>
                <w:rFonts w:hint="eastAsia" w:ascii="黑体" w:hAnsi="黑体" w:eastAsia="黑体"/>
                <w:sz w:val="24"/>
                <w:szCs w:val="24"/>
              </w:rPr>
              <w:t>化学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第三十一课 不同品牌饮用水的水质小调查</w:t>
            </w:r>
          </w:p>
        </w:tc>
        <w:tc>
          <w:tcPr>
            <w:tcW w:w="1902" w:type="pct"/>
          </w:tcPr>
          <w:p>
            <w:pPr>
              <w:rPr>
                <w:rFonts w:ascii="黑体" w:hAnsi="黑体" w:eastAsia="黑体"/>
                <w:sz w:val="24"/>
                <w:szCs w:val="24"/>
              </w:rPr>
            </w:pPr>
            <w:r>
              <w:rPr>
                <w:rFonts w:hint="eastAsia" w:ascii="黑体" w:hAnsi="黑体" w:eastAsia="黑体"/>
                <w:sz w:val="24"/>
                <w:szCs w:val="24"/>
              </w:rPr>
              <w:t>比较饮用水酸碱性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Align w:val="center"/>
          </w:tcPr>
          <w:p>
            <w:pPr>
              <w:rPr>
                <w:rFonts w:ascii="黑体" w:hAnsi="黑体" w:eastAsia="黑体"/>
                <w:sz w:val="24"/>
                <w:szCs w:val="24"/>
              </w:rPr>
            </w:pPr>
            <w:r>
              <w:rPr>
                <w:rFonts w:hint="eastAsia" w:ascii="黑体" w:hAnsi="黑体" w:eastAsia="黑体"/>
                <w:sz w:val="24"/>
                <w:szCs w:val="24"/>
              </w:rPr>
              <w:t>化学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第三十二课 可乐、陈醋pH比较</w:t>
            </w:r>
          </w:p>
        </w:tc>
        <w:tc>
          <w:tcPr>
            <w:tcW w:w="1902" w:type="pct"/>
          </w:tcPr>
          <w:p>
            <w:pPr>
              <w:rPr>
                <w:rFonts w:ascii="黑体" w:hAnsi="黑体" w:eastAsia="黑体"/>
                <w:sz w:val="24"/>
                <w:szCs w:val="24"/>
              </w:rPr>
            </w:pPr>
            <w:r>
              <w:rPr>
                <w:rFonts w:hint="eastAsia" w:ascii="黑体" w:hAnsi="黑体" w:eastAsia="黑体"/>
                <w:sz w:val="24"/>
                <w:szCs w:val="24"/>
              </w:rPr>
              <w:t>比较</w:t>
            </w:r>
            <w:r>
              <w:rPr>
                <w:rFonts w:hint="eastAsia" w:ascii="黑体" w:hAnsi="黑体" w:eastAsia="黑体" w:cs="宋体"/>
                <w:color w:val="000000"/>
                <w:kern w:val="0"/>
                <w:sz w:val="24"/>
                <w:szCs w:val="24"/>
              </w:rPr>
              <w:t>可乐、陈醋哪个酸性强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 w:type="pct"/>
          </w:tcPr>
          <w:p>
            <w:pPr>
              <w:rPr>
                <w:rFonts w:ascii="黑体" w:hAnsi="黑体" w:eastAsia="黑体"/>
                <w:sz w:val="24"/>
                <w:szCs w:val="24"/>
              </w:rPr>
            </w:pPr>
            <w:r>
              <w:rPr>
                <w:rFonts w:hint="eastAsia" w:ascii="黑体" w:hAnsi="黑体" w:eastAsia="黑体"/>
                <w:sz w:val="24"/>
                <w:szCs w:val="24"/>
              </w:rPr>
              <w:t>九年级</w:t>
            </w:r>
          </w:p>
        </w:tc>
        <w:tc>
          <w:tcPr>
            <w:tcW w:w="407" w:type="pct"/>
            <w:vAlign w:val="center"/>
          </w:tcPr>
          <w:p>
            <w:pPr>
              <w:rPr>
                <w:rFonts w:ascii="黑体" w:hAnsi="黑体" w:eastAsia="黑体"/>
                <w:sz w:val="24"/>
                <w:szCs w:val="24"/>
              </w:rPr>
            </w:pPr>
            <w:r>
              <w:rPr>
                <w:rFonts w:hint="eastAsia" w:ascii="黑体" w:hAnsi="黑体" w:eastAsia="黑体"/>
                <w:sz w:val="24"/>
                <w:szCs w:val="24"/>
              </w:rPr>
              <w:t>化学</w:t>
            </w:r>
          </w:p>
        </w:tc>
        <w:tc>
          <w:tcPr>
            <w:tcW w:w="457" w:type="pct"/>
          </w:tcPr>
          <w:p>
            <w:pPr>
              <w:jc w:val="center"/>
              <w:rPr>
                <w:rFonts w:ascii="黑体" w:hAnsi="黑体" w:eastAsia="黑体"/>
                <w:sz w:val="24"/>
                <w:szCs w:val="24"/>
              </w:rPr>
            </w:pPr>
            <w:r>
              <w:rPr>
                <w:rFonts w:hint="eastAsia" w:ascii="黑体" w:hAnsi="黑体" w:eastAsia="黑体"/>
                <w:sz w:val="24"/>
                <w:szCs w:val="24"/>
              </w:rPr>
              <w:t>1</w:t>
            </w:r>
          </w:p>
        </w:tc>
        <w:tc>
          <w:tcPr>
            <w:tcW w:w="1829" w:type="pct"/>
          </w:tcPr>
          <w:p>
            <w:pPr>
              <w:rPr>
                <w:rFonts w:ascii="黑体" w:hAnsi="黑体" w:eastAsia="黑体"/>
                <w:sz w:val="24"/>
                <w:szCs w:val="24"/>
              </w:rPr>
            </w:pPr>
            <w:r>
              <w:rPr>
                <w:rFonts w:hint="eastAsia" w:ascii="黑体" w:hAnsi="黑体" w:eastAsia="黑体" w:cs="宋体"/>
                <w:color w:val="000000"/>
                <w:kern w:val="0"/>
                <w:sz w:val="24"/>
                <w:szCs w:val="24"/>
              </w:rPr>
              <w:t>第三十三课 探究香烟燃烧后的产物</w:t>
            </w:r>
          </w:p>
        </w:tc>
        <w:tc>
          <w:tcPr>
            <w:tcW w:w="1902" w:type="pct"/>
          </w:tcPr>
          <w:p>
            <w:pPr>
              <w:rPr>
                <w:rFonts w:ascii="黑体" w:hAnsi="黑体" w:eastAsia="黑体"/>
                <w:sz w:val="24"/>
                <w:szCs w:val="24"/>
              </w:rPr>
            </w:pPr>
            <w:r>
              <w:rPr>
                <w:rFonts w:hint="eastAsia" w:ascii="黑体" w:hAnsi="黑体" w:eastAsia="黑体"/>
                <w:sz w:val="24"/>
                <w:szCs w:val="24"/>
              </w:rPr>
              <w:t>研究香烟燃烧对空气成分的影响</w:t>
            </w:r>
          </w:p>
        </w:tc>
      </w:tr>
    </w:tbl>
    <w:p>
      <w:pPr>
        <w:rPr>
          <w:rFonts w:ascii="黑体" w:hAnsi="黑体" w:eastAsia="黑体"/>
          <w:b/>
          <w:sz w:val="24"/>
          <w:szCs w:val="24"/>
        </w:rPr>
      </w:pPr>
    </w:p>
    <w:p>
      <w:pPr>
        <w:rPr>
          <w:rFonts w:ascii="黑体" w:hAnsi="黑体" w:eastAsia="黑体"/>
          <w:b/>
          <w:sz w:val="24"/>
          <w:szCs w:val="24"/>
        </w:rPr>
      </w:pPr>
    </w:p>
    <w:p>
      <w:pPr>
        <w:rPr>
          <w:rFonts w:ascii="黑体" w:hAnsi="黑体" w:eastAsia="黑体"/>
          <w:b/>
          <w:sz w:val="24"/>
          <w:szCs w:val="24"/>
        </w:rPr>
      </w:pPr>
    </w:p>
    <w:p>
      <w:pPr>
        <w:rPr>
          <w:rFonts w:ascii="黑体" w:hAnsi="黑体" w:eastAsia="黑体"/>
          <w:b/>
          <w:sz w:val="24"/>
          <w:szCs w:val="24"/>
        </w:rPr>
      </w:pPr>
    </w:p>
    <w:p>
      <w:pPr>
        <w:rPr>
          <w:rFonts w:ascii="黑体" w:hAnsi="黑体" w:eastAsia="黑体"/>
          <w:b/>
          <w:sz w:val="24"/>
          <w:szCs w:val="24"/>
        </w:rPr>
      </w:pPr>
      <w:r>
        <w:rPr>
          <w:rFonts w:hint="eastAsia" w:ascii="黑体" w:hAnsi="黑体" w:eastAsia="黑体"/>
          <w:b/>
          <w:sz w:val="24"/>
          <w:szCs w:val="24"/>
        </w:rPr>
        <w:t>四、配置清单</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981"/>
        <w:gridCol w:w="2022"/>
        <w:gridCol w:w="457"/>
        <w:gridCol w:w="457"/>
        <w:gridCol w:w="816"/>
        <w:gridCol w:w="942"/>
        <w:gridCol w:w="7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jc w:val="center"/>
              <w:rPr>
                <w:rFonts w:ascii="黑体" w:hAnsi="黑体" w:eastAsia="黑体"/>
                <w:b/>
                <w:sz w:val="24"/>
                <w:szCs w:val="24"/>
              </w:rPr>
            </w:pPr>
            <w:r>
              <w:rPr>
                <w:rFonts w:hint="eastAsia" w:ascii="黑体" w:hAnsi="黑体" w:eastAsia="黑体"/>
                <w:b/>
                <w:sz w:val="24"/>
                <w:szCs w:val="24"/>
              </w:rPr>
              <w:t>序号</w:t>
            </w:r>
          </w:p>
        </w:tc>
        <w:tc>
          <w:tcPr>
            <w:tcW w:w="378" w:type="pct"/>
            <w:vAlign w:val="center"/>
          </w:tcPr>
          <w:p>
            <w:pPr>
              <w:jc w:val="center"/>
              <w:rPr>
                <w:rFonts w:ascii="黑体" w:hAnsi="黑体" w:eastAsia="黑体"/>
                <w:b/>
                <w:sz w:val="24"/>
                <w:szCs w:val="24"/>
              </w:rPr>
            </w:pPr>
            <w:r>
              <w:rPr>
                <w:rFonts w:hint="eastAsia" w:ascii="黑体" w:hAnsi="黑体" w:eastAsia="黑体"/>
                <w:b/>
                <w:sz w:val="24"/>
                <w:szCs w:val="24"/>
              </w:rPr>
              <w:t>类别</w:t>
            </w:r>
          </w:p>
        </w:tc>
        <w:tc>
          <w:tcPr>
            <w:tcW w:w="751" w:type="pct"/>
            <w:vAlign w:val="center"/>
          </w:tcPr>
          <w:p>
            <w:pPr>
              <w:jc w:val="center"/>
              <w:rPr>
                <w:rFonts w:ascii="黑体" w:hAnsi="黑体" w:eastAsia="黑体"/>
                <w:b/>
                <w:sz w:val="24"/>
                <w:szCs w:val="24"/>
              </w:rPr>
            </w:pPr>
            <w:r>
              <w:rPr>
                <w:rFonts w:hint="eastAsia" w:ascii="黑体" w:hAnsi="黑体" w:eastAsia="黑体"/>
                <w:b/>
                <w:sz w:val="24"/>
                <w:szCs w:val="24"/>
              </w:rPr>
              <w:t>名称</w:t>
            </w:r>
          </w:p>
        </w:tc>
        <w:tc>
          <w:tcPr>
            <w:tcW w:w="146" w:type="pct"/>
            <w:vAlign w:val="center"/>
          </w:tcPr>
          <w:p>
            <w:pPr>
              <w:jc w:val="center"/>
              <w:rPr>
                <w:rFonts w:ascii="黑体" w:hAnsi="黑体" w:eastAsia="黑体"/>
                <w:b/>
                <w:sz w:val="24"/>
                <w:szCs w:val="24"/>
              </w:rPr>
            </w:pPr>
            <w:r>
              <w:rPr>
                <w:rFonts w:hint="eastAsia" w:ascii="黑体" w:hAnsi="黑体" w:eastAsia="黑体"/>
                <w:b/>
                <w:sz w:val="24"/>
                <w:szCs w:val="24"/>
              </w:rPr>
              <w:t>单位</w:t>
            </w:r>
          </w:p>
        </w:tc>
        <w:tc>
          <w:tcPr>
            <w:tcW w:w="188" w:type="pct"/>
            <w:vAlign w:val="center"/>
          </w:tcPr>
          <w:p>
            <w:pPr>
              <w:jc w:val="center"/>
              <w:rPr>
                <w:rFonts w:ascii="黑体" w:hAnsi="黑体" w:eastAsia="黑体"/>
                <w:b/>
                <w:sz w:val="24"/>
                <w:szCs w:val="24"/>
              </w:rPr>
            </w:pPr>
            <w:r>
              <w:rPr>
                <w:rFonts w:hint="eastAsia" w:ascii="黑体" w:hAnsi="黑体" w:eastAsia="黑体"/>
                <w:b/>
                <w:sz w:val="24"/>
                <w:szCs w:val="24"/>
              </w:rPr>
              <w:t>数量</w:t>
            </w:r>
          </w:p>
        </w:tc>
        <w:tc>
          <w:tcPr>
            <w:tcW w:w="283" w:type="pct"/>
            <w:vAlign w:val="center"/>
          </w:tcPr>
          <w:p>
            <w:pPr>
              <w:jc w:val="center"/>
              <w:rPr>
                <w:rFonts w:ascii="黑体" w:hAnsi="黑体" w:eastAsia="黑体"/>
                <w:b/>
                <w:sz w:val="24"/>
                <w:szCs w:val="24"/>
              </w:rPr>
            </w:pPr>
            <w:r>
              <w:rPr>
                <w:rFonts w:hint="eastAsia" w:ascii="黑体" w:hAnsi="黑体" w:eastAsia="黑体"/>
                <w:b/>
                <w:sz w:val="24"/>
                <w:szCs w:val="24"/>
              </w:rPr>
              <w:t>单价</w:t>
            </w:r>
          </w:p>
        </w:tc>
        <w:tc>
          <w:tcPr>
            <w:tcW w:w="284" w:type="pct"/>
            <w:vAlign w:val="center"/>
          </w:tcPr>
          <w:p>
            <w:pPr>
              <w:jc w:val="center"/>
              <w:rPr>
                <w:rFonts w:ascii="黑体" w:hAnsi="黑体" w:eastAsia="黑体"/>
                <w:b/>
                <w:sz w:val="24"/>
                <w:szCs w:val="24"/>
              </w:rPr>
            </w:pPr>
            <w:r>
              <w:rPr>
                <w:rFonts w:hint="eastAsia" w:ascii="黑体" w:hAnsi="黑体" w:eastAsia="黑体"/>
                <w:b/>
                <w:sz w:val="24"/>
                <w:szCs w:val="24"/>
              </w:rPr>
              <w:t>总价</w:t>
            </w:r>
          </w:p>
        </w:tc>
        <w:tc>
          <w:tcPr>
            <w:tcW w:w="2830" w:type="pct"/>
            <w:vAlign w:val="center"/>
          </w:tcPr>
          <w:p>
            <w:pPr>
              <w:jc w:val="center"/>
              <w:rPr>
                <w:rFonts w:ascii="黑体" w:hAnsi="黑体" w:eastAsia="黑体"/>
                <w:b/>
                <w:sz w:val="24"/>
                <w:szCs w:val="24"/>
              </w:rPr>
            </w:pPr>
            <w:r>
              <w:rPr>
                <w:rFonts w:hint="eastAsia" w:ascii="黑体" w:hAnsi="黑体" w:eastAsia="黑体"/>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1</w:t>
            </w:r>
          </w:p>
        </w:tc>
        <w:tc>
          <w:tcPr>
            <w:tcW w:w="378" w:type="pct"/>
            <w:vMerge w:val="restart"/>
            <w:vAlign w:val="center"/>
          </w:tcPr>
          <w:p>
            <w:pPr>
              <w:rPr>
                <w:rFonts w:ascii="黑体" w:hAnsi="黑体" w:eastAsia="黑体"/>
                <w:sz w:val="24"/>
                <w:szCs w:val="24"/>
              </w:rPr>
            </w:pPr>
            <w:r>
              <w:rPr>
                <w:rFonts w:hint="eastAsia" w:ascii="黑体" w:hAnsi="黑体" w:eastAsia="黑体"/>
                <w:sz w:val="24"/>
                <w:szCs w:val="24"/>
              </w:rPr>
              <w:t>跨学科数字化实验系统</w:t>
            </w:r>
          </w:p>
        </w:tc>
        <w:tc>
          <w:tcPr>
            <w:tcW w:w="751"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数据处理终端</w:t>
            </w:r>
          </w:p>
        </w:tc>
        <w:tc>
          <w:tcPr>
            <w:tcW w:w="146"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18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283"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5100</w:t>
            </w:r>
          </w:p>
        </w:tc>
        <w:tc>
          <w:tcPr>
            <w:tcW w:w="284"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51000</w:t>
            </w:r>
          </w:p>
        </w:tc>
        <w:tc>
          <w:tcPr>
            <w:tcW w:w="2830"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CPU：I5 1035G4，内存：8G，硬盘512GB固态，显示器：23.8英寸，系统自带office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2</w:t>
            </w:r>
          </w:p>
        </w:tc>
        <w:tc>
          <w:tcPr>
            <w:tcW w:w="378" w:type="pct"/>
            <w:vMerge w:val="continue"/>
            <w:vAlign w:val="center"/>
          </w:tcPr>
          <w:p>
            <w:pPr>
              <w:rPr>
                <w:rFonts w:ascii="黑体" w:hAnsi="黑体" w:eastAsia="黑体"/>
                <w:sz w:val="24"/>
                <w:szCs w:val="24"/>
              </w:rPr>
            </w:pPr>
          </w:p>
        </w:tc>
        <w:tc>
          <w:tcPr>
            <w:tcW w:w="751"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生命科学+地理+物理+化学数字化实验配套设备</w:t>
            </w:r>
          </w:p>
        </w:tc>
        <w:tc>
          <w:tcPr>
            <w:tcW w:w="146"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18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283"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284"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300000</w:t>
            </w:r>
          </w:p>
        </w:tc>
        <w:tc>
          <w:tcPr>
            <w:tcW w:w="2830"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含主要设备有：数据采集器*1、传感器数据显示模块*1、力传感器*2、温度传感器*1、声波/声级*1、电流传感器*1、微电流传感器*1、电压传感器*1、磁感应强度传感器*1、摩擦力实验器*1、压强传感器*1等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3</w:t>
            </w:r>
          </w:p>
        </w:tc>
        <w:tc>
          <w:tcPr>
            <w:tcW w:w="378" w:type="pct"/>
            <w:vMerge w:val="continue"/>
            <w:vAlign w:val="center"/>
          </w:tcPr>
          <w:p>
            <w:pPr>
              <w:rPr>
                <w:rFonts w:ascii="黑体" w:hAnsi="黑体" w:eastAsia="黑体"/>
                <w:sz w:val="24"/>
                <w:szCs w:val="24"/>
              </w:rPr>
            </w:pPr>
          </w:p>
        </w:tc>
        <w:tc>
          <w:tcPr>
            <w:tcW w:w="751"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实验案例书</w:t>
            </w:r>
          </w:p>
        </w:tc>
        <w:tc>
          <w:tcPr>
            <w:tcW w:w="146"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本</w:t>
            </w:r>
          </w:p>
        </w:tc>
        <w:tc>
          <w:tcPr>
            <w:tcW w:w="188"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40</w:t>
            </w:r>
          </w:p>
        </w:tc>
        <w:tc>
          <w:tcPr>
            <w:tcW w:w="283"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68</w:t>
            </w:r>
          </w:p>
        </w:tc>
        <w:tc>
          <w:tcPr>
            <w:tcW w:w="284"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2720</w:t>
            </w:r>
          </w:p>
        </w:tc>
        <w:tc>
          <w:tcPr>
            <w:tcW w:w="2830" w:type="pct"/>
            <w:vAlign w:val="center"/>
          </w:tcPr>
          <w:p>
            <w:pPr>
              <w:widowControl/>
              <w:rPr>
                <w:rFonts w:ascii="黑体" w:hAnsi="黑体" w:eastAsia="黑体" w:cs="宋体"/>
                <w:color w:val="000000"/>
                <w:kern w:val="0"/>
                <w:sz w:val="24"/>
                <w:szCs w:val="24"/>
              </w:rPr>
            </w:pPr>
            <w:r>
              <w:rPr>
                <w:rFonts w:hint="eastAsia" w:ascii="黑体" w:hAnsi="黑体" w:eastAsia="黑体" w:cs="宋体"/>
                <w:color w:val="000000"/>
                <w:kern w:val="0"/>
                <w:sz w:val="24"/>
                <w:szCs w:val="24"/>
              </w:rPr>
              <w:t>包括100个数字化实验操作示范视频，100个数字化实验应用案例，涵盖初中物理、化学、生命科学、科学和学校研究性学习活动等案例。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4</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理化虚拟实验平台</w:t>
            </w:r>
          </w:p>
        </w:tc>
        <w:tc>
          <w:tcPr>
            <w:tcW w:w="146" w:type="pct"/>
            <w:vAlign w:val="center"/>
          </w:tcPr>
          <w:p>
            <w:pPr>
              <w:rPr>
                <w:rFonts w:ascii="黑体" w:hAnsi="黑体" w:eastAsia="黑体"/>
                <w:sz w:val="24"/>
                <w:szCs w:val="24"/>
              </w:rPr>
            </w:pPr>
            <w:r>
              <w:rPr>
                <w:rFonts w:hint="eastAsia" w:ascii="黑体" w:hAnsi="黑体" w:eastAsia="黑体"/>
                <w:sz w:val="24"/>
                <w:szCs w:val="24"/>
              </w:rPr>
              <w:t>年</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5</w:t>
            </w:r>
            <w:r>
              <w:rPr>
                <w:rFonts w:ascii="黑体" w:hAnsi="黑体" w:eastAsia="黑体"/>
                <w:sz w:val="24"/>
                <w:szCs w:val="24"/>
              </w:rPr>
              <w:t>0000</w:t>
            </w:r>
          </w:p>
        </w:tc>
        <w:tc>
          <w:tcPr>
            <w:tcW w:w="284" w:type="pct"/>
            <w:vAlign w:val="center"/>
          </w:tcPr>
          <w:p>
            <w:pPr>
              <w:rPr>
                <w:rFonts w:ascii="黑体" w:hAnsi="黑体" w:eastAsia="黑体"/>
                <w:sz w:val="24"/>
                <w:szCs w:val="24"/>
              </w:rPr>
            </w:pPr>
            <w:r>
              <w:rPr>
                <w:rFonts w:hint="eastAsia" w:ascii="黑体" w:hAnsi="黑体" w:eastAsia="黑体"/>
                <w:sz w:val="24"/>
                <w:szCs w:val="24"/>
              </w:rPr>
              <w:t>5</w:t>
            </w:r>
            <w:r>
              <w:rPr>
                <w:rFonts w:ascii="黑体" w:hAnsi="黑体" w:eastAsia="黑体"/>
                <w:sz w:val="24"/>
                <w:szCs w:val="24"/>
              </w:rPr>
              <w:t>0000</w:t>
            </w:r>
          </w:p>
        </w:tc>
        <w:tc>
          <w:tcPr>
            <w:tcW w:w="2830" w:type="pct"/>
            <w:vAlign w:val="center"/>
          </w:tcPr>
          <w:p>
            <w:pPr>
              <w:rPr>
                <w:rFonts w:ascii="黑体" w:hAnsi="黑体" w:eastAsia="黑体"/>
                <w:sz w:val="24"/>
                <w:szCs w:val="24"/>
              </w:rPr>
            </w:pPr>
            <w:r>
              <w:rPr>
                <w:rFonts w:hint="eastAsia" w:ascii="黑体" w:hAnsi="黑体" w:eastAsia="黑体" w:cs="宋体"/>
                <w:color w:val="000000"/>
                <w:kern w:val="0"/>
                <w:sz w:val="24"/>
                <w:szCs w:val="24"/>
              </w:rPr>
              <w:t>包含18个中考物理实验和11个中考化学实验。实验内容、实验器材与中考考纲一致；记录学生的每一个步骤及时间；智能分析学生操作行为，对实验操作进行自动评价，智能分解和判别实验步骤，识别和分析学生操作行为，回放学生的错误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p>
        </w:tc>
        <w:tc>
          <w:tcPr>
            <w:tcW w:w="378" w:type="pct"/>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p>
        </w:tc>
        <w:tc>
          <w:tcPr>
            <w:tcW w:w="146" w:type="pct"/>
            <w:vAlign w:val="center"/>
          </w:tcPr>
          <w:p>
            <w:pPr>
              <w:rPr>
                <w:rFonts w:ascii="黑体" w:hAnsi="黑体" w:eastAsia="黑体"/>
                <w:sz w:val="24"/>
                <w:szCs w:val="24"/>
              </w:rPr>
            </w:pPr>
          </w:p>
        </w:tc>
        <w:tc>
          <w:tcPr>
            <w:tcW w:w="188" w:type="pct"/>
            <w:vAlign w:val="center"/>
          </w:tcPr>
          <w:p>
            <w:pPr>
              <w:rPr>
                <w:rFonts w:ascii="黑体" w:hAnsi="黑体" w:eastAsia="黑体"/>
                <w:sz w:val="24"/>
                <w:szCs w:val="24"/>
              </w:rPr>
            </w:pPr>
          </w:p>
        </w:tc>
        <w:tc>
          <w:tcPr>
            <w:tcW w:w="283" w:type="pct"/>
            <w:vAlign w:val="center"/>
          </w:tcPr>
          <w:p>
            <w:pPr>
              <w:rPr>
                <w:rFonts w:ascii="黑体" w:hAnsi="黑体" w:eastAsia="黑体"/>
                <w:b/>
                <w:bCs/>
                <w:sz w:val="24"/>
                <w:szCs w:val="24"/>
              </w:rPr>
            </w:pPr>
            <w:r>
              <w:rPr>
                <w:rFonts w:hint="eastAsia" w:ascii="黑体" w:hAnsi="黑体" w:eastAsia="黑体"/>
                <w:b/>
                <w:bCs/>
                <w:sz w:val="24"/>
                <w:szCs w:val="24"/>
              </w:rPr>
              <w:t>小计</w:t>
            </w:r>
          </w:p>
        </w:tc>
        <w:tc>
          <w:tcPr>
            <w:tcW w:w="284" w:type="pct"/>
            <w:vAlign w:val="center"/>
          </w:tcPr>
          <w:p>
            <w:pPr>
              <w:rPr>
                <w:rFonts w:ascii="黑体" w:hAnsi="黑体" w:eastAsia="黑体"/>
                <w:b/>
                <w:bCs/>
                <w:sz w:val="24"/>
                <w:szCs w:val="24"/>
              </w:rPr>
            </w:pPr>
            <w:r>
              <w:rPr>
                <w:rFonts w:hint="eastAsia" w:ascii="黑体" w:hAnsi="黑体" w:eastAsia="黑体"/>
                <w:b/>
                <w:bCs/>
                <w:sz w:val="24"/>
                <w:szCs w:val="24"/>
              </w:rPr>
              <w:t>4</w:t>
            </w:r>
            <w:r>
              <w:rPr>
                <w:rFonts w:ascii="黑体" w:hAnsi="黑体" w:eastAsia="黑体"/>
                <w:b/>
                <w:bCs/>
                <w:sz w:val="24"/>
                <w:szCs w:val="24"/>
              </w:rPr>
              <w:t>03720</w:t>
            </w:r>
          </w:p>
        </w:tc>
        <w:tc>
          <w:tcPr>
            <w:tcW w:w="2830" w:type="pct"/>
            <w:vAlign w:val="center"/>
          </w:tcPr>
          <w:p>
            <w:pPr>
              <w:rPr>
                <w:rFonts w:ascii="黑体" w:hAnsi="黑体" w:eastAsia="黑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5</w:t>
            </w:r>
          </w:p>
        </w:tc>
        <w:tc>
          <w:tcPr>
            <w:tcW w:w="378" w:type="pct"/>
            <w:vMerge w:val="restart"/>
            <w:vAlign w:val="center"/>
          </w:tcPr>
          <w:p>
            <w:pPr>
              <w:rPr>
                <w:rFonts w:ascii="黑体" w:hAnsi="黑体" w:eastAsia="黑体"/>
                <w:sz w:val="24"/>
                <w:szCs w:val="24"/>
              </w:rPr>
            </w:pPr>
            <w:r>
              <w:rPr>
                <w:rFonts w:hint="eastAsia" w:ascii="黑体" w:hAnsi="黑体" w:eastAsia="黑体"/>
                <w:sz w:val="24"/>
                <w:szCs w:val="24"/>
              </w:rPr>
              <w:t>空间建设</w:t>
            </w:r>
          </w:p>
        </w:tc>
        <w:tc>
          <w:tcPr>
            <w:tcW w:w="751" w:type="pct"/>
            <w:vAlign w:val="center"/>
          </w:tcPr>
          <w:p>
            <w:pPr>
              <w:rPr>
                <w:rFonts w:ascii="黑体" w:hAnsi="黑体" w:eastAsia="黑体"/>
                <w:sz w:val="24"/>
                <w:szCs w:val="24"/>
              </w:rPr>
            </w:pPr>
            <w:r>
              <w:rPr>
                <w:rFonts w:hint="eastAsia" w:ascii="黑体" w:hAnsi="黑体" w:eastAsia="黑体"/>
                <w:sz w:val="24"/>
                <w:szCs w:val="24"/>
              </w:rPr>
              <w:t>多媒体设备</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ascii="黑体" w:hAnsi="黑体" w:eastAsia="黑体"/>
                <w:sz w:val="24"/>
                <w:szCs w:val="24"/>
              </w:rPr>
              <w:t>28000</w:t>
            </w:r>
          </w:p>
        </w:tc>
        <w:tc>
          <w:tcPr>
            <w:tcW w:w="284" w:type="pct"/>
            <w:vAlign w:val="center"/>
          </w:tcPr>
          <w:p>
            <w:pPr>
              <w:rPr>
                <w:rFonts w:ascii="黑体" w:hAnsi="黑体" w:eastAsia="黑体"/>
                <w:sz w:val="24"/>
                <w:szCs w:val="24"/>
              </w:rPr>
            </w:pPr>
            <w:r>
              <w:rPr>
                <w:rFonts w:ascii="黑体" w:hAnsi="黑体" w:eastAsia="黑体"/>
                <w:sz w:val="24"/>
                <w:szCs w:val="24"/>
              </w:rPr>
              <w:t>28000</w:t>
            </w:r>
          </w:p>
        </w:tc>
        <w:tc>
          <w:tcPr>
            <w:tcW w:w="2830" w:type="pct"/>
            <w:vAlign w:val="center"/>
          </w:tcPr>
          <w:p>
            <w:pPr>
              <w:rPr>
                <w:rFonts w:ascii="黑体" w:hAnsi="黑体" w:eastAsia="黑体"/>
                <w:sz w:val="24"/>
                <w:szCs w:val="24"/>
              </w:rPr>
            </w:pPr>
            <w:r>
              <w:rPr>
                <w:rFonts w:hint="eastAsia" w:ascii="黑体" w:hAnsi="黑体" w:eastAsia="黑体"/>
                <w:sz w:val="24"/>
                <w:szCs w:val="24"/>
              </w:rPr>
              <w:t>教师教学终端，用于课中教学资源展示、成果展示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6</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多功能展示设备</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9</w:t>
            </w:r>
            <w:r>
              <w:rPr>
                <w:rFonts w:ascii="黑体" w:hAnsi="黑体" w:eastAsia="黑体"/>
                <w:sz w:val="24"/>
                <w:szCs w:val="24"/>
              </w:rPr>
              <w:t>800</w:t>
            </w:r>
          </w:p>
        </w:tc>
        <w:tc>
          <w:tcPr>
            <w:tcW w:w="284" w:type="pct"/>
            <w:vAlign w:val="center"/>
          </w:tcPr>
          <w:p>
            <w:pPr>
              <w:rPr>
                <w:rFonts w:ascii="黑体" w:hAnsi="黑体" w:eastAsia="黑体"/>
                <w:sz w:val="24"/>
                <w:szCs w:val="24"/>
              </w:rPr>
            </w:pPr>
            <w:r>
              <w:rPr>
                <w:rFonts w:hint="eastAsia" w:ascii="黑体" w:hAnsi="黑体" w:eastAsia="黑体"/>
                <w:sz w:val="24"/>
                <w:szCs w:val="24"/>
              </w:rPr>
              <w:t>9</w:t>
            </w:r>
            <w:r>
              <w:rPr>
                <w:rFonts w:ascii="黑体" w:hAnsi="黑体" w:eastAsia="黑体"/>
                <w:sz w:val="24"/>
                <w:szCs w:val="24"/>
              </w:rPr>
              <w:t>800</w:t>
            </w:r>
          </w:p>
        </w:tc>
        <w:tc>
          <w:tcPr>
            <w:tcW w:w="2830" w:type="pct"/>
            <w:vAlign w:val="center"/>
          </w:tcPr>
          <w:p>
            <w:pPr>
              <w:rPr>
                <w:rFonts w:ascii="黑体" w:hAnsi="黑体" w:eastAsia="黑体"/>
                <w:sz w:val="24"/>
                <w:szCs w:val="24"/>
              </w:rPr>
            </w:pPr>
            <w:r>
              <w:rPr>
                <w:rFonts w:hint="eastAsia" w:ascii="黑体" w:hAnsi="黑体" w:eastAsia="黑体"/>
                <w:sz w:val="24"/>
                <w:szCs w:val="24"/>
              </w:rPr>
              <w:t>用于跨学科课程教学的直播教学、教师演示、微课录制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7</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储物柜</w:t>
            </w:r>
          </w:p>
        </w:tc>
        <w:tc>
          <w:tcPr>
            <w:tcW w:w="146" w:type="pct"/>
            <w:vAlign w:val="center"/>
          </w:tcPr>
          <w:p>
            <w:pPr>
              <w:rPr>
                <w:rFonts w:ascii="黑体" w:hAnsi="黑体" w:eastAsia="黑体"/>
                <w:sz w:val="24"/>
                <w:szCs w:val="24"/>
              </w:rPr>
            </w:pPr>
            <w:r>
              <w:rPr>
                <w:rFonts w:hint="eastAsia" w:ascii="黑体" w:hAnsi="黑体" w:eastAsia="黑体"/>
                <w:sz w:val="24"/>
                <w:szCs w:val="24"/>
              </w:rPr>
              <w:t>门</w:t>
            </w:r>
          </w:p>
        </w:tc>
        <w:tc>
          <w:tcPr>
            <w:tcW w:w="188" w:type="pct"/>
            <w:vAlign w:val="center"/>
          </w:tcPr>
          <w:p>
            <w:pPr>
              <w:rPr>
                <w:rFonts w:ascii="黑体" w:hAnsi="黑体" w:eastAsia="黑体"/>
                <w:sz w:val="24"/>
                <w:szCs w:val="24"/>
              </w:rPr>
            </w:pPr>
            <w:r>
              <w:rPr>
                <w:rFonts w:ascii="黑体" w:hAnsi="黑体" w:eastAsia="黑体"/>
                <w:sz w:val="24"/>
                <w:szCs w:val="24"/>
              </w:rPr>
              <w:t>50</w:t>
            </w:r>
          </w:p>
        </w:tc>
        <w:tc>
          <w:tcPr>
            <w:tcW w:w="283" w:type="pct"/>
            <w:vAlign w:val="center"/>
          </w:tcPr>
          <w:p>
            <w:pP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60</w:t>
            </w:r>
          </w:p>
        </w:tc>
        <w:tc>
          <w:tcPr>
            <w:tcW w:w="284" w:type="pct"/>
            <w:vAlign w:val="center"/>
          </w:tcPr>
          <w:p>
            <w:pPr>
              <w:rPr>
                <w:rFonts w:ascii="黑体" w:hAnsi="黑体" w:eastAsia="黑体"/>
                <w:sz w:val="24"/>
                <w:szCs w:val="24"/>
              </w:rPr>
            </w:pPr>
            <w:r>
              <w:rPr>
                <w:rFonts w:hint="eastAsia" w:ascii="黑体" w:hAnsi="黑体" w:eastAsia="黑体"/>
                <w:sz w:val="24"/>
                <w:szCs w:val="24"/>
              </w:rPr>
              <w:t>8000</w:t>
            </w:r>
          </w:p>
        </w:tc>
        <w:tc>
          <w:tcPr>
            <w:tcW w:w="2830" w:type="pct"/>
            <w:vAlign w:val="center"/>
          </w:tcPr>
          <w:p>
            <w:pPr>
              <w:rPr>
                <w:rFonts w:ascii="黑体" w:hAnsi="黑体" w:eastAsia="黑体"/>
                <w:sz w:val="24"/>
                <w:szCs w:val="24"/>
              </w:rPr>
            </w:pPr>
            <w:r>
              <w:rPr>
                <w:rFonts w:hint="eastAsia" w:ascii="黑体" w:hAnsi="黑体" w:eastAsia="黑体"/>
                <w:sz w:val="24"/>
                <w:szCs w:val="24"/>
              </w:rPr>
              <w:t>用于空间相关设备、耗材；学生个人物品的保管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8</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文化布置</w:t>
            </w:r>
          </w:p>
        </w:tc>
        <w:tc>
          <w:tcPr>
            <w:tcW w:w="146" w:type="pct"/>
            <w:vAlign w:val="center"/>
          </w:tcPr>
          <w:p>
            <w:pPr>
              <w:rPr>
                <w:rFonts w:ascii="黑体" w:hAnsi="黑体" w:eastAsia="黑体"/>
                <w:sz w:val="24"/>
                <w:szCs w:val="24"/>
              </w:rPr>
            </w:pPr>
            <w:r>
              <w:rPr>
                <w:rFonts w:hint="eastAsia" w:ascii="黑体" w:hAnsi="黑体" w:eastAsia="黑体"/>
                <w:sz w:val="24"/>
                <w:szCs w:val="24"/>
              </w:rPr>
              <w:t>套</w:t>
            </w:r>
          </w:p>
        </w:tc>
        <w:tc>
          <w:tcPr>
            <w:tcW w:w="188" w:type="pct"/>
            <w:vAlign w:val="center"/>
          </w:tcPr>
          <w:p>
            <w:pPr>
              <w:rPr>
                <w:rFonts w:ascii="黑体" w:hAnsi="黑体" w:eastAsia="黑体"/>
                <w:sz w:val="24"/>
                <w:szCs w:val="24"/>
              </w:rPr>
            </w:pPr>
            <w:r>
              <w:rPr>
                <w:rFonts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2</w:t>
            </w:r>
            <w:r>
              <w:rPr>
                <w:rFonts w:ascii="黑体" w:hAnsi="黑体" w:eastAsia="黑体"/>
                <w:sz w:val="24"/>
                <w:szCs w:val="24"/>
              </w:rPr>
              <w:t>0000</w:t>
            </w:r>
          </w:p>
        </w:tc>
        <w:tc>
          <w:tcPr>
            <w:tcW w:w="284" w:type="pct"/>
            <w:vAlign w:val="center"/>
          </w:tcPr>
          <w:p>
            <w:pPr>
              <w:rPr>
                <w:rFonts w:ascii="黑体" w:hAnsi="黑体" w:eastAsia="黑体"/>
                <w:sz w:val="24"/>
                <w:szCs w:val="24"/>
              </w:rPr>
            </w:pPr>
            <w:r>
              <w:rPr>
                <w:rFonts w:hint="eastAsia" w:ascii="黑体" w:hAnsi="黑体" w:eastAsia="黑体"/>
                <w:sz w:val="24"/>
                <w:szCs w:val="24"/>
              </w:rPr>
              <w:t>2</w:t>
            </w:r>
            <w:r>
              <w:rPr>
                <w:rFonts w:ascii="黑体" w:hAnsi="黑体" w:eastAsia="黑体"/>
                <w:sz w:val="24"/>
                <w:szCs w:val="24"/>
              </w:rPr>
              <w:t>0000</w:t>
            </w:r>
          </w:p>
        </w:tc>
        <w:tc>
          <w:tcPr>
            <w:tcW w:w="2830" w:type="pct"/>
            <w:vAlign w:val="center"/>
          </w:tcPr>
          <w:p>
            <w:pPr>
              <w:rPr>
                <w:rFonts w:ascii="黑体" w:hAnsi="黑体" w:eastAsia="黑体"/>
                <w:sz w:val="24"/>
                <w:szCs w:val="24"/>
              </w:rPr>
            </w:pPr>
            <w:r>
              <w:rPr>
                <w:rFonts w:hint="eastAsia" w:ascii="黑体" w:hAnsi="黑体" w:eastAsia="黑体"/>
                <w:sz w:val="24"/>
                <w:szCs w:val="24"/>
              </w:rPr>
              <w:t>教师的文化布置、装饰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ascii="黑体" w:hAnsi="黑体" w:eastAsia="黑体"/>
                <w:sz w:val="24"/>
                <w:szCs w:val="24"/>
              </w:rPr>
              <w:t>9</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体育+学科跨学科体锻终端</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1</w:t>
            </w:r>
          </w:p>
        </w:tc>
        <w:tc>
          <w:tcPr>
            <w:tcW w:w="283" w:type="pct"/>
            <w:vAlign w:val="center"/>
          </w:tcPr>
          <w:p>
            <w:pPr>
              <w:rPr>
                <w:rFonts w:ascii="黑体" w:hAnsi="黑体" w:eastAsia="黑体"/>
                <w:sz w:val="24"/>
                <w:szCs w:val="24"/>
              </w:rPr>
            </w:pPr>
            <w:r>
              <w:rPr>
                <w:rFonts w:hint="eastAsia" w:ascii="黑体" w:hAnsi="黑体" w:eastAsia="黑体"/>
                <w:sz w:val="24"/>
                <w:szCs w:val="24"/>
              </w:rPr>
              <w:t>93000</w:t>
            </w:r>
          </w:p>
        </w:tc>
        <w:tc>
          <w:tcPr>
            <w:tcW w:w="284" w:type="pct"/>
            <w:vAlign w:val="center"/>
          </w:tcPr>
          <w:p>
            <w:pPr>
              <w:rPr>
                <w:rFonts w:ascii="黑体" w:hAnsi="黑体" w:eastAsia="黑体"/>
                <w:sz w:val="24"/>
                <w:szCs w:val="24"/>
              </w:rPr>
            </w:pPr>
            <w:r>
              <w:rPr>
                <w:rFonts w:hint="eastAsia" w:ascii="黑体" w:hAnsi="黑体" w:eastAsia="黑体"/>
                <w:sz w:val="24"/>
                <w:szCs w:val="24"/>
              </w:rPr>
              <w:t>93000</w:t>
            </w:r>
          </w:p>
        </w:tc>
        <w:tc>
          <w:tcPr>
            <w:tcW w:w="2830" w:type="pct"/>
            <w:vAlign w:val="center"/>
          </w:tcPr>
          <w:p>
            <w:pPr>
              <w:rPr>
                <w:rFonts w:ascii="黑体" w:hAnsi="黑体" w:eastAsia="黑体"/>
                <w:sz w:val="24"/>
                <w:szCs w:val="24"/>
              </w:rPr>
            </w:pPr>
            <w:r>
              <w:rPr>
                <w:rFonts w:hint="eastAsia" w:ascii="黑体" w:hAnsi="黑体" w:eastAsia="黑体"/>
                <w:sz w:val="24"/>
                <w:szCs w:val="24"/>
              </w:rPr>
              <w:t>实现体育学科与基础学科融合，支持多种体育运动项目，通过人形识别手段，识别学生各运动项目的锻炼结果，自动输出并数据化呈现。支持自主锻炼与趣味挑战，实现游戏化的体育锻炼。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0</w:t>
            </w:r>
          </w:p>
        </w:tc>
        <w:tc>
          <w:tcPr>
            <w:tcW w:w="378" w:type="pct"/>
            <w:vMerge w:val="continue"/>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r>
              <w:rPr>
                <w:rFonts w:hint="eastAsia" w:ascii="黑体" w:hAnsi="黑体" w:eastAsia="黑体"/>
                <w:sz w:val="24"/>
                <w:szCs w:val="24"/>
              </w:rPr>
              <w:t>文化展示终端</w:t>
            </w:r>
          </w:p>
        </w:tc>
        <w:tc>
          <w:tcPr>
            <w:tcW w:w="146" w:type="pct"/>
            <w:vAlign w:val="center"/>
          </w:tcPr>
          <w:p>
            <w:pPr>
              <w:rPr>
                <w:rFonts w:ascii="黑体" w:hAnsi="黑体" w:eastAsia="黑体"/>
                <w:sz w:val="24"/>
                <w:szCs w:val="24"/>
              </w:rPr>
            </w:pPr>
            <w:r>
              <w:rPr>
                <w:rFonts w:hint="eastAsia" w:ascii="黑体" w:hAnsi="黑体" w:eastAsia="黑体"/>
                <w:sz w:val="24"/>
                <w:szCs w:val="24"/>
              </w:rPr>
              <w:t>台</w:t>
            </w:r>
          </w:p>
        </w:tc>
        <w:tc>
          <w:tcPr>
            <w:tcW w:w="188" w:type="pct"/>
            <w:vAlign w:val="center"/>
          </w:tcPr>
          <w:p>
            <w:pPr>
              <w:rPr>
                <w:rFonts w:ascii="黑体" w:hAnsi="黑体" w:eastAsia="黑体"/>
                <w:sz w:val="24"/>
                <w:szCs w:val="24"/>
              </w:rPr>
            </w:pPr>
            <w:r>
              <w:rPr>
                <w:rFonts w:hint="eastAsia" w:ascii="黑体" w:hAnsi="黑体" w:eastAsia="黑体"/>
                <w:sz w:val="24"/>
                <w:szCs w:val="24"/>
              </w:rPr>
              <w:t>5</w:t>
            </w:r>
          </w:p>
        </w:tc>
        <w:tc>
          <w:tcPr>
            <w:tcW w:w="283" w:type="pct"/>
            <w:vAlign w:val="center"/>
          </w:tcPr>
          <w:p>
            <w:pPr>
              <w:rPr>
                <w:rFonts w:ascii="黑体" w:hAnsi="黑体" w:eastAsia="黑体"/>
                <w:sz w:val="24"/>
                <w:szCs w:val="24"/>
              </w:rPr>
            </w:pPr>
            <w:r>
              <w:rPr>
                <w:rFonts w:hint="eastAsia" w:ascii="黑体" w:hAnsi="黑体" w:eastAsia="黑体"/>
                <w:sz w:val="24"/>
                <w:szCs w:val="24"/>
              </w:rPr>
              <w:t>4000</w:t>
            </w:r>
          </w:p>
        </w:tc>
        <w:tc>
          <w:tcPr>
            <w:tcW w:w="284" w:type="pct"/>
            <w:vAlign w:val="center"/>
          </w:tcPr>
          <w:p>
            <w:pPr>
              <w:rPr>
                <w:rFonts w:ascii="黑体" w:hAnsi="黑体" w:eastAsia="黑体"/>
                <w:sz w:val="24"/>
                <w:szCs w:val="24"/>
              </w:rPr>
            </w:pPr>
            <w:r>
              <w:rPr>
                <w:rFonts w:hint="eastAsia" w:ascii="黑体" w:hAnsi="黑体" w:eastAsia="黑体"/>
                <w:sz w:val="24"/>
                <w:szCs w:val="24"/>
              </w:rPr>
              <w:t>20000</w:t>
            </w:r>
          </w:p>
        </w:tc>
        <w:tc>
          <w:tcPr>
            <w:tcW w:w="2830" w:type="pct"/>
            <w:vAlign w:val="center"/>
          </w:tcPr>
          <w:p>
            <w:pPr>
              <w:rPr>
                <w:rFonts w:ascii="黑体" w:hAnsi="黑体" w:eastAsia="黑体"/>
                <w:sz w:val="24"/>
                <w:szCs w:val="24"/>
              </w:rPr>
            </w:pPr>
            <w:r>
              <w:rPr>
                <w:rFonts w:hint="eastAsia" w:ascii="黑体" w:hAnsi="黑体" w:eastAsia="黑体"/>
                <w:sz w:val="24"/>
                <w:szCs w:val="24"/>
              </w:rPr>
              <w:t>于空间部署学习、展示终端，便于学生随时获取学习资源，营造校园跨学科学习氛围。同时也可以作为学校文化展示或通知发布的窗口。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 w:type="pct"/>
            <w:vAlign w:val="center"/>
          </w:tcPr>
          <w:p>
            <w:pPr>
              <w:rPr>
                <w:rFonts w:ascii="黑体" w:hAnsi="黑体" w:eastAsia="黑体"/>
                <w:sz w:val="24"/>
                <w:szCs w:val="24"/>
              </w:rPr>
            </w:pPr>
          </w:p>
        </w:tc>
        <w:tc>
          <w:tcPr>
            <w:tcW w:w="378" w:type="pct"/>
            <w:vAlign w:val="center"/>
          </w:tcPr>
          <w:p>
            <w:pPr>
              <w:rPr>
                <w:rFonts w:ascii="黑体" w:hAnsi="黑体" w:eastAsia="黑体"/>
                <w:sz w:val="24"/>
                <w:szCs w:val="24"/>
              </w:rPr>
            </w:pPr>
          </w:p>
        </w:tc>
        <w:tc>
          <w:tcPr>
            <w:tcW w:w="751" w:type="pct"/>
            <w:vAlign w:val="center"/>
          </w:tcPr>
          <w:p>
            <w:pPr>
              <w:rPr>
                <w:rFonts w:ascii="黑体" w:hAnsi="黑体" w:eastAsia="黑体"/>
                <w:sz w:val="24"/>
                <w:szCs w:val="24"/>
              </w:rPr>
            </w:pPr>
          </w:p>
        </w:tc>
        <w:tc>
          <w:tcPr>
            <w:tcW w:w="146" w:type="pct"/>
            <w:vAlign w:val="center"/>
          </w:tcPr>
          <w:p>
            <w:pPr>
              <w:rPr>
                <w:rFonts w:ascii="黑体" w:hAnsi="黑体" w:eastAsia="黑体"/>
                <w:sz w:val="24"/>
                <w:szCs w:val="24"/>
              </w:rPr>
            </w:pPr>
          </w:p>
        </w:tc>
        <w:tc>
          <w:tcPr>
            <w:tcW w:w="188" w:type="pct"/>
            <w:vAlign w:val="center"/>
          </w:tcPr>
          <w:p>
            <w:pPr>
              <w:rPr>
                <w:rFonts w:ascii="黑体" w:hAnsi="黑体" w:eastAsia="黑体"/>
                <w:sz w:val="24"/>
                <w:szCs w:val="24"/>
              </w:rPr>
            </w:pPr>
          </w:p>
        </w:tc>
        <w:tc>
          <w:tcPr>
            <w:tcW w:w="283" w:type="pct"/>
            <w:vAlign w:val="center"/>
          </w:tcPr>
          <w:p>
            <w:pPr>
              <w:rPr>
                <w:rFonts w:ascii="黑体" w:hAnsi="黑体" w:eastAsia="黑体"/>
                <w:b/>
                <w:bCs/>
                <w:sz w:val="24"/>
                <w:szCs w:val="24"/>
              </w:rPr>
            </w:pPr>
            <w:r>
              <w:rPr>
                <w:rFonts w:hint="eastAsia" w:ascii="黑体" w:hAnsi="黑体" w:eastAsia="黑体"/>
                <w:b/>
                <w:bCs/>
                <w:sz w:val="24"/>
                <w:szCs w:val="24"/>
              </w:rPr>
              <w:t>小计</w:t>
            </w:r>
          </w:p>
        </w:tc>
        <w:tc>
          <w:tcPr>
            <w:tcW w:w="284" w:type="pct"/>
            <w:vAlign w:val="center"/>
          </w:tcPr>
          <w:p>
            <w:pPr>
              <w:rPr>
                <w:rFonts w:ascii="黑体" w:hAnsi="黑体" w:eastAsia="黑体"/>
                <w:b/>
                <w:bCs/>
                <w:sz w:val="24"/>
                <w:szCs w:val="24"/>
              </w:rPr>
            </w:pPr>
            <w:r>
              <w:rPr>
                <w:rFonts w:hint="eastAsia" w:ascii="黑体" w:hAnsi="黑体" w:eastAsia="黑体"/>
                <w:b/>
                <w:bCs/>
                <w:sz w:val="24"/>
                <w:szCs w:val="24"/>
              </w:rPr>
              <w:t>1</w:t>
            </w:r>
            <w:r>
              <w:rPr>
                <w:rFonts w:ascii="黑体" w:hAnsi="黑体" w:eastAsia="黑体"/>
                <w:b/>
                <w:bCs/>
                <w:sz w:val="24"/>
                <w:szCs w:val="24"/>
              </w:rPr>
              <w:t>78800</w:t>
            </w:r>
          </w:p>
        </w:tc>
        <w:tc>
          <w:tcPr>
            <w:tcW w:w="2830" w:type="pct"/>
            <w:vAlign w:val="center"/>
          </w:tcPr>
          <w:p>
            <w:pP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pct"/>
            <w:gridSpan w:val="6"/>
            <w:vAlign w:val="center"/>
          </w:tcPr>
          <w:p>
            <w:pPr>
              <w:jc w:val="center"/>
              <w:rPr>
                <w:rFonts w:ascii="黑体" w:hAnsi="黑体" w:eastAsia="黑体"/>
                <w:sz w:val="24"/>
                <w:szCs w:val="24"/>
              </w:rPr>
            </w:pPr>
            <w:r>
              <w:rPr>
                <w:rFonts w:hint="eastAsia" w:ascii="黑体" w:hAnsi="黑体" w:eastAsia="黑体"/>
                <w:sz w:val="24"/>
                <w:szCs w:val="24"/>
              </w:rPr>
              <w:t>合计（元）：</w:t>
            </w:r>
          </w:p>
        </w:tc>
        <w:tc>
          <w:tcPr>
            <w:tcW w:w="284" w:type="pct"/>
            <w:vAlign w:val="center"/>
          </w:tcPr>
          <w:p>
            <w:pPr>
              <w:rPr>
                <w:rFonts w:ascii="黑体" w:hAnsi="黑体" w:eastAsia="黑体"/>
                <w:sz w:val="24"/>
                <w:szCs w:val="24"/>
              </w:rPr>
            </w:pPr>
            <w:r>
              <w:rPr>
                <w:rFonts w:ascii="黑体" w:hAnsi="黑体" w:eastAsia="黑体"/>
                <w:sz w:val="24"/>
                <w:szCs w:val="24"/>
              </w:rPr>
              <w:t>582520</w:t>
            </w:r>
          </w:p>
        </w:tc>
        <w:tc>
          <w:tcPr>
            <w:tcW w:w="2830" w:type="pct"/>
            <w:vAlign w:val="center"/>
          </w:tcPr>
          <w:p>
            <w:pPr>
              <w:rPr>
                <w:rFonts w:ascii="黑体" w:hAnsi="黑体" w:eastAsia="黑体"/>
                <w:sz w:val="24"/>
                <w:szCs w:val="24"/>
              </w:rPr>
            </w:pPr>
            <w:r>
              <w:rPr>
                <w:rFonts w:hint="eastAsia" w:ascii="黑体" w:hAnsi="黑体" w:eastAsia="黑体"/>
                <w:sz w:val="24"/>
                <w:szCs w:val="24"/>
              </w:rPr>
              <w:t>此处金额为整体金额，</w:t>
            </w:r>
            <w:r>
              <w:rPr>
                <w:rFonts w:hint="eastAsia" w:ascii="黑体" w:hAnsi="黑体" w:eastAsia="黑体"/>
                <w:b/>
                <w:sz w:val="24"/>
                <w:szCs w:val="24"/>
              </w:rPr>
              <w:t>所有课程、设备、耗材学校可根据实际需要选配</w:t>
            </w:r>
          </w:p>
        </w:tc>
      </w:tr>
    </w:tbl>
    <w:p>
      <w:pPr>
        <w:rPr>
          <w:rFonts w:hint="eastAsia" w:ascii="宋体" w:hAnsi="宋体" w:eastAsia="宋体"/>
          <w:b/>
          <w:sz w:val="24"/>
          <w:szCs w:val="24"/>
        </w:rPr>
      </w:pPr>
      <w:r>
        <w:rPr>
          <w:rFonts w:hint="eastAsia" w:ascii="宋体" w:hAnsi="宋体" w:eastAsia="宋体"/>
          <w:b/>
          <w:sz w:val="24"/>
          <w:szCs w:val="24"/>
        </w:rPr>
        <w:br w:type="page"/>
      </w:r>
    </w:p>
    <w:p>
      <w:pPr>
        <w:jc w:val="center"/>
        <w:rPr>
          <w:rFonts w:ascii="黑体" w:hAnsi="黑体" w:eastAsia="黑体"/>
          <w:sz w:val="24"/>
          <w:szCs w:val="24"/>
        </w:rPr>
      </w:pPr>
      <w:bookmarkStart w:id="0" w:name="_Hlk67486533"/>
      <w:r>
        <w:rPr>
          <w:rFonts w:hint="eastAsia" w:ascii="黑体" w:hAnsi="黑体" w:eastAsia="黑体"/>
          <w:sz w:val="24"/>
          <w:szCs w:val="24"/>
        </w:rPr>
        <w:t>初中生物+化学+劳技-《我是酿酒师》</w:t>
      </w:r>
    </w:p>
    <w:p>
      <w:pPr>
        <w:widowControl/>
        <w:spacing w:before="100" w:beforeAutospacing="1" w:after="100" w:afterAutospacing="1" w:line="360" w:lineRule="auto"/>
        <w:ind w:firstLine="241" w:firstLineChars="100"/>
        <w:jc w:val="left"/>
        <w:rPr>
          <w:rFonts w:ascii="黑体" w:hAnsi="黑体" w:eastAsia="黑体" w:cs="宋体"/>
          <w:b/>
          <w:kern w:val="0"/>
          <w:sz w:val="24"/>
          <w:szCs w:val="24"/>
        </w:rPr>
      </w:pPr>
      <w:r>
        <w:rPr>
          <w:rFonts w:hint="eastAsia" w:ascii="黑体" w:hAnsi="黑体" w:eastAsia="黑体" w:cs="宋体"/>
          <w:b/>
          <w:kern w:val="0"/>
          <w:sz w:val="24"/>
          <w:szCs w:val="24"/>
        </w:rPr>
        <w:t>（一）</w:t>
      </w:r>
      <w:r>
        <w:rPr>
          <w:rFonts w:ascii="黑体" w:hAnsi="黑体" w:eastAsia="黑体" w:cs="宋体"/>
          <w:b/>
          <w:kern w:val="0"/>
          <w:sz w:val="24"/>
          <w:szCs w:val="24"/>
        </w:rPr>
        <w:t>课程性质</w:t>
      </w:r>
      <w:r>
        <w:rPr>
          <w:rFonts w:hint="eastAsia" w:ascii="黑体" w:hAnsi="黑体" w:eastAsia="黑体" w:cs="宋体"/>
          <w:b/>
          <w:kern w:val="0"/>
          <w:sz w:val="24"/>
          <w:szCs w:val="24"/>
        </w:rPr>
        <w:t>与目标</w:t>
      </w:r>
    </w:p>
    <w:p>
      <w:pPr>
        <w:ind w:firstLine="480" w:firstLineChars="200"/>
        <w:rPr>
          <w:rFonts w:ascii="黑体" w:hAnsi="黑体" w:eastAsia="黑体"/>
          <w:sz w:val="24"/>
          <w:szCs w:val="24"/>
        </w:rPr>
      </w:pPr>
      <w:r>
        <w:rPr>
          <w:rFonts w:hint="eastAsia" w:ascii="黑体" w:hAnsi="黑体" w:eastAsia="黑体"/>
          <w:sz w:val="24"/>
          <w:szCs w:val="24"/>
        </w:rPr>
        <w:t>本课程以酒文化为主线，贯穿酿酒的全流程，技艺上主要包括酿酒原料的预处理、酿酒的发酵过程、酿酒的蒸馏过程。在掌握酿酒技艺的过程中，不断深挖技术背后的科学原理，带领学生探究酿酒原料预处理、发酵过程、蒸馏过程。学会连通器原理、蒸馏实验基本操作规范，例如沸石的投放，蒸馏烧瓶的使用，冷凝管的使用等，学会用科学家的思维去探究并解决问题。</w:t>
      </w:r>
    </w:p>
    <w:p>
      <w:pPr>
        <w:widowControl/>
        <w:spacing w:before="100" w:beforeAutospacing="1" w:after="100" w:afterAutospacing="1" w:line="360" w:lineRule="auto"/>
        <w:ind w:firstLine="241" w:firstLineChars="100"/>
        <w:jc w:val="left"/>
        <w:rPr>
          <w:rFonts w:ascii="黑体" w:hAnsi="黑体" w:eastAsia="黑体" w:cs="宋体"/>
          <w:b/>
          <w:kern w:val="0"/>
          <w:sz w:val="24"/>
          <w:szCs w:val="24"/>
        </w:rPr>
      </w:pPr>
      <w:r>
        <w:rPr>
          <w:rFonts w:hint="eastAsia" w:ascii="黑体" w:hAnsi="黑体" w:eastAsia="黑体" w:cs="宋体"/>
          <w:b/>
          <w:kern w:val="0"/>
          <w:sz w:val="24"/>
          <w:szCs w:val="24"/>
        </w:rPr>
        <w:t>（二）</w:t>
      </w:r>
      <w:r>
        <w:rPr>
          <w:rFonts w:ascii="黑体" w:hAnsi="黑体" w:eastAsia="黑体" w:cs="宋体"/>
          <w:b/>
          <w:kern w:val="0"/>
          <w:sz w:val="24"/>
          <w:szCs w:val="24"/>
        </w:rPr>
        <w:t>课程基本理念</w:t>
      </w:r>
    </w:p>
    <w:p>
      <w:pPr>
        <w:rPr>
          <w:rFonts w:ascii="黑体" w:hAnsi="黑体" w:eastAsia="黑体"/>
          <w:b/>
          <w:sz w:val="24"/>
          <w:szCs w:val="24"/>
        </w:rPr>
      </w:pPr>
      <w:r>
        <w:rPr>
          <w:rFonts w:hint="eastAsia" w:ascii="黑体" w:hAnsi="黑体" w:eastAsia="黑体"/>
          <w:b/>
          <w:sz w:val="24"/>
          <w:szCs w:val="24"/>
        </w:rPr>
        <w:t>1.核心素养为宗旨</w:t>
      </w:r>
    </w:p>
    <w:p>
      <w:pPr>
        <w:ind w:firstLine="480" w:firstLineChars="200"/>
        <w:rPr>
          <w:rFonts w:ascii="黑体" w:hAnsi="黑体" w:eastAsia="黑体"/>
          <w:sz w:val="24"/>
          <w:szCs w:val="24"/>
        </w:rPr>
      </w:pPr>
      <w:r>
        <w:rPr>
          <w:rFonts w:hint="eastAsia" w:ascii="黑体" w:hAnsi="黑体" w:eastAsia="黑体"/>
          <w:sz w:val="24"/>
          <w:szCs w:val="24"/>
        </w:rPr>
        <w:t>义务教育生物学、化学以及劳动教育课程以习近平新时代中国特色社会主义思想为指导，贯彻党的教育方针，落实立德树人根本任务，充分发挥学科育人价值。本课程着眼于学生适应未来社会发展和个人生活的需要，立足于坚实的生物、化学、劳技内容基础，密切结合中国学生发展核心素养研究等教育领域新成果，融入社会主义核心价值观的基本内容和要求，发展学生核心素养。</w:t>
      </w:r>
    </w:p>
    <w:p>
      <w:pPr>
        <w:rPr>
          <w:rFonts w:ascii="黑体" w:hAnsi="黑体" w:eastAsia="黑体"/>
          <w:sz w:val="24"/>
          <w:szCs w:val="24"/>
        </w:rPr>
      </w:pPr>
    </w:p>
    <w:p>
      <w:pPr>
        <w:rPr>
          <w:rFonts w:ascii="黑体" w:hAnsi="黑体" w:eastAsia="黑体"/>
          <w:b/>
          <w:sz w:val="24"/>
          <w:szCs w:val="24"/>
        </w:rPr>
      </w:pPr>
      <w:r>
        <w:rPr>
          <w:rFonts w:hint="eastAsia" w:ascii="黑体" w:hAnsi="黑体" w:eastAsia="黑体"/>
          <w:b/>
          <w:sz w:val="24"/>
          <w:szCs w:val="24"/>
        </w:rPr>
        <w:t>2.课程设计重衔接</w:t>
      </w:r>
    </w:p>
    <w:p>
      <w:pPr>
        <w:ind w:firstLine="480" w:firstLineChars="200"/>
        <w:rPr>
          <w:rFonts w:ascii="黑体" w:hAnsi="黑体" w:eastAsia="黑体"/>
          <w:sz w:val="24"/>
          <w:szCs w:val="24"/>
        </w:rPr>
      </w:pPr>
      <w:r>
        <w:rPr>
          <w:rFonts w:hint="eastAsia" w:ascii="黑体" w:hAnsi="黑体" w:eastAsia="黑体"/>
          <w:sz w:val="24"/>
          <w:szCs w:val="24"/>
        </w:rPr>
        <w:t>课程设计积极吸纳科学教育和学习科学的研究成果，充分利用我国生物学、化学、劳技教育教学实践的有效经验，使初中阶段的生物学学习与小学和高中阶段的学习能够有效衔接、循序渐进、连贯一致，引导学生逐步深入地认识生物学、化学、劳技的科学本质和重要思想观念。</w:t>
      </w:r>
    </w:p>
    <w:p>
      <w:pPr>
        <w:rPr>
          <w:rFonts w:ascii="黑体" w:hAnsi="黑体" w:eastAsia="黑体"/>
          <w:sz w:val="24"/>
          <w:szCs w:val="24"/>
        </w:rPr>
      </w:pPr>
    </w:p>
    <w:p>
      <w:pPr>
        <w:rPr>
          <w:rFonts w:ascii="黑体" w:hAnsi="黑体" w:eastAsia="黑体"/>
          <w:b/>
          <w:sz w:val="24"/>
          <w:szCs w:val="24"/>
        </w:rPr>
      </w:pPr>
      <w:r>
        <w:rPr>
          <w:rFonts w:hint="eastAsia" w:ascii="黑体" w:hAnsi="黑体" w:eastAsia="黑体"/>
          <w:b/>
          <w:sz w:val="24"/>
          <w:szCs w:val="24"/>
        </w:rPr>
        <w:t>3.学习主题为框架</w:t>
      </w:r>
    </w:p>
    <w:p>
      <w:pPr>
        <w:ind w:firstLine="480" w:firstLineChars="200"/>
        <w:rPr>
          <w:rFonts w:ascii="黑体" w:hAnsi="黑体" w:eastAsia="黑体"/>
          <w:sz w:val="24"/>
          <w:szCs w:val="24"/>
        </w:rPr>
      </w:pPr>
      <w:r>
        <w:rPr>
          <w:rFonts w:hint="eastAsia" w:ascii="黑体" w:hAnsi="黑体" w:eastAsia="黑体"/>
          <w:sz w:val="24"/>
          <w:szCs w:val="24"/>
        </w:rPr>
        <w:t>依据生物学、化学以及劳技课程的特点、社会发展对人才的需求和学生发展的需要，生物学课程以学习主题为单位构建课程内容体系。每个主题包含若干生物学、化学以及劳技重要概念，同时融入生物学、化学以及劳技课程的思想观念、研究过程和方法。融合生物学、化学以及劳技课程进行跨学科实践，引导学生综合运用生物学、化学、物理、地理、数学等学科的相关知识和方法，尝试分析和解决实际问题。</w:t>
      </w:r>
    </w:p>
    <w:p>
      <w:pPr>
        <w:rPr>
          <w:rFonts w:ascii="黑体" w:hAnsi="黑体" w:eastAsia="黑体"/>
        </w:rPr>
      </w:pPr>
    </w:p>
    <w:p>
      <w:pPr>
        <w:rPr>
          <w:rFonts w:ascii="黑体" w:hAnsi="黑体" w:eastAsia="黑体"/>
        </w:rPr>
      </w:pPr>
    </w:p>
    <w:p>
      <w:pPr>
        <w:pStyle w:val="2"/>
        <w:rPr>
          <w:rFonts w:ascii="黑体" w:hAnsi="黑体" w:eastAsia="黑体"/>
        </w:rPr>
      </w:pPr>
    </w:p>
    <w:p>
      <w:pPr>
        <w:pStyle w:val="3"/>
        <w:rPr>
          <w:rFonts w:ascii="黑体" w:hAnsi="黑体" w:eastAsia="黑体"/>
        </w:rPr>
      </w:pPr>
    </w:p>
    <w:p>
      <w:pPr>
        <w:pStyle w:val="3"/>
        <w:rPr>
          <w:rFonts w:ascii="黑体" w:hAnsi="黑体" w:eastAsia="黑体"/>
        </w:rPr>
      </w:pPr>
    </w:p>
    <w:p>
      <w:pPr>
        <w:rPr>
          <w:rFonts w:hint="eastAsia" w:ascii="黑体" w:hAnsi="黑体" w:eastAsia="黑体"/>
        </w:rPr>
      </w:pPr>
    </w:p>
    <w:p>
      <w:pPr>
        <w:rPr>
          <w:rFonts w:ascii="黑体" w:hAnsi="黑体" w:eastAsia="黑体"/>
          <w:sz w:val="24"/>
          <w:szCs w:val="24"/>
        </w:rPr>
      </w:pPr>
      <w:r>
        <w:rPr>
          <w:rFonts w:hint="eastAsia" w:ascii="黑体" w:hAnsi="黑体" w:eastAsia="黑体"/>
          <w:sz w:val="24"/>
          <w:szCs w:val="24"/>
        </w:rPr>
        <w:t>课程大纲：</w:t>
      </w:r>
    </w:p>
    <w:p>
      <w:pPr>
        <w:rPr>
          <w:rFonts w:ascii="黑体" w:hAnsi="黑体" w:eastAsia="黑体"/>
          <w:sz w:val="24"/>
          <w:szCs w:val="24"/>
        </w:rPr>
      </w:pPr>
    </w:p>
    <w:tbl>
      <w:tblPr>
        <w:tblStyle w:val="26"/>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1383"/>
        <w:gridCol w:w="1022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序号</w:t>
            </w:r>
          </w:p>
        </w:tc>
        <w:tc>
          <w:tcPr>
            <w:tcW w:w="1383" w:type="dxa"/>
          </w:tcPr>
          <w:p>
            <w:pPr>
              <w:rPr>
                <w:rFonts w:ascii="黑体" w:hAnsi="黑体" w:eastAsia="黑体"/>
                <w:sz w:val="24"/>
                <w:szCs w:val="24"/>
              </w:rPr>
            </w:pPr>
            <w:r>
              <w:rPr>
                <w:rFonts w:hint="eastAsia" w:ascii="黑体" w:hAnsi="黑体" w:eastAsia="黑体"/>
                <w:sz w:val="24"/>
                <w:szCs w:val="24"/>
              </w:rPr>
              <w:t>课程主题</w:t>
            </w:r>
          </w:p>
        </w:tc>
        <w:tc>
          <w:tcPr>
            <w:tcW w:w="10221" w:type="dxa"/>
          </w:tcPr>
          <w:p>
            <w:pPr>
              <w:rPr>
                <w:rFonts w:ascii="黑体" w:hAnsi="黑体" w:eastAsia="黑体"/>
                <w:sz w:val="24"/>
                <w:szCs w:val="24"/>
              </w:rPr>
            </w:pPr>
            <w:r>
              <w:rPr>
                <w:rFonts w:hint="eastAsia" w:ascii="黑体" w:hAnsi="黑体" w:eastAsia="黑体"/>
                <w:sz w:val="24"/>
                <w:szCs w:val="24"/>
              </w:rPr>
              <w:t>主要内容</w:t>
            </w:r>
          </w:p>
        </w:tc>
        <w:tc>
          <w:tcPr>
            <w:tcW w:w="1276" w:type="dxa"/>
          </w:tcPr>
          <w:p>
            <w:pPr>
              <w:rPr>
                <w:rFonts w:ascii="黑体" w:hAnsi="黑体" w:eastAsia="黑体"/>
                <w:sz w:val="24"/>
                <w:szCs w:val="24"/>
              </w:rPr>
            </w:pPr>
            <w:r>
              <w:rPr>
                <w:rFonts w:hint="eastAsia" w:ascii="黑体" w:hAnsi="黑体" w:eastAsia="黑体"/>
                <w:sz w:val="24"/>
                <w:szCs w:val="24"/>
              </w:rPr>
              <w:t>课时安排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1</w:t>
            </w:r>
          </w:p>
        </w:tc>
        <w:tc>
          <w:tcPr>
            <w:tcW w:w="1383" w:type="dxa"/>
          </w:tcPr>
          <w:p>
            <w:pPr>
              <w:rPr>
                <w:rFonts w:ascii="黑体" w:hAnsi="黑体" w:eastAsia="黑体"/>
                <w:sz w:val="24"/>
                <w:szCs w:val="24"/>
              </w:rPr>
            </w:pPr>
            <w:r>
              <w:rPr>
                <w:rFonts w:hint="eastAsia" w:ascii="黑体" w:hAnsi="黑体" w:eastAsia="黑体"/>
                <w:sz w:val="24"/>
                <w:szCs w:val="24"/>
              </w:rPr>
              <w:t>好吃的酒酿</w:t>
            </w:r>
          </w:p>
        </w:tc>
        <w:tc>
          <w:tcPr>
            <w:tcW w:w="10221" w:type="dxa"/>
          </w:tcPr>
          <w:p>
            <w:pPr>
              <w:rPr>
                <w:rFonts w:ascii="黑体" w:hAnsi="黑体" w:eastAsia="黑体"/>
                <w:sz w:val="24"/>
                <w:szCs w:val="24"/>
              </w:rPr>
            </w:pPr>
            <w:r>
              <w:rPr>
                <w:rFonts w:hint="eastAsia" w:ascii="黑体" w:hAnsi="黑体" w:eastAsia="黑体"/>
                <w:sz w:val="24"/>
                <w:szCs w:val="24"/>
              </w:rPr>
              <w:t>制作酒酿</w:t>
            </w:r>
          </w:p>
          <w:p>
            <w:pPr>
              <w:rPr>
                <w:rFonts w:ascii="黑体" w:hAnsi="黑体" w:eastAsia="黑体"/>
                <w:sz w:val="24"/>
                <w:szCs w:val="24"/>
              </w:rPr>
            </w:pPr>
            <w:r>
              <w:rPr>
                <w:rFonts w:hint="eastAsia" w:ascii="黑体" w:hAnsi="黑体" w:eastAsia="黑体"/>
                <w:sz w:val="24"/>
                <w:szCs w:val="24"/>
              </w:rPr>
              <w:t>原料洗净标准、</w:t>
            </w:r>
            <w:r>
              <w:rPr>
                <w:rFonts w:ascii="黑体" w:hAnsi="黑体" w:eastAsia="黑体"/>
                <w:sz w:val="24"/>
                <w:szCs w:val="24"/>
              </w:rPr>
              <w:t>忌沾油、沾污水的原因</w:t>
            </w:r>
          </w:p>
          <w:p>
            <w:pPr>
              <w:rPr>
                <w:rFonts w:ascii="黑体" w:hAnsi="黑体" w:eastAsia="黑体"/>
                <w:sz w:val="24"/>
                <w:szCs w:val="24"/>
              </w:rPr>
            </w:pPr>
            <w:r>
              <w:rPr>
                <w:rFonts w:ascii="黑体" w:hAnsi="黑体" w:eastAsia="黑体"/>
                <w:sz w:val="24"/>
                <w:szCs w:val="24"/>
              </w:rPr>
              <w:t>学习蒸煮操作要点、蒸煮时间、纱布的重要性及落缸撘窝等技术要点。</w:t>
            </w:r>
          </w:p>
        </w:tc>
        <w:tc>
          <w:tcPr>
            <w:tcW w:w="1276" w:type="dxa"/>
          </w:tcPr>
          <w:p>
            <w:pPr>
              <w:jc w:val="center"/>
              <w:rPr>
                <w:rFonts w:ascii="黑体" w:hAnsi="黑体" w:eastAsia="黑体"/>
                <w:sz w:val="24"/>
                <w:szCs w:val="24"/>
              </w:rPr>
            </w:pPr>
            <w:r>
              <w:rPr>
                <w:rFonts w:hint="eastAsia" w:ascii="黑体" w:hAnsi="黑体" w:eastAsia="黑体"/>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2</w:t>
            </w:r>
          </w:p>
        </w:tc>
        <w:tc>
          <w:tcPr>
            <w:tcW w:w="1383" w:type="dxa"/>
            <w:vMerge w:val="restart"/>
          </w:tcPr>
          <w:p>
            <w:pPr>
              <w:rPr>
                <w:rFonts w:ascii="黑体" w:hAnsi="黑体" w:eastAsia="黑体"/>
                <w:sz w:val="24"/>
                <w:szCs w:val="24"/>
              </w:rPr>
            </w:pPr>
            <w:r>
              <w:rPr>
                <w:rFonts w:hint="eastAsia" w:ascii="黑体" w:hAnsi="黑体" w:eastAsia="黑体"/>
                <w:sz w:val="24"/>
                <w:szCs w:val="24"/>
              </w:rPr>
              <w:t>酿酒初尝试</w:t>
            </w:r>
          </w:p>
        </w:tc>
        <w:tc>
          <w:tcPr>
            <w:tcW w:w="10221" w:type="dxa"/>
          </w:tcPr>
          <w:p>
            <w:pPr>
              <w:rPr>
                <w:rFonts w:ascii="黑体" w:hAnsi="黑体" w:eastAsia="黑体"/>
                <w:sz w:val="24"/>
                <w:szCs w:val="24"/>
              </w:rPr>
            </w:pPr>
            <w:r>
              <w:rPr>
                <w:rFonts w:hint="eastAsia" w:ascii="黑体" w:hAnsi="黑体" w:eastAsia="黑体"/>
                <w:sz w:val="24"/>
                <w:szCs w:val="24"/>
              </w:rPr>
              <w:t>设备初识及原料预处理</w:t>
            </w:r>
          </w:p>
          <w:p>
            <w:pPr>
              <w:rPr>
                <w:rFonts w:ascii="黑体" w:hAnsi="黑体" w:eastAsia="黑体"/>
                <w:sz w:val="24"/>
                <w:szCs w:val="24"/>
              </w:rPr>
            </w:pPr>
            <w:r>
              <w:rPr>
                <w:rFonts w:hint="eastAsia" w:ascii="黑体" w:hAnsi="黑体" w:eastAsia="黑体"/>
                <w:sz w:val="24"/>
                <w:szCs w:val="24"/>
              </w:rPr>
              <w:t>酿酒的基本材料学习</w:t>
            </w:r>
          </w:p>
          <w:p>
            <w:pPr>
              <w:rPr>
                <w:rFonts w:ascii="黑体" w:hAnsi="黑体" w:eastAsia="黑体"/>
                <w:sz w:val="24"/>
                <w:szCs w:val="24"/>
              </w:rPr>
            </w:pPr>
            <w:r>
              <w:rPr>
                <w:rFonts w:hint="eastAsia" w:ascii="黑体" w:hAnsi="黑体" w:eastAsia="黑体"/>
                <w:sz w:val="24"/>
                <w:szCs w:val="24"/>
              </w:rPr>
              <w:t>掌握酿酒的基本流程</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3</w:t>
            </w:r>
          </w:p>
        </w:tc>
        <w:tc>
          <w:tcPr>
            <w:tcW w:w="1383" w:type="dxa"/>
            <w:vMerge w:val="continue"/>
          </w:tcPr>
          <w:p>
            <w:pPr>
              <w:rPr>
                <w:rFonts w:ascii="黑体" w:hAnsi="黑体" w:eastAsia="黑体"/>
                <w:sz w:val="24"/>
                <w:szCs w:val="24"/>
              </w:rPr>
            </w:pPr>
          </w:p>
        </w:tc>
        <w:tc>
          <w:tcPr>
            <w:tcW w:w="10221" w:type="dxa"/>
          </w:tcPr>
          <w:p>
            <w:pPr>
              <w:rPr>
                <w:rFonts w:ascii="黑体" w:hAnsi="黑体" w:eastAsia="黑体"/>
                <w:sz w:val="24"/>
                <w:szCs w:val="24"/>
              </w:rPr>
            </w:pPr>
            <w:r>
              <w:rPr>
                <w:rFonts w:hint="eastAsia" w:ascii="黑体" w:hAnsi="黑体" w:eastAsia="黑体"/>
                <w:sz w:val="24"/>
                <w:szCs w:val="24"/>
              </w:rPr>
              <w:t>发酵过程实操</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4</w:t>
            </w:r>
          </w:p>
        </w:tc>
        <w:tc>
          <w:tcPr>
            <w:tcW w:w="1383" w:type="dxa"/>
            <w:vMerge w:val="continue"/>
          </w:tcPr>
          <w:p>
            <w:pPr>
              <w:rPr>
                <w:rFonts w:ascii="黑体" w:hAnsi="黑体" w:eastAsia="黑体"/>
                <w:sz w:val="24"/>
                <w:szCs w:val="24"/>
              </w:rPr>
            </w:pPr>
          </w:p>
        </w:tc>
        <w:tc>
          <w:tcPr>
            <w:tcW w:w="10221" w:type="dxa"/>
          </w:tcPr>
          <w:p>
            <w:pPr>
              <w:rPr>
                <w:rFonts w:ascii="黑体" w:hAnsi="黑体" w:eastAsia="黑体"/>
                <w:sz w:val="24"/>
                <w:szCs w:val="24"/>
              </w:rPr>
            </w:pPr>
            <w:r>
              <w:rPr>
                <w:rFonts w:hint="eastAsia" w:ascii="黑体" w:hAnsi="黑体" w:eastAsia="黑体"/>
                <w:sz w:val="24"/>
                <w:szCs w:val="24"/>
              </w:rPr>
              <w:t>蒸馏酒操作实操及酒精计使用</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5</w:t>
            </w:r>
          </w:p>
        </w:tc>
        <w:tc>
          <w:tcPr>
            <w:tcW w:w="1383" w:type="dxa"/>
            <w:vMerge w:val="restart"/>
          </w:tcPr>
          <w:p>
            <w:pPr>
              <w:rPr>
                <w:rFonts w:ascii="黑体" w:hAnsi="黑体" w:eastAsia="黑体"/>
                <w:sz w:val="24"/>
                <w:szCs w:val="24"/>
              </w:rPr>
            </w:pPr>
            <w:r>
              <w:rPr>
                <w:rFonts w:hint="eastAsia" w:ascii="黑体" w:hAnsi="黑体" w:eastAsia="黑体"/>
                <w:sz w:val="24"/>
                <w:szCs w:val="24"/>
              </w:rPr>
              <w:t>酒中有害物检测</w:t>
            </w:r>
          </w:p>
        </w:tc>
        <w:tc>
          <w:tcPr>
            <w:tcW w:w="10221" w:type="dxa"/>
          </w:tcPr>
          <w:p>
            <w:pPr>
              <w:rPr>
                <w:rFonts w:ascii="黑体" w:hAnsi="黑体" w:eastAsia="黑体"/>
                <w:sz w:val="24"/>
                <w:szCs w:val="24"/>
              </w:rPr>
            </w:pPr>
            <w:r>
              <w:rPr>
                <w:rFonts w:hint="eastAsia" w:ascii="黑体" w:hAnsi="黑体" w:eastAsia="黑体"/>
                <w:sz w:val="24"/>
                <w:szCs w:val="24"/>
              </w:rPr>
              <w:t>甲醇检测</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6</w:t>
            </w:r>
          </w:p>
        </w:tc>
        <w:tc>
          <w:tcPr>
            <w:tcW w:w="1383" w:type="dxa"/>
            <w:vMerge w:val="continue"/>
          </w:tcPr>
          <w:p>
            <w:pPr>
              <w:rPr>
                <w:rFonts w:ascii="黑体" w:hAnsi="黑体" w:eastAsia="黑体"/>
                <w:sz w:val="24"/>
                <w:szCs w:val="24"/>
              </w:rPr>
            </w:pPr>
          </w:p>
        </w:tc>
        <w:tc>
          <w:tcPr>
            <w:tcW w:w="10221" w:type="dxa"/>
          </w:tcPr>
          <w:p>
            <w:pPr>
              <w:rPr>
                <w:rFonts w:ascii="黑体" w:hAnsi="黑体" w:eastAsia="黑体"/>
                <w:sz w:val="24"/>
                <w:szCs w:val="24"/>
              </w:rPr>
            </w:pPr>
            <w:r>
              <w:rPr>
                <w:rFonts w:hint="eastAsia" w:ascii="黑体" w:hAnsi="黑体" w:eastAsia="黑体"/>
                <w:sz w:val="24"/>
                <w:szCs w:val="24"/>
              </w:rPr>
              <w:t>醛类及铅检测</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7</w:t>
            </w:r>
          </w:p>
        </w:tc>
        <w:tc>
          <w:tcPr>
            <w:tcW w:w="1383" w:type="dxa"/>
            <w:vMerge w:val="restart"/>
          </w:tcPr>
          <w:p>
            <w:pPr>
              <w:rPr>
                <w:rFonts w:ascii="黑体" w:hAnsi="黑体" w:eastAsia="黑体"/>
                <w:sz w:val="24"/>
                <w:szCs w:val="24"/>
              </w:rPr>
            </w:pPr>
            <w:r>
              <w:rPr>
                <w:rFonts w:hint="eastAsia" w:ascii="黑体" w:hAnsi="黑体" w:eastAsia="黑体"/>
                <w:sz w:val="24"/>
                <w:szCs w:val="24"/>
              </w:rPr>
              <w:t>酿酒关键步骤实验探究</w:t>
            </w:r>
          </w:p>
        </w:tc>
        <w:tc>
          <w:tcPr>
            <w:tcW w:w="10221" w:type="dxa"/>
          </w:tcPr>
          <w:p>
            <w:pPr>
              <w:rPr>
                <w:rFonts w:ascii="黑体" w:hAnsi="黑体" w:eastAsia="黑体"/>
                <w:sz w:val="24"/>
                <w:szCs w:val="24"/>
              </w:rPr>
            </w:pPr>
            <w:r>
              <w:rPr>
                <w:rFonts w:hint="eastAsia" w:ascii="黑体" w:hAnsi="黑体" w:eastAsia="黑体"/>
                <w:sz w:val="24"/>
                <w:szCs w:val="24"/>
              </w:rPr>
              <w:t>酿酒风味探究要素讨论</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8</w:t>
            </w:r>
          </w:p>
        </w:tc>
        <w:tc>
          <w:tcPr>
            <w:tcW w:w="1383" w:type="dxa"/>
            <w:vMerge w:val="continue"/>
          </w:tcPr>
          <w:p>
            <w:pPr>
              <w:rPr>
                <w:rFonts w:ascii="黑体" w:hAnsi="黑体" w:eastAsia="黑体"/>
                <w:sz w:val="24"/>
                <w:szCs w:val="24"/>
              </w:rPr>
            </w:pPr>
          </w:p>
        </w:tc>
        <w:tc>
          <w:tcPr>
            <w:tcW w:w="10221" w:type="dxa"/>
          </w:tcPr>
          <w:p>
            <w:pPr>
              <w:rPr>
                <w:rFonts w:ascii="黑体" w:hAnsi="黑体" w:eastAsia="黑体"/>
                <w:sz w:val="24"/>
                <w:szCs w:val="24"/>
              </w:rPr>
            </w:pPr>
            <w:r>
              <w:rPr>
                <w:rFonts w:hint="eastAsia" w:ascii="黑体" w:hAnsi="黑体" w:eastAsia="黑体"/>
                <w:sz w:val="24"/>
                <w:szCs w:val="24"/>
              </w:rPr>
              <w:t>酿酒实验探究</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9</w:t>
            </w:r>
          </w:p>
        </w:tc>
        <w:tc>
          <w:tcPr>
            <w:tcW w:w="1383" w:type="dxa"/>
          </w:tcPr>
          <w:p>
            <w:pPr>
              <w:rPr>
                <w:rFonts w:ascii="黑体" w:hAnsi="黑体" w:eastAsia="黑体"/>
                <w:sz w:val="24"/>
                <w:szCs w:val="24"/>
              </w:rPr>
            </w:pPr>
            <w:r>
              <w:rPr>
                <w:rFonts w:hint="eastAsia" w:ascii="黑体" w:hAnsi="黑体" w:eastAsia="黑体"/>
                <w:sz w:val="24"/>
                <w:szCs w:val="24"/>
              </w:rPr>
              <w:t>酿酒设备初识</w:t>
            </w:r>
          </w:p>
        </w:tc>
        <w:tc>
          <w:tcPr>
            <w:tcW w:w="10221" w:type="dxa"/>
          </w:tcPr>
          <w:p>
            <w:pPr>
              <w:rPr>
                <w:rFonts w:ascii="黑体" w:hAnsi="黑体" w:eastAsia="黑体"/>
                <w:sz w:val="24"/>
                <w:szCs w:val="24"/>
              </w:rPr>
            </w:pPr>
            <w:r>
              <w:rPr>
                <w:rFonts w:hint="eastAsia" w:ascii="黑体" w:hAnsi="黑体" w:eastAsia="黑体"/>
                <w:sz w:val="24"/>
                <w:szCs w:val="24"/>
              </w:rPr>
              <w:t>生料带及单向排气阀</w:t>
            </w:r>
          </w:p>
          <w:p>
            <w:pPr>
              <w:rPr>
                <w:rFonts w:ascii="黑体" w:hAnsi="黑体" w:eastAsia="黑体"/>
                <w:sz w:val="24"/>
                <w:szCs w:val="24"/>
              </w:rPr>
            </w:pPr>
            <w:r>
              <w:rPr>
                <w:rFonts w:hint="eastAsia" w:ascii="黑体" w:hAnsi="黑体" w:eastAsia="黑体"/>
                <w:sz w:val="24"/>
                <w:szCs w:val="24"/>
              </w:rPr>
              <w:t>介绍发酵设备的类型及其区别</w:t>
            </w:r>
          </w:p>
          <w:p>
            <w:pPr>
              <w:rPr>
                <w:rFonts w:ascii="黑体" w:hAnsi="黑体" w:eastAsia="黑体"/>
                <w:sz w:val="24"/>
                <w:szCs w:val="24"/>
              </w:rPr>
            </w:pPr>
            <w:r>
              <w:rPr>
                <w:rFonts w:hint="eastAsia" w:ascii="黑体" w:hAnsi="黑体" w:eastAsia="黑体"/>
                <w:sz w:val="24"/>
                <w:szCs w:val="24"/>
              </w:rPr>
              <w:t>介绍并学会使用发酵设备所用到的工具零件（安装过程中设计大量技术要点，强调安装过程中的细致）</w:t>
            </w:r>
          </w:p>
          <w:p>
            <w:pPr>
              <w:rPr>
                <w:rFonts w:ascii="黑体" w:hAnsi="黑体" w:eastAsia="黑体"/>
                <w:sz w:val="24"/>
                <w:szCs w:val="24"/>
              </w:rPr>
            </w:pPr>
            <w:r>
              <w:rPr>
                <w:rFonts w:hint="eastAsia" w:ascii="黑体" w:hAnsi="黑体" w:eastAsia="黑体"/>
                <w:sz w:val="24"/>
                <w:szCs w:val="24"/>
              </w:rPr>
              <w:t>学习发酵的基本原理</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0</w:t>
            </w:r>
          </w:p>
        </w:tc>
        <w:tc>
          <w:tcPr>
            <w:tcW w:w="1383" w:type="dxa"/>
            <w:vMerge w:val="restart"/>
          </w:tcPr>
          <w:p>
            <w:pPr>
              <w:rPr>
                <w:rFonts w:ascii="黑体" w:hAnsi="黑体" w:eastAsia="黑体"/>
                <w:sz w:val="24"/>
                <w:szCs w:val="24"/>
              </w:rPr>
            </w:pPr>
            <w:r>
              <w:rPr>
                <w:rFonts w:hint="eastAsia" w:ascii="黑体" w:hAnsi="黑体" w:eastAsia="黑体"/>
                <w:sz w:val="24"/>
                <w:szCs w:val="24"/>
              </w:rPr>
              <w:t>原料预处理</w:t>
            </w:r>
          </w:p>
        </w:tc>
        <w:tc>
          <w:tcPr>
            <w:tcW w:w="10221" w:type="dxa"/>
          </w:tcPr>
          <w:p>
            <w:pPr>
              <w:rPr>
                <w:rFonts w:ascii="黑体" w:hAnsi="黑体" w:eastAsia="黑体"/>
                <w:sz w:val="24"/>
                <w:szCs w:val="24"/>
              </w:rPr>
            </w:pPr>
            <w:r>
              <w:rPr>
                <w:rFonts w:hint="eastAsia" w:ascii="黑体" w:hAnsi="黑体" w:eastAsia="黑体"/>
                <w:sz w:val="24"/>
                <w:szCs w:val="24"/>
              </w:rPr>
              <w:t>浸洗过程：</w:t>
            </w:r>
          </w:p>
          <w:p>
            <w:pPr>
              <w:rPr>
                <w:rFonts w:ascii="黑体" w:hAnsi="黑体" w:eastAsia="黑体"/>
                <w:sz w:val="24"/>
                <w:szCs w:val="24"/>
              </w:rPr>
            </w:pPr>
            <w:r>
              <w:rPr>
                <w:rFonts w:hint="eastAsia" w:ascii="黑体" w:hAnsi="黑体" w:eastAsia="黑体"/>
                <w:sz w:val="24"/>
                <w:szCs w:val="24"/>
              </w:rPr>
              <w:t>探究</w:t>
            </w:r>
            <w:r>
              <w:rPr>
                <w:rFonts w:ascii="黑体" w:hAnsi="黑体" w:eastAsia="黑体"/>
                <w:sz w:val="24"/>
                <w:szCs w:val="24"/>
              </w:rPr>
              <w:t>洗米过程中成分的变化</w:t>
            </w:r>
          </w:p>
          <w:p>
            <w:pPr>
              <w:rPr>
                <w:rFonts w:ascii="黑体" w:hAnsi="黑体" w:eastAsia="黑体"/>
                <w:sz w:val="24"/>
                <w:szCs w:val="24"/>
              </w:rPr>
            </w:pPr>
            <w:r>
              <w:rPr>
                <w:rFonts w:hint="eastAsia" w:ascii="黑体" w:hAnsi="黑体" w:eastAsia="黑体"/>
                <w:sz w:val="24"/>
                <w:szCs w:val="24"/>
              </w:rPr>
              <w:t>探究浸米过程中米的成分变化</w:t>
            </w:r>
          </w:p>
          <w:p>
            <w:pPr>
              <w:rPr>
                <w:rFonts w:ascii="黑体" w:hAnsi="黑体" w:eastAsia="黑体"/>
                <w:sz w:val="24"/>
                <w:szCs w:val="24"/>
              </w:rPr>
            </w:pPr>
            <w:r>
              <w:rPr>
                <w:rFonts w:hint="eastAsia" w:ascii="黑体" w:hAnsi="黑体" w:eastAsia="黑体"/>
                <w:sz w:val="24"/>
                <w:szCs w:val="24"/>
              </w:rPr>
              <w:t>实验：浸洗过程中元素变化的检测方法</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1</w:t>
            </w:r>
          </w:p>
        </w:tc>
        <w:tc>
          <w:tcPr>
            <w:tcW w:w="1383" w:type="dxa"/>
            <w:vMerge w:val="continue"/>
          </w:tcPr>
          <w:p>
            <w:pPr>
              <w:rPr>
                <w:rFonts w:ascii="黑体" w:hAnsi="黑体" w:eastAsia="黑体"/>
                <w:sz w:val="24"/>
                <w:szCs w:val="24"/>
              </w:rPr>
            </w:pPr>
          </w:p>
        </w:tc>
        <w:tc>
          <w:tcPr>
            <w:tcW w:w="10221" w:type="dxa"/>
          </w:tcPr>
          <w:p>
            <w:pPr>
              <w:rPr>
                <w:rFonts w:ascii="黑体" w:hAnsi="黑体" w:eastAsia="黑体"/>
                <w:sz w:val="24"/>
                <w:szCs w:val="24"/>
              </w:rPr>
            </w:pPr>
            <w:r>
              <w:rPr>
                <w:rFonts w:hint="eastAsia" w:ascii="黑体" w:hAnsi="黑体" w:eastAsia="黑体"/>
                <w:sz w:val="24"/>
                <w:szCs w:val="24"/>
              </w:rPr>
              <w:t>蒸煮过程：</w:t>
            </w:r>
            <w:r>
              <w:rPr>
                <w:rFonts w:ascii="黑体" w:hAnsi="黑体" w:eastAsia="黑体"/>
                <w:sz w:val="24"/>
                <w:szCs w:val="24"/>
              </w:rPr>
              <w:br w:type="textWrapping"/>
            </w:r>
            <w:r>
              <w:rPr>
                <w:rFonts w:hint="eastAsia" w:ascii="黑体" w:hAnsi="黑体" w:eastAsia="黑体"/>
                <w:sz w:val="24"/>
                <w:szCs w:val="24"/>
              </w:rPr>
              <w:t>介绍蒸煮的目的</w:t>
            </w:r>
          </w:p>
          <w:p>
            <w:pPr>
              <w:rPr>
                <w:rFonts w:ascii="黑体" w:hAnsi="黑体" w:eastAsia="黑体"/>
                <w:sz w:val="24"/>
                <w:szCs w:val="24"/>
              </w:rPr>
            </w:pPr>
            <w:r>
              <w:rPr>
                <w:rFonts w:hint="eastAsia" w:ascii="黑体" w:hAnsi="黑体" w:eastAsia="黑体"/>
                <w:sz w:val="24"/>
                <w:szCs w:val="24"/>
              </w:rPr>
              <w:t>探究淀粉的膨胀</w:t>
            </w:r>
          </w:p>
          <w:p>
            <w:pPr>
              <w:rPr>
                <w:rFonts w:ascii="黑体" w:hAnsi="黑体" w:eastAsia="黑体"/>
                <w:sz w:val="24"/>
                <w:szCs w:val="24"/>
              </w:rPr>
            </w:pPr>
            <w:r>
              <w:rPr>
                <w:rFonts w:hint="eastAsia" w:ascii="黑体" w:hAnsi="黑体" w:eastAsia="黑体"/>
                <w:sz w:val="24"/>
                <w:szCs w:val="24"/>
              </w:rPr>
              <w:t>实验探究淀粉的变化</w:t>
            </w:r>
          </w:p>
          <w:p>
            <w:pPr>
              <w:rPr>
                <w:rFonts w:ascii="黑体" w:hAnsi="黑体" w:eastAsia="黑体"/>
                <w:sz w:val="24"/>
                <w:szCs w:val="24"/>
              </w:rPr>
            </w:pPr>
            <w:r>
              <w:rPr>
                <w:rFonts w:hint="eastAsia" w:ascii="黑体" w:hAnsi="黑体" w:eastAsia="黑体"/>
                <w:sz w:val="24"/>
                <w:szCs w:val="24"/>
              </w:rPr>
              <w:t>介绍糖类的变化</w:t>
            </w:r>
          </w:p>
          <w:p>
            <w:pPr>
              <w:rPr>
                <w:rFonts w:ascii="黑体" w:hAnsi="黑体" w:eastAsia="黑体"/>
                <w:sz w:val="24"/>
                <w:szCs w:val="24"/>
              </w:rPr>
            </w:pPr>
            <w:r>
              <w:rPr>
                <w:rFonts w:hint="eastAsia" w:ascii="黑体" w:hAnsi="黑体" w:eastAsia="黑体"/>
                <w:sz w:val="24"/>
                <w:szCs w:val="24"/>
              </w:rPr>
              <w:t>介绍其他物质的变化</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2</w:t>
            </w:r>
          </w:p>
        </w:tc>
        <w:tc>
          <w:tcPr>
            <w:tcW w:w="1383" w:type="dxa"/>
            <w:vMerge w:val="restart"/>
          </w:tcPr>
          <w:p>
            <w:pPr>
              <w:rPr>
                <w:rFonts w:ascii="黑体" w:hAnsi="黑体" w:eastAsia="黑体"/>
                <w:sz w:val="24"/>
                <w:szCs w:val="24"/>
              </w:rPr>
            </w:pPr>
            <w:r>
              <w:rPr>
                <w:rFonts w:hint="eastAsia" w:ascii="黑体" w:hAnsi="黑体" w:eastAsia="黑体"/>
                <w:sz w:val="24"/>
                <w:szCs w:val="24"/>
              </w:rPr>
              <w:t>发酵过程</w:t>
            </w:r>
          </w:p>
        </w:tc>
        <w:tc>
          <w:tcPr>
            <w:tcW w:w="10221" w:type="dxa"/>
          </w:tcPr>
          <w:p>
            <w:pPr>
              <w:rPr>
                <w:rFonts w:ascii="黑体" w:hAnsi="黑体" w:eastAsia="黑体"/>
                <w:sz w:val="24"/>
                <w:szCs w:val="24"/>
              </w:rPr>
            </w:pPr>
            <w:r>
              <w:rPr>
                <w:rFonts w:hint="eastAsia" w:ascii="黑体" w:hAnsi="黑体" w:eastAsia="黑体"/>
                <w:sz w:val="24"/>
                <w:szCs w:val="24"/>
              </w:rPr>
              <w:t>酿酒原理及发酵现象</w:t>
            </w:r>
          </w:p>
          <w:p>
            <w:pPr>
              <w:rPr>
                <w:rFonts w:ascii="黑体" w:hAnsi="黑体" w:eastAsia="黑体"/>
                <w:sz w:val="24"/>
                <w:szCs w:val="24"/>
              </w:rPr>
            </w:pPr>
            <w:r>
              <w:rPr>
                <w:rFonts w:hint="eastAsia" w:ascii="黑体" w:hAnsi="黑体" w:eastAsia="黑体"/>
                <w:sz w:val="24"/>
                <w:szCs w:val="24"/>
              </w:rPr>
              <w:t>介绍连通器原理（涉及压强）</w:t>
            </w:r>
          </w:p>
          <w:p>
            <w:pPr>
              <w:rPr>
                <w:rFonts w:ascii="黑体" w:hAnsi="黑体" w:eastAsia="黑体"/>
                <w:sz w:val="24"/>
                <w:szCs w:val="24"/>
              </w:rPr>
            </w:pPr>
            <w:r>
              <w:rPr>
                <w:rFonts w:hint="eastAsia" w:ascii="黑体" w:hAnsi="黑体" w:eastAsia="黑体"/>
                <w:sz w:val="24"/>
                <w:szCs w:val="24"/>
              </w:rPr>
              <w:t>学习排气阀的原理（以咖啡袋单向排气阀、口罩呼吸阀、尖叫饮料瓶、心脏瓣膜、自行车气门芯为例进行讲解）</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3</w:t>
            </w:r>
          </w:p>
        </w:tc>
        <w:tc>
          <w:tcPr>
            <w:tcW w:w="1383" w:type="dxa"/>
            <w:vMerge w:val="continue"/>
          </w:tcPr>
          <w:p>
            <w:pPr>
              <w:rPr>
                <w:rFonts w:ascii="黑体" w:hAnsi="黑体" w:eastAsia="黑体"/>
                <w:sz w:val="24"/>
                <w:szCs w:val="24"/>
              </w:rPr>
            </w:pPr>
          </w:p>
        </w:tc>
        <w:tc>
          <w:tcPr>
            <w:tcW w:w="10221" w:type="dxa"/>
          </w:tcPr>
          <w:p>
            <w:pPr>
              <w:rPr>
                <w:rFonts w:ascii="黑体" w:hAnsi="黑体" w:eastAsia="黑体"/>
                <w:sz w:val="24"/>
                <w:szCs w:val="24"/>
              </w:rPr>
            </w:pPr>
            <w:r>
              <w:rPr>
                <w:rFonts w:hint="eastAsia" w:ascii="黑体" w:hAnsi="黑体" w:eastAsia="黑体"/>
                <w:sz w:val="24"/>
                <w:szCs w:val="24"/>
              </w:rPr>
              <w:t>实验证明酿酒过程中产生的气体是二氧化碳</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4</w:t>
            </w:r>
          </w:p>
        </w:tc>
        <w:tc>
          <w:tcPr>
            <w:tcW w:w="1383" w:type="dxa"/>
            <w:vMerge w:val="restart"/>
          </w:tcPr>
          <w:p>
            <w:pPr>
              <w:rPr>
                <w:rFonts w:ascii="黑体" w:hAnsi="黑体" w:eastAsia="黑体"/>
                <w:sz w:val="24"/>
                <w:szCs w:val="24"/>
              </w:rPr>
            </w:pPr>
            <w:r>
              <w:rPr>
                <w:rFonts w:hint="eastAsia" w:ascii="黑体" w:hAnsi="黑体" w:eastAsia="黑体"/>
                <w:sz w:val="24"/>
                <w:szCs w:val="24"/>
              </w:rPr>
              <w:t>蒸馏过程</w:t>
            </w:r>
          </w:p>
        </w:tc>
        <w:tc>
          <w:tcPr>
            <w:tcW w:w="10221" w:type="dxa"/>
          </w:tcPr>
          <w:p>
            <w:pPr>
              <w:rPr>
                <w:rFonts w:ascii="黑体" w:hAnsi="黑体" w:eastAsia="黑体"/>
                <w:sz w:val="24"/>
                <w:szCs w:val="24"/>
              </w:rPr>
            </w:pPr>
            <w:r>
              <w:rPr>
                <w:rFonts w:hint="eastAsia" w:ascii="黑体" w:hAnsi="黑体" w:eastAsia="黑体"/>
                <w:sz w:val="24"/>
                <w:szCs w:val="24"/>
              </w:rPr>
              <w:t>蒸馏原理及实验器材初识</w:t>
            </w:r>
          </w:p>
          <w:p>
            <w:pPr>
              <w:rPr>
                <w:rFonts w:ascii="黑体" w:hAnsi="黑体" w:eastAsia="黑体"/>
                <w:sz w:val="24"/>
                <w:szCs w:val="24"/>
              </w:rPr>
            </w:pPr>
            <w:r>
              <w:rPr>
                <w:rFonts w:hint="eastAsia" w:ascii="黑体" w:hAnsi="黑体" w:eastAsia="黑体"/>
                <w:sz w:val="24"/>
                <w:szCs w:val="24"/>
              </w:rPr>
              <w:t>学习蒸馏器的原理，了解馏分、水泵、循环冷凝水、蛇形冷凝管的功能以及原理</w:t>
            </w:r>
          </w:p>
          <w:p>
            <w:pPr>
              <w:rPr>
                <w:rFonts w:ascii="黑体" w:hAnsi="黑体" w:eastAsia="黑体"/>
                <w:sz w:val="24"/>
                <w:szCs w:val="24"/>
              </w:rPr>
            </w:pPr>
            <w:r>
              <w:rPr>
                <w:rFonts w:hint="eastAsia" w:ascii="黑体" w:hAnsi="黑体" w:eastAsia="黑体"/>
                <w:sz w:val="24"/>
                <w:szCs w:val="24"/>
              </w:rPr>
              <w:t>学习蒸馏器的安装步骤并完成安装</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tcPr>
          <w:p>
            <w:pP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5</w:t>
            </w:r>
          </w:p>
        </w:tc>
        <w:tc>
          <w:tcPr>
            <w:tcW w:w="1383" w:type="dxa"/>
            <w:vMerge w:val="continue"/>
          </w:tcPr>
          <w:p>
            <w:pPr>
              <w:rPr>
                <w:rFonts w:ascii="黑体" w:hAnsi="黑体" w:eastAsia="黑体"/>
                <w:sz w:val="24"/>
                <w:szCs w:val="24"/>
              </w:rPr>
            </w:pPr>
          </w:p>
        </w:tc>
        <w:tc>
          <w:tcPr>
            <w:tcW w:w="10221" w:type="dxa"/>
          </w:tcPr>
          <w:p>
            <w:pPr>
              <w:rPr>
                <w:rFonts w:ascii="黑体" w:hAnsi="黑体" w:eastAsia="黑体"/>
                <w:sz w:val="24"/>
                <w:szCs w:val="24"/>
              </w:rPr>
            </w:pPr>
            <w:r>
              <w:rPr>
                <w:rFonts w:hint="eastAsia" w:ascii="黑体" w:hAnsi="黑体" w:eastAsia="黑体"/>
                <w:sz w:val="24"/>
                <w:szCs w:val="24"/>
              </w:rPr>
              <w:t>蒸馏仪器实操及仪器清洗与维护规范</w:t>
            </w:r>
          </w:p>
        </w:tc>
        <w:tc>
          <w:tcPr>
            <w:tcW w:w="1276" w:type="dxa"/>
          </w:tcPr>
          <w:p>
            <w:pPr>
              <w:jc w:val="center"/>
              <w:rPr>
                <w:rFonts w:ascii="黑体" w:hAnsi="黑体" w:eastAsia="黑体"/>
                <w:sz w:val="24"/>
                <w:szCs w:val="24"/>
              </w:rPr>
            </w:pPr>
            <w:r>
              <w:rPr>
                <w:rFonts w:hint="eastAsia" w:ascii="黑体" w:hAnsi="黑体" w:eastAsia="黑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9" w:type="dxa"/>
            <w:gridSpan w:val="3"/>
          </w:tcPr>
          <w:p>
            <w:pPr>
              <w:rPr>
                <w:rFonts w:ascii="黑体" w:hAnsi="黑体" w:eastAsia="黑体"/>
                <w:sz w:val="24"/>
                <w:szCs w:val="24"/>
              </w:rPr>
            </w:pPr>
            <w:r>
              <w:rPr>
                <w:rFonts w:hint="eastAsia" w:ascii="黑体" w:hAnsi="黑体" w:eastAsia="黑体"/>
                <w:sz w:val="24"/>
                <w:szCs w:val="24"/>
              </w:rPr>
              <w:t>合计</w:t>
            </w:r>
          </w:p>
        </w:tc>
        <w:tc>
          <w:tcPr>
            <w:tcW w:w="1276" w:type="dxa"/>
          </w:tcPr>
          <w:p>
            <w:pPr>
              <w:jc w:val="center"/>
              <w:rPr>
                <w:rFonts w:ascii="黑体" w:hAnsi="黑体" w:eastAsia="黑体"/>
                <w:sz w:val="24"/>
                <w:szCs w:val="24"/>
              </w:rPr>
            </w:pPr>
            <w:r>
              <w:rPr>
                <w:rFonts w:hint="eastAsia" w:ascii="黑体" w:hAnsi="黑体" w:eastAsia="黑体"/>
                <w:sz w:val="24"/>
                <w:szCs w:val="24"/>
              </w:rPr>
              <w:t>1</w:t>
            </w:r>
            <w:r>
              <w:rPr>
                <w:rFonts w:ascii="黑体" w:hAnsi="黑体" w:eastAsia="黑体"/>
                <w:sz w:val="24"/>
                <w:szCs w:val="24"/>
              </w:rPr>
              <w:t>6</w:t>
            </w:r>
          </w:p>
        </w:tc>
      </w:tr>
    </w:tbl>
    <w:p>
      <w:pPr>
        <w:rPr>
          <w:rFonts w:ascii="黑体" w:hAnsi="黑体" w:eastAsia="黑体"/>
          <w:sz w:val="24"/>
          <w:szCs w:val="24"/>
        </w:rPr>
      </w:pPr>
    </w:p>
    <w:bookmarkEnd w:id="0"/>
    <w:p>
      <w:pPr>
        <w:rPr>
          <w:rFonts w:ascii="黑体" w:hAnsi="黑体" w:eastAsia="黑体"/>
          <w:sz w:val="24"/>
          <w:szCs w:val="24"/>
        </w:rPr>
      </w:pPr>
    </w:p>
    <w:tbl>
      <w:tblPr>
        <w:tblStyle w:val="25"/>
        <w:tblW w:w="13467" w:type="dxa"/>
        <w:tblInd w:w="108" w:type="dxa"/>
        <w:tblLayout w:type="autofit"/>
        <w:tblCellMar>
          <w:top w:w="0" w:type="dxa"/>
          <w:left w:w="108" w:type="dxa"/>
          <w:bottom w:w="0" w:type="dxa"/>
          <w:right w:w="108" w:type="dxa"/>
        </w:tblCellMar>
      </w:tblPr>
      <w:tblGrid>
        <w:gridCol w:w="502"/>
        <w:gridCol w:w="1058"/>
        <w:gridCol w:w="1276"/>
        <w:gridCol w:w="708"/>
        <w:gridCol w:w="709"/>
        <w:gridCol w:w="936"/>
        <w:gridCol w:w="1109"/>
        <w:gridCol w:w="7229"/>
      </w:tblGrid>
      <w:tr>
        <w:tblPrEx>
          <w:tblCellMar>
            <w:top w:w="0" w:type="dxa"/>
            <w:left w:w="108" w:type="dxa"/>
            <w:bottom w:w="0" w:type="dxa"/>
            <w:right w:w="108" w:type="dxa"/>
          </w:tblCellMar>
        </w:tblPrEx>
        <w:trPr>
          <w:trHeight w:val="270" w:hRule="atLeast"/>
        </w:trPr>
        <w:tc>
          <w:tcPr>
            <w:tcW w:w="13467" w:type="dxa"/>
            <w:gridSpan w:val="8"/>
            <w:tcBorders>
              <w:top w:val="nil"/>
              <w:left w:val="nil"/>
              <w:bottom w:val="nil"/>
              <w:right w:val="nil"/>
            </w:tcBorders>
            <w:shd w:val="clear" w:color="auto" w:fill="auto"/>
            <w:noWrap/>
            <w:vAlign w:val="bottom"/>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初中生物+物理+科技跨学科设备配套清单</w:t>
            </w:r>
          </w:p>
        </w:tc>
      </w:tr>
      <w:tr>
        <w:tblPrEx>
          <w:tblCellMar>
            <w:top w:w="0" w:type="dxa"/>
            <w:left w:w="108" w:type="dxa"/>
            <w:bottom w:w="0" w:type="dxa"/>
            <w:right w:w="108" w:type="dxa"/>
          </w:tblCellMar>
        </w:tblPrEx>
        <w:trPr>
          <w:trHeight w:val="270" w:hRule="atLeast"/>
        </w:trPr>
        <w:tc>
          <w:tcPr>
            <w:tcW w:w="502" w:type="dxa"/>
            <w:tcBorders>
              <w:top w:val="nil"/>
              <w:left w:val="nil"/>
              <w:bottom w:val="nil"/>
              <w:right w:val="nil"/>
            </w:tcBorders>
            <w:shd w:val="clear" w:color="auto" w:fill="auto"/>
            <w:noWrap/>
            <w:vAlign w:val="bottom"/>
          </w:tcPr>
          <w:p>
            <w:pPr>
              <w:widowControl/>
              <w:jc w:val="center"/>
              <w:rPr>
                <w:rFonts w:ascii="黑体" w:hAnsi="黑体" w:eastAsia="黑体" w:cs="宋体"/>
                <w:color w:val="000000"/>
                <w:kern w:val="0"/>
                <w:sz w:val="24"/>
                <w:szCs w:val="24"/>
              </w:rPr>
            </w:pPr>
          </w:p>
        </w:tc>
        <w:tc>
          <w:tcPr>
            <w:tcW w:w="1058"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1276"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708"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709"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876"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1109"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7229"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r>
      <w:tr>
        <w:tblPrEx>
          <w:tblCellMar>
            <w:top w:w="0" w:type="dxa"/>
            <w:left w:w="108" w:type="dxa"/>
            <w:bottom w:w="0" w:type="dxa"/>
            <w:right w:w="108" w:type="dxa"/>
          </w:tblCellMar>
        </w:tblPrEx>
        <w:trPr>
          <w:trHeight w:val="270" w:hRule="atLeast"/>
        </w:trPr>
        <w:tc>
          <w:tcPr>
            <w:tcW w:w="5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序号</w:t>
            </w:r>
          </w:p>
        </w:tc>
        <w:tc>
          <w:tcPr>
            <w:tcW w:w="105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类别</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名称</w:t>
            </w: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单位</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数量</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单价</w:t>
            </w:r>
          </w:p>
        </w:tc>
        <w:tc>
          <w:tcPr>
            <w:tcW w:w="11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总价</w:t>
            </w:r>
          </w:p>
        </w:tc>
        <w:tc>
          <w:tcPr>
            <w:tcW w:w="722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备注</w:t>
            </w:r>
          </w:p>
        </w:tc>
      </w:tr>
      <w:tr>
        <w:tblPrEx>
          <w:tblCellMar>
            <w:top w:w="0" w:type="dxa"/>
            <w:left w:w="108" w:type="dxa"/>
            <w:bottom w:w="0" w:type="dxa"/>
            <w:right w:w="108" w:type="dxa"/>
          </w:tblCellMar>
        </w:tblPrEx>
        <w:trPr>
          <w:trHeight w:val="285"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058"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综合教学仪器套</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15000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75000</w:t>
            </w:r>
          </w:p>
        </w:tc>
        <w:tc>
          <w:tcPr>
            <w:tcW w:w="7229"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实验现象观测类仪器，主要包括：焰色反应实验仪器、马德堡半球实验套装、蒸馏器、连通器演示实验，配套跨学科学习资源包：跨学科实训营的课程学习资源，提供的教师成长学习资源，类研训、教研、教学活动的优质生成性资源  ，定制化跨学科课程资源</w:t>
            </w:r>
          </w:p>
        </w:tc>
      </w:tr>
      <w:tr>
        <w:tblPrEx>
          <w:tblCellMar>
            <w:top w:w="0" w:type="dxa"/>
            <w:left w:w="108" w:type="dxa"/>
            <w:bottom w:w="0" w:type="dxa"/>
            <w:right w:w="108" w:type="dxa"/>
          </w:tblCellMar>
        </w:tblPrEx>
        <w:trPr>
          <w:trHeight w:val="285"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1058"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跨学科实验室基础工具套</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229"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实验室基础工具类主要包括：电子秤（高精度）、护目镜、扳手等</w:t>
            </w:r>
          </w:p>
        </w:tc>
      </w:tr>
      <w:tr>
        <w:tblPrEx>
          <w:tblCellMar>
            <w:top w:w="0" w:type="dxa"/>
            <w:left w:w="108" w:type="dxa"/>
            <w:bottom w:w="0" w:type="dxa"/>
            <w:right w:w="108" w:type="dxa"/>
          </w:tblCellMar>
        </w:tblPrEx>
        <w:trPr>
          <w:trHeight w:val="285"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1058"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酿酒教学设备套装</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9000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45000</w:t>
            </w:r>
          </w:p>
        </w:tc>
        <w:tc>
          <w:tcPr>
            <w:tcW w:w="7229"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酿酒设备类：电磁炉、保鲜膜、酿酒设备、电水壶、甜酒曲、温度计，配套跨学科学习资源包：跨学科实训营的课程学习资源，提供的教师成长学习资源，类研训、教研、教学活动的优质生成性资源  ，定制化跨学科课程资源</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105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105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105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1058"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1058"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105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105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105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105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105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105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15</w:t>
            </w:r>
          </w:p>
        </w:tc>
        <w:tc>
          <w:tcPr>
            <w:tcW w:w="105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5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05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722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rPr>
          <w:rFonts w:hint="eastAsia" w:ascii="黑体" w:hAnsi="黑体" w:eastAsia="黑体"/>
        </w:rPr>
      </w:pPr>
      <w:r>
        <w:rPr>
          <w:rFonts w:hint="eastAsia" w:ascii="黑体" w:hAnsi="黑体" w:eastAsia="黑体"/>
        </w:rPr>
        <w:br w:type="page"/>
      </w:r>
    </w:p>
    <w:p>
      <w:pPr>
        <w:pStyle w:val="24"/>
        <w:rPr>
          <w:rFonts w:ascii="黑体" w:hAnsi="黑体" w:eastAsia="黑体"/>
          <w:sz w:val="24"/>
          <w:szCs w:val="24"/>
        </w:rPr>
      </w:pPr>
      <w:r>
        <w:rPr>
          <w:rFonts w:hint="eastAsia" w:ascii="黑体" w:hAnsi="黑体" w:eastAsia="黑体"/>
          <w:sz w:val="24"/>
          <w:szCs w:val="24"/>
        </w:rPr>
        <w:t>生物、地理跨学科综合学习空间建设方案1</w:t>
      </w:r>
    </w:p>
    <w:p>
      <w:pPr>
        <w:widowControl/>
        <w:spacing w:before="100" w:beforeAutospacing="1" w:after="100" w:afterAutospacing="1"/>
        <w:jc w:val="left"/>
        <w:outlineLvl w:val="1"/>
        <w:rPr>
          <w:rFonts w:ascii="黑体" w:hAnsi="黑体" w:eastAsia="黑体" w:cs="宋体"/>
          <w:b/>
          <w:bCs/>
          <w:kern w:val="0"/>
          <w:sz w:val="22"/>
        </w:rPr>
      </w:pPr>
      <w:r>
        <w:rPr>
          <w:rFonts w:hint="eastAsia" w:ascii="黑体" w:hAnsi="黑体" w:eastAsia="黑体" w:cs="宋体"/>
          <w:b/>
          <w:bCs/>
          <w:kern w:val="0"/>
          <w:sz w:val="22"/>
        </w:rPr>
        <w:t>项目主要建设内容：核心概念：生态协调</w:t>
      </w:r>
    </w:p>
    <w:p>
      <w:pPr>
        <w:keepNext w:val="0"/>
        <w:keepLines w:val="0"/>
        <w:pageBreakBefore w:val="0"/>
        <w:widowControl/>
        <w:kinsoku/>
        <w:wordWrap/>
        <w:overflowPunct/>
        <w:topLinePunct w:val="0"/>
        <w:autoSpaceDE/>
        <w:autoSpaceDN/>
        <w:bidi w:val="0"/>
        <w:adjustRightInd/>
        <w:snapToGrid/>
        <w:spacing w:line="252" w:lineRule="auto"/>
        <w:ind w:firstLine="480" w:firstLineChars="200"/>
        <w:jc w:val="left"/>
        <w:textAlignment w:val="auto"/>
        <w:rPr>
          <w:rFonts w:ascii="黑体" w:hAnsi="黑体" w:eastAsia="黑体" w:cs="宋体"/>
          <w:kern w:val="0"/>
          <w:sz w:val="24"/>
          <w:szCs w:val="24"/>
        </w:rPr>
      </w:pPr>
      <w:r>
        <w:rPr>
          <w:rFonts w:hint="eastAsia" w:ascii="黑体" w:hAnsi="黑体" w:eastAsia="黑体" w:cs="宋体"/>
          <w:kern w:val="0"/>
          <w:sz w:val="24"/>
          <w:szCs w:val="24"/>
        </w:rPr>
        <w:t>跨学科案例分析命题以地理、生命科学学科知识内容为载体，注重对学科核心素养的培育的同时，突出对学生跨学科融通素养的考查，考查考生综合运用所学知识与技能进行分析问题、解决问题的能力，兼顾了不同学生解决问题视角的差异。可以看出，这也预示着教育部门对基础教育阶段的人才选拔方式正在趋向多元化，从最初注重基础知识和基本技能，逐渐发展到如今对综合运用能力的考查，正向着培育学生综合素养、探索育人本质的方向不断迈进。</w:t>
      </w:r>
    </w:p>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kern w:val="0"/>
          <w:sz w:val="24"/>
          <w:szCs w:val="24"/>
        </w:rPr>
      </w:pPr>
      <w:r>
        <w:rPr>
          <w:rFonts w:hint="eastAsia" w:ascii="黑体" w:hAnsi="黑体" w:eastAsia="黑体" w:cs="宋体"/>
          <w:kern w:val="0"/>
          <w:sz w:val="24"/>
          <w:szCs w:val="24"/>
        </w:rPr>
        <w:t xml:space="preserve"> </w:t>
      </w:r>
      <w:r>
        <w:rPr>
          <w:rFonts w:ascii="黑体" w:hAnsi="黑体" w:eastAsia="黑体" w:cs="宋体"/>
          <w:kern w:val="0"/>
          <w:sz w:val="24"/>
          <w:szCs w:val="24"/>
        </w:rPr>
        <w:t xml:space="preserve">    </w:t>
      </w:r>
      <w:r>
        <w:rPr>
          <w:rFonts w:hint="eastAsia" w:ascii="黑体" w:hAnsi="黑体" w:eastAsia="黑体" w:cs="宋体"/>
          <w:kern w:val="0"/>
          <w:sz w:val="24"/>
          <w:szCs w:val="24"/>
        </w:rPr>
        <w:t>围绕生物与地理的深度融合，学校提出“生态”概念，高度概括生物、地理彼此之间的联系与影响，综合探究随着环境变化对生物生长的整体影响，促进生命观念、社会责任与人地协调观的高度统一。</w:t>
      </w:r>
    </w:p>
    <w:p>
      <w:pPr>
        <w:widowControl/>
        <w:jc w:val="left"/>
        <w:rPr>
          <w:rFonts w:hint="eastAsia" w:ascii="黑体" w:hAnsi="黑体" w:eastAsia="黑体" w:cs="宋体"/>
          <w:kern w:val="0"/>
          <w:sz w:val="24"/>
          <w:szCs w:val="24"/>
        </w:rPr>
      </w:pPr>
      <w:r>
        <w:rPr>
          <w:rFonts w:ascii="黑体" w:hAnsi="黑体" w:eastAsia="黑体" w:cs="宋体"/>
          <w:kern w:val="0"/>
          <w:sz w:val="24"/>
          <w:szCs w:val="24"/>
        </w:rPr>
        <w:drawing>
          <wp:inline distT="0" distB="0" distL="0" distR="0">
            <wp:extent cx="4801870" cy="3124200"/>
            <wp:effectExtent l="0" t="0" r="177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832210" cy="3143904"/>
                    </a:xfrm>
                    <a:prstGeom prst="rect">
                      <a:avLst/>
                    </a:prstGeom>
                    <a:noFill/>
                    <a:ln>
                      <a:noFill/>
                    </a:ln>
                  </pic:spPr>
                </pic:pic>
              </a:graphicData>
            </a:graphic>
          </wp:inline>
        </w:drawing>
      </w:r>
    </w:p>
    <w:p>
      <w:pPr>
        <w:widowControl/>
        <w:spacing w:before="100" w:beforeAutospacing="1" w:after="100" w:afterAutospacing="1"/>
        <w:jc w:val="left"/>
        <w:outlineLvl w:val="1"/>
        <w:rPr>
          <w:rFonts w:ascii="黑体" w:hAnsi="黑体" w:eastAsia="黑体" w:cs="宋体"/>
          <w:b/>
          <w:bCs/>
          <w:kern w:val="0"/>
          <w:sz w:val="24"/>
          <w:szCs w:val="24"/>
        </w:rPr>
      </w:pPr>
      <w:r>
        <w:rPr>
          <w:rFonts w:hint="eastAsia" w:ascii="黑体" w:hAnsi="黑体" w:eastAsia="黑体" w:cs="宋体"/>
          <w:b/>
          <w:bCs/>
          <w:kern w:val="0"/>
          <w:sz w:val="24"/>
          <w:szCs w:val="24"/>
        </w:rPr>
        <w:t>课程资源建设</w:t>
      </w:r>
    </w:p>
    <w:p>
      <w:pPr>
        <w:widowControl/>
        <w:spacing w:before="336" w:after="336"/>
        <w:ind w:firstLine="480" w:firstLineChars="200"/>
        <w:jc w:val="left"/>
        <w:rPr>
          <w:rFonts w:ascii="黑体" w:hAnsi="黑体" w:eastAsia="黑体" w:cs="宋体"/>
          <w:kern w:val="0"/>
          <w:sz w:val="24"/>
          <w:szCs w:val="24"/>
        </w:rPr>
      </w:pPr>
      <w:r>
        <w:rPr>
          <w:rFonts w:hint="eastAsia" w:ascii="黑体" w:hAnsi="黑体" w:eastAsia="黑体" w:cs="宋体"/>
          <w:kern w:val="0"/>
          <w:sz w:val="24"/>
          <w:szCs w:val="24"/>
        </w:rPr>
        <w:t>本课程以国家生物、地理新课标课程方案为指导，以上海市往期跨学科案例分析题为基础素材，也融合拓展型课程与研究型课程特征，综合形成生物地理“生态协调”创新课程体系。</w:t>
      </w:r>
    </w:p>
    <w:p>
      <w:pPr>
        <w:widowControl/>
        <w:spacing w:before="336" w:after="336"/>
        <w:ind w:firstLine="480" w:firstLineChars="200"/>
        <w:jc w:val="left"/>
        <w:rPr>
          <w:rFonts w:ascii="黑体" w:hAnsi="黑体" w:eastAsia="黑体" w:cs="宋体"/>
          <w:kern w:val="0"/>
          <w:sz w:val="24"/>
          <w:szCs w:val="24"/>
        </w:rPr>
      </w:pPr>
      <w:r>
        <w:rPr>
          <w:rFonts w:hint="eastAsia" w:ascii="黑体" w:hAnsi="黑体" w:eastAsia="黑体" w:cs="宋体"/>
          <w:kern w:val="0"/>
          <w:sz w:val="24"/>
          <w:szCs w:val="24"/>
        </w:rPr>
        <w:t>我校创新地把每个绿化区变成学生生态实践区，即保留了绿化，同时有目的根据课程的要求，把区域划分成各个实践区，通过信息化的手段，让学生实现地理环境对植物生理生长的探究，满足自然课程对动、植物的基础认知，对生命科学做铺垫，也更好的了解了地质条件，掌握了地理知识，还通过结合美术让学生改善环境、画的素材来源于自然笔记，做的劳技素材来源于自然，通过音乐探究生命与音乐的关系，把学校的课程有机融合，以项目制的学校，让学生可以系统的思维。</w:t>
      </w:r>
    </w:p>
    <w:p>
      <w:pPr>
        <w:widowControl/>
        <w:spacing w:before="336" w:after="336"/>
        <w:ind w:firstLine="480" w:firstLineChars="200"/>
        <w:jc w:val="left"/>
        <w:rPr>
          <w:rFonts w:ascii="黑体" w:hAnsi="黑体" w:eastAsia="黑体" w:cs="宋体"/>
          <w:kern w:val="0"/>
          <w:sz w:val="24"/>
          <w:szCs w:val="24"/>
        </w:rPr>
      </w:pPr>
      <w:r>
        <w:rPr>
          <w:rFonts w:hint="eastAsia" w:ascii="黑体" w:hAnsi="黑体" w:eastAsia="黑体" w:cs="宋体"/>
          <w:kern w:val="0"/>
          <w:sz w:val="24"/>
          <w:szCs w:val="24"/>
        </w:rPr>
        <w:t>地理、生物生态协调课程：</w:t>
      </w:r>
    </w:p>
    <w:tbl>
      <w:tblPr>
        <w:tblStyle w:val="26"/>
        <w:tblW w:w="0" w:type="auto"/>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1275"/>
        <w:gridCol w:w="80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vAlign w:val="center"/>
          </w:tcPr>
          <w:p>
            <w:pPr>
              <w:widowControl/>
              <w:adjustRightInd w:val="0"/>
              <w:snapToGrid w:val="0"/>
              <w:spacing w:after="336" w:line="240" w:lineRule="atLeast"/>
              <w:jc w:val="center"/>
              <w:rPr>
                <w:rFonts w:ascii="黑体" w:hAnsi="黑体" w:eastAsia="黑体" w:cs="宋体"/>
                <w:b/>
                <w:kern w:val="0"/>
                <w:sz w:val="24"/>
                <w:szCs w:val="24"/>
              </w:rPr>
            </w:pPr>
            <w:r>
              <w:rPr>
                <w:rFonts w:hint="eastAsia" w:ascii="黑体" w:hAnsi="黑体" w:eastAsia="黑体" w:cs="宋体"/>
                <w:b/>
                <w:kern w:val="0"/>
                <w:sz w:val="24"/>
                <w:szCs w:val="24"/>
              </w:rPr>
              <w:t>课程名称</w:t>
            </w:r>
          </w:p>
        </w:tc>
        <w:tc>
          <w:tcPr>
            <w:tcW w:w="1275" w:type="dxa"/>
            <w:vAlign w:val="center"/>
          </w:tcPr>
          <w:p>
            <w:pPr>
              <w:widowControl/>
              <w:adjustRightInd w:val="0"/>
              <w:snapToGrid w:val="0"/>
              <w:spacing w:after="336" w:line="240" w:lineRule="atLeast"/>
              <w:jc w:val="center"/>
              <w:rPr>
                <w:rFonts w:ascii="黑体" w:hAnsi="黑体" w:eastAsia="黑体" w:cs="宋体"/>
                <w:b/>
                <w:kern w:val="0"/>
                <w:sz w:val="24"/>
                <w:szCs w:val="24"/>
              </w:rPr>
            </w:pPr>
            <w:r>
              <w:rPr>
                <w:rFonts w:hint="eastAsia" w:ascii="黑体" w:hAnsi="黑体" w:eastAsia="黑体" w:cs="宋体"/>
                <w:b/>
                <w:kern w:val="0"/>
                <w:sz w:val="24"/>
                <w:szCs w:val="24"/>
              </w:rPr>
              <w:t>面向年级</w:t>
            </w:r>
          </w:p>
        </w:tc>
        <w:tc>
          <w:tcPr>
            <w:tcW w:w="8080" w:type="dxa"/>
            <w:vAlign w:val="center"/>
          </w:tcPr>
          <w:p>
            <w:pPr>
              <w:widowControl/>
              <w:adjustRightInd w:val="0"/>
              <w:snapToGrid w:val="0"/>
              <w:spacing w:after="336" w:line="240" w:lineRule="atLeast"/>
              <w:jc w:val="center"/>
              <w:rPr>
                <w:rFonts w:ascii="黑体" w:hAnsi="黑体" w:eastAsia="黑体" w:cs="宋体"/>
                <w:b/>
                <w:kern w:val="0"/>
                <w:sz w:val="24"/>
                <w:szCs w:val="24"/>
              </w:rPr>
            </w:pPr>
            <w:r>
              <w:rPr>
                <w:rFonts w:hint="eastAsia" w:ascii="黑体" w:hAnsi="黑体" w:eastAsia="黑体" w:cs="宋体"/>
                <w:b/>
                <w:kern w:val="0"/>
                <w:sz w:val="24"/>
                <w:szCs w:val="24"/>
              </w:rPr>
              <w:t>主要内容</w:t>
            </w:r>
          </w:p>
        </w:tc>
        <w:tc>
          <w:tcPr>
            <w:tcW w:w="2268" w:type="dxa"/>
            <w:vAlign w:val="center"/>
          </w:tcPr>
          <w:p>
            <w:pPr>
              <w:widowControl/>
              <w:adjustRightInd w:val="0"/>
              <w:snapToGrid w:val="0"/>
              <w:spacing w:after="336" w:line="240" w:lineRule="atLeast"/>
              <w:jc w:val="center"/>
              <w:rPr>
                <w:rFonts w:ascii="黑体" w:hAnsi="黑体" w:eastAsia="黑体" w:cs="宋体"/>
                <w:b/>
                <w:kern w:val="0"/>
                <w:sz w:val="24"/>
                <w:szCs w:val="24"/>
              </w:rPr>
            </w:pPr>
            <w:r>
              <w:rPr>
                <w:rFonts w:hint="eastAsia" w:ascii="黑体" w:hAnsi="黑体" w:eastAsia="黑体" w:cs="宋体"/>
                <w:b/>
                <w:kern w:val="0"/>
                <w:sz w:val="24"/>
                <w:szCs w:val="24"/>
              </w:rPr>
              <w:t>课时量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844"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《地貌演变与土壤检测》</w:t>
            </w:r>
          </w:p>
        </w:tc>
        <w:tc>
          <w:tcPr>
            <w:tcW w:w="1275"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初中</w:t>
            </w:r>
          </w:p>
        </w:tc>
        <w:tc>
          <w:tcPr>
            <w:tcW w:w="8080"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了解本地地貌形成的过程，整体特征，以及土质的特点，利用各种专业仪器对土质开展成分检测，判断该地区的土壤适合哪些植物进行种植。</w:t>
            </w:r>
          </w:p>
        </w:tc>
        <w:tc>
          <w:tcPr>
            <w:tcW w:w="2268" w:type="dxa"/>
            <w:vAlign w:val="center"/>
          </w:tcPr>
          <w:p>
            <w:pPr>
              <w:widowControl/>
              <w:adjustRightInd w:val="0"/>
              <w:snapToGrid w:val="0"/>
              <w:spacing w:after="336" w:line="240" w:lineRule="atLeast"/>
              <w:jc w:val="center"/>
              <w:rPr>
                <w:rFonts w:ascii="黑体" w:hAnsi="黑体" w:eastAsia="黑体" w:cs="宋体"/>
                <w:kern w:val="0"/>
                <w:sz w:val="24"/>
                <w:szCs w:val="24"/>
              </w:rPr>
            </w:pPr>
            <w:r>
              <w:rPr>
                <w:rFonts w:ascii="黑体" w:hAnsi="黑体" w:eastAsia="黑体" w:cs="宋体"/>
                <w:kern w:val="0"/>
                <w:sz w:val="24"/>
                <w:szCs w:val="24"/>
              </w:rPr>
              <w:t>2</w:t>
            </w:r>
            <w:r>
              <w:rPr>
                <w:rFonts w:hint="eastAsia" w:ascii="黑体" w:hAnsi="黑体" w:eastAsia="黑体" w:cs="宋体"/>
                <w:kern w:val="0"/>
                <w:sz w:val="24"/>
                <w:szCs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844"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《智慧农业》</w:t>
            </w:r>
          </w:p>
        </w:tc>
        <w:tc>
          <w:tcPr>
            <w:tcW w:w="1275"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初中</w:t>
            </w:r>
          </w:p>
        </w:tc>
        <w:tc>
          <w:tcPr>
            <w:tcW w:w="8080"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利用先进信息科技手段，对环境的温度、湿度、光照条件进行调控，观察植物的生长状态，从而了解环境对于植物生长的影响。</w:t>
            </w:r>
          </w:p>
        </w:tc>
        <w:tc>
          <w:tcPr>
            <w:tcW w:w="2268" w:type="dxa"/>
            <w:vAlign w:val="center"/>
          </w:tcPr>
          <w:p>
            <w:pPr>
              <w:widowControl/>
              <w:adjustRightInd w:val="0"/>
              <w:snapToGrid w:val="0"/>
              <w:spacing w:after="336" w:line="240" w:lineRule="atLeast"/>
              <w:jc w:val="center"/>
              <w:rPr>
                <w:rFonts w:ascii="黑体" w:hAnsi="黑体" w:eastAsia="黑体" w:cs="宋体"/>
                <w:kern w:val="0"/>
                <w:sz w:val="24"/>
                <w:szCs w:val="24"/>
              </w:rPr>
            </w:pPr>
            <w:r>
              <w:rPr>
                <w:rFonts w:ascii="黑体" w:hAnsi="黑体" w:eastAsia="黑体" w:cs="宋体"/>
                <w:kern w:val="0"/>
                <w:sz w:val="24"/>
                <w:szCs w:val="24"/>
              </w:rPr>
              <w:t>2</w:t>
            </w:r>
            <w:r>
              <w:rPr>
                <w:rFonts w:hint="eastAsia" w:ascii="黑体" w:hAnsi="黑体" w:eastAsia="黑体" w:cs="宋体"/>
                <w:kern w:val="0"/>
                <w:sz w:val="24"/>
                <w:szCs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《食品储存》</w:t>
            </w:r>
          </w:p>
        </w:tc>
        <w:tc>
          <w:tcPr>
            <w:tcW w:w="1275"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初中</w:t>
            </w:r>
          </w:p>
        </w:tc>
        <w:tc>
          <w:tcPr>
            <w:tcW w:w="8080"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结合挖土窖、搭建干燥、常温的储存环境，研究蔬菜等作物的储存，同时研究在不同环境下植物内部营养物质的消耗与转化，了解能量与生物质的变化。</w:t>
            </w:r>
          </w:p>
        </w:tc>
        <w:tc>
          <w:tcPr>
            <w:tcW w:w="2268" w:type="dxa"/>
            <w:vAlign w:val="center"/>
          </w:tcPr>
          <w:p>
            <w:pPr>
              <w:widowControl/>
              <w:adjustRightInd w:val="0"/>
              <w:snapToGrid w:val="0"/>
              <w:spacing w:after="336" w:line="240" w:lineRule="atLeast"/>
              <w:jc w:val="center"/>
              <w:rPr>
                <w:rFonts w:ascii="黑体" w:hAnsi="黑体" w:eastAsia="黑体" w:cs="宋体"/>
                <w:kern w:val="0"/>
                <w:sz w:val="24"/>
                <w:szCs w:val="24"/>
              </w:rPr>
            </w:pPr>
            <w:r>
              <w:rPr>
                <w:rFonts w:ascii="黑体" w:hAnsi="黑体" w:eastAsia="黑体" w:cs="宋体"/>
                <w:kern w:val="0"/>
                <w:sz w:val="24"/>
                <w:szCs w:val="24"/>
              </w:rPr>
              <w:t>2</w:t>
            </w:r>
            <w:r>
              <w:rPr>
                <w:rFonts w:hint="eastAsia" w:ascii="黑体" w:hAnsi="黑体" w:eastAsia="黑体" w:cs="宋体"/>
                <w:kern w:val="0"/>
                <w:sz w:val="24"/>
                <w:szCs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844"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《水生植物培育》</w:t>
            </w:r>
          </w:p>
        </w:tc>
        <w:tc>
          <w:tcPr>
            <w:tcW w:w="1275"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初中</w:t>
            </w:r>
          </w:p>
        </w:tc>
        <w:tc>
          <w:tcPr>
            <w:tcW w:w="8080" w:type="dxa"/>
            <w:vAlign w:val="center"/>
          </w:tcPr>
          <w:p>
            <w:pPr>
              <w:widowControl/>
              <w:adjustRightInd w:val="0"/>
              <w:snapToGrid w:val="0"/>
              <w:spacing w:after="336" w:line="240" w:lineRule="atLeast"/>
              <w:jc w:val="left"/>
              <w:rPr>
                <w:rFonts w:ascii="黑体" w:hAnsi="黑体" w:eastAsia="黑体" w:cs="宋体"/>
                <w:kern w:val="0"/>
                <w:sz w:val="24"/>
                <w:szCs w:val="24"/>
              </w:rPr>
            </w:pPr>
            <w:r>
              <w:rPr>
                <w:rFonts w:hint="eastAsia" w:ascii="黑体" w:hAnsi="黑体" w:eastAsia="黑体" w:cs="宋体"/>
                <w:kern w:val="0"/>
                <w:sz w:val="24"/>
                <w:szCs w:val="24"/>
              </w:rPr>
              <w:t>结合水生植物的特点，研究水质的变化以及搭建雨水系统，形成系统化、指南的生存环境。</w:t>
            </w:r>
          </w:p>
        </w:tc>
        <w:tc>
          <w:tcPr>
            <w:tcW w:w="2268" w:type="dxa"/>
            <w:vAlign w:val="center"/>
          </w:tcPr>
          <w:p>
            <w:pPr>
              <w:widowControl/>
              <w:adjustRightInd w:val="0"/>
              <w:snapToGrid w:val="0"/>
              <w:spacing w:after="336" w:line="240" w:lineRule="atLeast"/>
              <w:jc w:val="center"/>
              <w:rPr>
                <w:rFonts w:ascii="黑体" w:hAnsi="黑体" w:eastAsia="黑体" w:cs="宋体"/>
                <w:kern w:val="0"/>
                <w:sz w:val="24"/>
                <w:szCs w:val="24"/>
              </w:rPr>
            </w:pPr>
            <w:r>
              <w:rPr>
                <w:rFonts w:ascii="黑体" w:hAnsi="黑体" w:eastAsia="黑体" w:cs="宋体"/>
                <w:kern w:val="0"/>
                <w:sz w:val="24"/>
                <w:szCs w:val="24"/>
              </w:rPr>
              <w:t>2</w:t>
            </w:r>
            <w:r>
              <w:rPr>
                <w:rFonts w:hint="eastAsia" w:ascii="黑体" w:hAnsi="黑体" w:eastAsia="黑体" w:cs="宋体"/>
                <w:kern w:val="0"/>
                <w:sz w:val="24"/>
                <w:szCs w:val="24"/>
              </w:rPr>
              <w:t>课时</w:t>
            </w:r>
          </w:p>
        </w:tc>
      </w:tr>
    </w:tbl>
    <w:p>
      <w:pPr>
        <w:widowControl/>
        <w:jc w:val="left"/>
        <w:rPr>
          <w:rFonts w:ascii="黑体" w:hAnsi="黑体" w:eastAsia="黑体" w:cs="宋体"/>
          <w:kern w:val="0"/>
          <w:sz w:val="24"/>
          <w:szCs w:val="24"/>
        </w:rPr>
      </w:pPr>
    </w:p>
    <w:tbl>
      <w:tblPr>
        <w:tblStyle w:val="25"/>
        <w:tblW w:w="13467" w:type="dxa"/>
        <w:tblInd w:w="-284" w:type="dxa"/>
        <w:tblLayout w:type="autofit"/>
        <w:tblCellMar>
          <w:top w:w="0" w:type="dxa"/>
          <w:left w:w="108" w:type="dxa"/>
          <w:bottom w:w="0" w:type="dxa"/>
          <w:right w:w="108" w:type="dxa"/>
        </w:tblCellMar>
      </w:tblPr>
      <w:tblGrid>
        <w:gridCol w:w="558"/>
        <w:gridCol w:w="1002"/>
        <w:gridCol w:w="1418"/>
        <w:gridCol w:w="708"/>
        <w:gridCol w:w="709"/>
        <w:gridCol w:w="936"/>
        <w:gridCol w:w="936"/>
        <w:gridCol w:w="7320"/>
      </w:tblGrid>
      <w:tr>
        <w:tblPrEx>
          <w:tblCellMar>
            <w:top w:w="0" w:type="dxa"/>
            <w:left w:w="108" w:type="dxa"/>
            <w:bottom w:w="0" w:type="dxa"/>
            <w:right w:w="108" w:type="dxa"/>
          </w:tblCellMar>
        </w:tblPrEx>
        <w:trPr>
          <w:trHeight w:val="270" w:hRule="atLeast"/>
        </w:trPr>
        <w:tc>
          <w:tcPr>
            <w:tcW w:w="13467" w:type="dxa"/>
            <w:gridSpan w:val="8"/>
            <w:tcBorders>
              <w:top w:val="nil"/>
              <w:left w:val="nil"/>
              <w:bottom w:val="nil"/>
              <w:right w:val="nil"/>
            </w:tcBorders>
            <w:shd w:val="clear" w:color="auto" w:fill="auto"/>
            <w:noWrap/>
            <w:vAlign w:val="bottom"/>
          </w:tcPr>
          <w:p>
            <w:pPr>
              <w:widowControl/>
              <w:jc w:val="center"/>
              <w:rPr>
                <w:rFonts w:hint="eastAsia" w:ascii="黑体" w:hAnsi="黑体" w:eastAsia="黑体" w:cs="宋体"/>
                <w:b/>
                <w:color w:val="000000"/>
                <w:kern w:val="0"/>
                <w:sz w:val="24"/>
                <w:szCs w:val="24"/>
              </w:rPr>
            </w:pPr>
          </w:p>
          <w:p>
            <w:pPr>
              <w:widowControl/>
              <w:jc w:val="center"/>
              <w:rPr>
                <w:rFonts w:hint="eastAsia" w:ascii="黑体" w:hAnsi="黑体" w:eastAsia="黑体" w:cs="宋体"/>
                <w:b/>
                <w:color w:val="000000"/>
                <w:kern w:val="0"/>
                <w:sz w:val="24"/>
                <w:szCs w:val="24"/>
              </w:rPr>
            </w:pPr>
          </w:p>
          <w:p>
            <w:pPr>
              <w:widowControl/>
              <w:jc w:val="center"/>
              <w:rPr>
                <w:rFonts w:hint="eastAsia" w:ascii="黑体" w:hAnsi="黑体" w:eastAsia="黑体" w:cs="宋体"/>
                <w:b/>
                <w:color w:val="000000"/>
                <w:kern w:val="0"/>
                <w:sz w:val="24"/>
                <w:szCs w:val="24"/>
              </w:rPr>
            </w:pPr>
          </w:p>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（初中）生物、地理跨学科方案1设备配套清单</w:t>
            </w:r>
          </w:p>
        </w:tc>
      </w:tr>
      <w:tr>
        <w:tblPrEx>
          <w:tblCellMar>
            <w:top w:w="0" w:type="dxa"/>
            <w:left w:w="108" w:type="dxa"/>
            <w:bottom w:w="0" w:type="dxa"/>
            <w:right w:w="108" w:type="dxa"/>
          </w:tblCellMar>
        </w:tblPrEx>
        <w:trPr>
          <w:trHeight w:val="270" w:hRule="atLeast"/>
        </w:trPr>
        <w:tc>
          <w:tcPr>
            <w:tcW w:w="558" w:type="dxa"/>
            <w:tcBorders>
              <w:top w:val="nil"/>
              <w:left w:val="nil"/>
              <w:bottom w:val="nil"/>
              <w:right w:val="nil"/>
            </w:tcBorders>
            <w:shd w:val="clear" w:color="auto" w:fill="auto"/>
            <w:noWrap/>
            <w:vAlign w:val="bottom"/>
          </w:tcPr>
          <w:p>
            <w:pPr>
              <w:widowControl/>
              <w:jc w:val="center"/>
              <w:rPr>
                <w:rFonts w:ascii="黑体" w:hAnsi="黑体" w:eastAsia="黑体" w:cs="宋体"/>
                <w:color w:val="000000"/>
                <w:kern w:val="0"/>
                <w:sz w:val="24"/>
                <w:szCs w:val="24"/>
              </w:rPr>
            </w:pPr>
          </w:p>
        </w:tc>
        <w:tc>
          <w:tcPr>
            <w:tcW w:w="1002"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1418"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708"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709"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876"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876"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7320"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r>
      <w:tr>
        <w:tblPrEx>
          <w:tblCellMar>
            <w:top w:w="0" w:type="dxa"/>
            <w:left w:w="108" w:type="dxa"/>
            <w:bottom w:w="0" w:type="dxa"/>
            <w:right w:w="108" w:type="dxa"/>
          </w:tblCellMar>
        </w:tblPrEx>
        <w:trPr>
          <w:trHeight w:val="270" w:hRule="atLeast"/>
        </w:trPr>
        <w:tc>
          <w:tcPr>
            <w:tcW w:w="55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序号</w:t>
            </w:r>
          </w:p>
        </w:tc>
        <w:tc>
          <w:tcPr>
            <w:tcW w:w="100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类别</w:t>
            </w:r>
          </w:p>
        </w:tc>
        <w:tc>
          <w:tcPr>
            <w:tcW w:w="141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名称</w:t>
            </w: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单位</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数量</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单价</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总价</w:t>
            </w:r>
          </w:p>
        </w:tc>
        <w:tc>
          <w:tcPr>
            <w:tcW w:w="732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备注</w:t>
            </w:r>
          </w:p>
        </w:tc>
      </w:tr>
      <w:tr>
        <w:tblPrEx>
          <w:tblCellMar>
            <w:top w:w="0" w:type="dxa"/>
            <w:left w:w="108" w:type="dxa"/>
            <w:bottom w:w="0" w:type="dxa"/>
            <w:right w:w="108" w:type="dxa"/>
          </w:tblCellMar>
        </w:tblPrEx>
        <w:trPr>
          <w:trHeight w:val="285"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002"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土培探究系统</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18500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18500</w:t>
            </w:r>
          </w:p>
        </w:tc>
        <w:tc>
          <w:tcPr>
            <w:tcW w:w="7320"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土培：根据环境可定制；用于土培／沙培植物探究，独立密封或半开放式，可做对比的实验容器，可结合物联网实现</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–手动/定时一体控制环境变量（如浇灌系统、补光装置等）</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–可远程控制环境变量</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–可远程实时观察实验过程</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–可7*24实时记录实验过程</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–图像与数据同步呈现实验结</w:t>
            </w:r>
          </w:p>
        </w:tc>
      </w:tr>
      <w:tr>
        <w:tblPrEx>
          <w:tblCellMar>
            <w:top w:w="0" w:type="dxa"/>
            <w:left w:w="108" w:type="dxa"/>
            <w:bottom w:w="0" w:type="dxa"/>
            <w:right w:w="108" w:type="dxa"/>
          </w:tblCellMar>
        </w:tblPrEx>
        <w:trPr>
          <w:trHeight w:val="285"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1002"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水培探究系统</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23800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23800</w:t>
            </w:r>
          </w:p>
        </w:tc>
        <w:tc>
          <w:tcPr>
            <w:tcW w:w="7320"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尺寸：根据环境可定制，配水循环，可探究水生植物的生长环境，即可以探究水培植物也可以探究水生植物，可视化探究植物根须。</w:t>
            </w:r>
          </w:p>
        </w:tc>
      </w:tr>
      <w:tr>
        <w:tblPrEx>
          <w:tblCellMar>
            <w:top w:w="0" w:type="dxa"/>
            <w:left w:w="108" w:type="dxa"/>
            <w:bottom w:w="0" w:type="dxa"/>
            <w:right w:w="108" w:type="dxa"/>
          </w:tblCellMar>
        </w:tblPrEx>
        <w:trPr>
          <w:trHeight w:val="285"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1002"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生态基质创客包</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150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4500</w:t>
            </w:r>
          </w:p>
        </w:tc>
        <w:tc>
          <w:tcPr>
            <w:tcW w:w="7320"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可降解种植器皿1个、基质（沙、土）、种子</w:t>
            </w:r>
          </w:p>
        </w:tc>
      </w:tr>
      <w:tr>
        <w:tblPrEx>
          <w:tblCellMar>
            <w:top w:w="0" w:type="dxa"/>
            <w:left w:w="108" w:type="dxa"/>
            <w:bottom w:w="0" w:type="dxa"/>
            <w:right w:w="108" w:type="dxa"/>
          </w:tblCellMar>
        </w:tblPrEx>
        <w:trPr>
          <w:trHeight w:val="285"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1002"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智慧农业创客包</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8200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49200</w:t>
            </w:r>
          </w:p>
        </w:tc>
        <w:tc>
          <w:tcPr>
            <w:tcW w:w="7320" w:type="dxa"/>
            <w:tcBorders>
              <w:top w:val="nil"/>
              <w:left w:val="nil"/>
              <w:bottom w:val="single" w:color="auto" w:sz="4" w:space="0"/>
              <w:right w:val="single" w:color="auto" w:sz="4" w:space="0"/>
            </w:tcBorders>
            <w:shd w:val="clear" w:color="auto" w:fill="auto"/>
            <w:vAlign w:val="center"/>
          </w:tcPr>
          <w:p>
            <w:pPr>
              <w:widowControl/>
              <w:adjustRightInd w:val="0"/>
              <w:snapToGrid w:val="0"/>
              <w:spacing w:line="240" w:lineRule="atLeast"/>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蓝牙控制、OLED液晶屏、LED模块、DHT11温湿度传感器、小风</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功能模块： 扇、mini音箱、大扬声器模块、红外避障模块、雨滴传感器、光敏电阻、语音识别模块、土壞湿度传感器、水泵等</w:t>
            </w: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，定制化生物与地理跨学科课程资源</w:t>
            </w:r>
          </w:p>
        </w:tc>
      </w:tr>
      <w:tr>
        <w:tblPrEx>
          <w:tblCellMar>
            <w:top w:w="0" w:type="dxa"/>
            <w:left w:w="108" w:type="dxa"/>
            <w:bottom w:w="0" w:type="dxa"/>
            <w:right w:w="108" w:type="dxa"/>
          </w:tblCellMar>
        </w:tblPrEx>
        <w:trPr>
          <w:trHeight w:val="285"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1002"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地貌变化模拟与土壤检测创客包</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9000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54000</w:t>
            </w:r>
          </w:p>
        </w:tc>
        <w:tc>
          <w:tcPr>
            <w:tcW w:w="7320" w:type="dxa"/>
            <w:tcBorders>
              <w:top w:val="nil"/>
              <w:left w:val="nil"/>
              <w:bottom w:val="single" w:color="auto" w:sz="4" w:space="0"/>
              <w:right w:val="single" w:color="auto" w:sz="4" w:space="0"/>
            </w:tcBorders>
            <w:shd w:val="clear" w:color="auto" w:fill="auto"/>
            <w:vAlign w:val="center"/>
          </w:tcPr>
          <w:p>
            <w:pPr>
              <w:widowControl/>
              <w:adjustRightInd w:val="0"/>
              <w:snapToGrid w:val="0"/>
              <w:spacing w:line="240" w:lineRule="atLeast"/>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木质地质沙盘,学生可以搭建山丘、川流，编程软件：</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Arduino IDE</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蓝牙控制、OLED液晶屏、LED模块、DHT11温湿度传感器、小风</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功能模块： 雨滴传感器、光敏电阻、语音识别模块、土壞湿度传感器、水泵等</w:t>
            </w: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，定制化生物与地理跨学科课程资源</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100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1002"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1002"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1002"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1002"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100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1002"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1002"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1002"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15</w:t>
            </w:r>
          </w:p>
        </w:tc>
        <w:tc>
          <w:tcPr>
            <w:tcW w:w="1002"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16</w:t>
            </w:r>
          </w:p>
        </w:tc>
        <w:tc>
          <w:tcPr>
            <w:tcW w:w="1002"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17</w:t>
            </w:r>
          </w:p>
        </w:tc>
        <w:tc>
          <w:tcPr>
            <w:tcW w:w="1002"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55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002"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732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rPr>
          <w:rFonts w:hint="eastAsia" w:ascii="黑体" w:hAnsi="黑体" w:eastAsia="黑体"/>
        </w:rPr>
      </w:pPr>
      <w:r>
        <w:rPr>
          <w:rFonts w:hint="eastAsia" w:ascii="黑体" w:hAnsi="黑体" w:eastAsia="黑体"/>
        </w:rPr>
        <w:br w:type="page"/>
      </w:r>
    </w:p>
    <w:p>
      <w:pPr>
        <w:pStyle w:val="24"/>
        <w:rPr>
          <w:rFonts w:ascii="黑体" w:hAnsi="黑体" w:eastAsia="黑体"/>
          <w:sz w:val="28"/>
          <w:szCs w:val="28"/>
        </w:rPr>
      </w:pPr>
      <w:bookmarkStart w:id="1" w:name="_Hlk127043644"/>
      <w:r>
        <w:rPr>
          <w:rFonts w:hint="eastAsia" w:ascii="黑体" w:hAnsi="黑体" w:eastAsia="黑体"/>
          <w:sz w:val="28"/>
          <w:szCs w:val="28"/>
        </w:rPr>
        <w:t>初中生物地理跨学科综合学习空间</w:t>
      </w:r>
      <w:bookmarkEnd w:id="1"/>
      <w:r>
        <w:rPr>
          <w:rFonts w:hint="eastAsia" w:ascii="黑体" w:hAnsi="黑体" w:eastAsia="黑体"/>
          <w:sz w:val="28"/>
          <w:szCs w:val="28"/>
        </w:rPr>
        <w:t>建设方案2</w:t>
      </w:r>
    </w:p>
    <w:p>
      <w:pPr>
        <w:spacing w:line="360" w:lineRule="auto"/>
        <w:rPr>
          <w:rFonts w:hint="eastAsia" w:ascii="黑体" w:hAnsi="黑体" w:eastAsia="黑体"/>
          <w:b/>
          <w:sz w:val="24"/>
          <w:szCs w:val="24"/>
        </w:rPr>
      </w:pPr>
    </w:p>
    <w:p>
      <w:pPr>
        <w:spacing w:line="360" w:lineRule="auto"/>
        <w:rPr>
          <w:rFonts w:ascii="黑体" w:hAnsi="黑体" w:eastAsia="黑体"/>
          <w:b/>
          <w:sz w:val="24"/>
          <w:szCs w:val="24"/>
        </w:rPr>
      </w:pPr>
      <w:r>
        <w:rPr>
          <w:rFonts w:hint="eastAsia" w:ascii="黑体" w:hAnsi="黑体" w:eastAsia="黑体"/>
          <w:b/>
          <w:sz w:val="24"/>
          <w:szCs w:val="24"/>
        </w:rPr>
        <w:t>建设内容：物理与数字化环境建设</w:t>
      </w:r>
    </w:p>
    <w:p>
      <w:pPr>
        <w:spacing w:line="360" w:lineRule="auto"/>
        <w:rPr>
          <w:rFonts w:ascii="黑体" w:hAnsi="黑体" w:eastAsia="黑体"/>
          <w:sz w:val="24"/>
          <w:szCs w:val="24"/>
        </w:rPr>
      </w:pPr>
      <w:r>
        <w:rPr>
          <w:rFonts w:hint="eastAsia" w:ascii="黑体" w:hAnsi="黑体" w:eastAsia="黑体"/>
          <w:sz w:val="24"/>
          <w:szCs w:val="24"/>
        </w:rPr>
        <w:t xml:space="preserve"> </w:t>
      </w:r>
      <w:r>
        <w:rPr>
          <w:rFonts w:ascii="黑体" w:hAnsi="黑体" w:eastAsia="黑体"/>
          <w:sz w:val="24"/>
          <w:szCs w:val="24"/>
        </w:rPr>
        <w:t xml:space="preserve">   </w:t>
      </w:r>
      <w:r>
        <w:rPr>
          <w:rFonts w:hint="eastAsia" w:ascii="黑体" w:hAnsi="黑体" w:eastAsia="黑体"/>
          <w:sz w:val="24"/>
          <w:szCs w:val="24"/>
        </w:rPr>
        <w:t>通过建设跨学科创新实验室的硬件设备和软件平台，为教师的培训、教研、教学的开展提供数字化物理空间。以信息技术和教育教学的深度融合，转变传统单一的线下教师研训模式，赋能跨学科课程的设计和实践，促进跨学科教育教学的发展。</w:t>
      </w:r>
    </w:p>
    <w:p>
      <w:pPr>
        <w:pStyle w:val="42"/>
        <w:numPr>
          <w:ilvl w:val="1"/>
          <w:numId w:val="7"/>
        </w:numPr>
        <w:spacing w:line="360" w:lineRule="auto"/>
        <w:ind w:firstLineChars="0"/>
        <w:rPr>
          <w:rFonts w:ascii="黑体" w:hAnsi="黑体" w:eastAsia="黑体"/>
          <w:sz w:val="24"/>
          <w:szCs w:val="24"/>
        </w:rPr>
      </w:pPr>
      <w:r>
        <w:rPr>
          <w:rFonts w:hint="eastAsia" w:ascii="黑体" w:hAnsi="黑体" w:eastAsia="黑体"/>
          <w:sz w:val="24"/>
          <w:szCs w:val="24"/>
        </w:rPr>
        <w:t>搭建跨学科教/学/研一体化软件平台</w:t>
      </w:r>
    </w:p>
    <w:p>
      <w:pPr>
        <w:spacing w:line="360" w:lineRule="auto"/>
        <w:ind w:firstLine="480"/>
        <w:rPr>
          <w:rFonts w:ascii="黑体" w:hAnsi="黑体" w:eastAsia="黑体"/>
          <w:sz w:val="24"/>
          <w:szCs w:val="24"/>
        </w:rPr>
      </w:pPr>
      <w:r>
        <w:rPr>
          <w:rFonts w:hint="eastAsia" w:ascii="黑体" w:hAnsi="黑体" w:eastAsia="黑体"/>
          <w:sz w:val="24"/>
          <w:szCs w:val="24"/>
        </w:rPr>
        <w:t>通过搭建跨学科教/学/研一体化平台（以下称为平台），支撑学校教师参与各类跨时段、地区的研训和教学、区域教研、比赛活动，主要包括跨学科实训营、跨学科集体备课、线上听评课、公开课展示、华东师范大学跨学科课程设计大赛等研训应用场景；不同学科教师可以通过平台开展协同教学，通过平台自带的丰富教学工具与线上线下融合的教学场景，开展形式多样、内容丰富的跨学科主题学习活动；学生可以在平台构建项目学习小组，自主开展跨学科的项目学习。</w:t>
      </w:r>
    </w:p>
    <w:p>
      <w:pPr>
        <w:spacing w:line="360" w:lineRule="auto"/>
        <w:ind w:firstLine="480"/>
        <w:rPr>
          <w:rFonts w:ascii="黑体" w:hAnsi="黑体" w:eastAsia="黑体"/>
          <w:sz w:val="24"/>
          <w:szCs w:val="24"/>
        </w:rPr>
      </w:pPr>
      <w:r>
        <w:rPr>
          <w:rFonts w:hint="eastAsia" w:ascii="黑体" w:hAnsi="黑体" w:eastAsia="黑体"/>
          <w:sz w:val="24"/>
          <w:szCs w:val="24"/>
        </w:rPr>
        <w:t>平台采集储存研训教学全过程中的生成性资源和数据，最终形成具备本校特点的跨学科课程成果，在学校乃至区域可推广辐射跨学科优质教育资源。</w:t>
      </w:r>
    </w:p>
    <w:p>
      <w:pPr>
        <w:spacing w:line="360" w:lineRule="auto"/>
        <w:ind w:firstLine="960" w:firstLineChars="400"/>
        <w:rPr>
          <w:rFonts w:ascii="黑体" w:hAnsi="黑体" w:eastAsia="黑体"/>
          <w:sz w:val="24"/>
          <w:szCs w:val="24"/>
        </w:rPr>
      </w:pPr>
      <w:r>
        <w:rPr>
          <w:rFonts w:ascii="黑体" w:hAnsi="黑体" w:eastAsia="黑体"/>
          <w:sz w:val="24"/>
          <w:szCs w:val="24"/>
        </w:rPr>
        <w:t xml:space="preserve">b. </w:t>
      </w:r>
      <w:r>
        <w:rPr>
          <w:rFonts w:hint="eastAsia" w:ascii="黑体" w:hAnsi="黑体" w:eastAsia="黑体"/>
          <w:sz w:val="24"/>
          <w:szCs w:val="24"/>
        </w:rPr>
        <w:t>装备跨学科创新实验室硬件设施</w:t>
      </w:r>
    </w:p>
    <w:p>
      <w:pPr>
        <w:spacing w:line="360" w:lineRule="auto"/>
        <w:ind w:firstLine="480" w:firstLineChars="200"/>
        <w:rPr>
          <w:rFonts w:ascii="黑体" w:hAnsi="黑体" w:eastAsia="黑体"/>
          <w:sz w:val="24"/>
          <w:szCs w:val="24"/>
        </w:rPr>
      </w:pPr>
      <w:r>
        <w:rPr>
          <w:rFonts w:hint="eastAsia" w:ascii="黑体" w:hAnsi="黑体" w:eastAsia="黑体"/>
          <w:sz w:val="24"/>
          <w:szCs w:val="24"/>
        </w:rPr>
        <w:t xml:space="preserve">以“利旧节能”的原则，利用学校普通教室已有的教学大屏，轻量化地为跨学科创新实验室配备音视频硬件设备，包括支持正面拍摄全体学生的前置摄像头、后置对准教师的摄像机以及麦克风、音箱、音频处理器等，配合不同学科的教学设备与材料，完成跨学科创新实验室的打造。 </w:t>
      </w:r>
      <w:r>
        <w:rPr>
          <w:rFonts w:ascii="黑体" w:hAnsi="黑体" w:eastAsia="黑体"/>
          <w:sz w:val="24"/>
          <w:szCs w:val="24"/>
        </w:rPr>
        <w:t xml:space="preserve"> </w:t>
      </w:r>
    </w:p>
    <w:p>
      <w:pPr>
        <w:spacing w:line="360" w:lineRule="auto"/>
        <w:ind w:firstLine="480"/>
        <w:rPr>
          <w:rFonts w:ascii="黑体" w:hAnsi="黑体" w:eastAsia="黑体"/>
          <w:sz w:val="24"/>
          <w:szCs w:val="24"/>
        </w:rPr>
      </w:pPr>
      <w:r>
        <w:rPr>
          <w:rFonts w:hint="eastAsia" w:ascii="黑体" w:hAnsi="黑体" w:eastAsia="黑体"/>
          <w:sz w:val="24"/>
          <w:szCs w:val="24"/>
        </w:rPr>
        <w:t>生物、地理跨学科案例分析题资源：</w:t>
      </w:r>
    </w:p>
    <w:tbl>
      <w:tblPr>
        <w:tblStyle w:val="26"/>
        <w:tblW w:w="134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276"/>
        <w:gridCol w:w="836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line="360" w:lineRule="auto"/>
              <w:rPr>
                <w:rFonts w:ascii="黑体" w:hAnsi="黑体" w:eastAsia="黑体"/>
                <w:sz w:val="24"/>
                <w:szCs w:val="24"/>
              </w:rPr>
            </w:pPr>
            <w:r>
              <w:rPr>
                <w:rFonts w:hint="eastAsia" w:ascii="黑体" w:hAnsi="黑体" w:eastAsia="黑体" w:cs="宋体"/>
                <w:kern w:val="0"/>
                <w:sz w:val="24"/>
                <w:szCs w:val="24"/>
              </w:rPr>
              <w:t>项目名称</w:t>
            </w:r>
          </w:p>
        </w:tc>
        <w:tc>
          <w:tcPr>
            <w:tcW w:w="1276" w:type="dxa"/>
          </w:tcPr>
          <w:p>
            <w:pPr>
              <w:spacing w:line="360" w:lineRule="auto"/>
              <w:rPr>
                <w:rFonts w:ascii="黑体" w:hAnsi="黑体" w:eastAsia="黑体"/>
                <w:sz w:val="24"/>
                <w:szCs w:val="24"/>
              </w:rPr>
            </w:pPr>
            <w:r>
              <w:rPr>
                <w:rFonts w:hint="eastAsia" w:ascii="黑体" w:hAnsi="黑体" w:eastAsia="黑体" w:cs="宋体"/>
                <w:kern w:val="0"/>
                <w:sz w:val="24"/>
                <w:szCs w:val="24"/>
              </w:rPr>
              <w:t>面向年级</w:t>
            </w:r>
          </w:p>
        </w:tc>
        <w:tc>
          <w:tcPr>
            <w:tcW w:w="8363" w:type="dxa"/>
          </w:tcPr>
          <w:p>
            <w:pPr>
              <w:spacing w:line="360" w:lineRule="auto"/>
              <w:rPr>
                <w:rFonts w:ascii="黑体" w:hAnsi="黑体" w:eastAsia="黑体"/>
                <w:sz w:val="24"/>
                <w:szCs w:val="24"/>
              </w:rPr>
            </w:pPr>
            <w:r>
              <w:rPr>
                <w:rFonts w:hint="eastAsia" w:ascii="黑体" w:hAnsi="黑体" w:eastAsia="黑体" w:cs="宋体"/>
                <w:kern w:val="0"/>
                <w:sz w:val="24"/>
                <w:szCs w:val="24"/>
              </w:rPr>
              <w:t>主要内容介绍</w:t>
            </w:r>
          </w:p>
        </w:tc>
        <w:tc>
          <w:tcPr>
            <w:tcW w:w="2410" w:type="dxa"/>
          </w:tcPr>
          <w:p>
            <w:pPr>
              <w:spacing w:line="360" w:lineRule="auto"/>
              <w:rPr>
                <w:rFonts w:ascii="黑体" w:hAnsi="黑体" w:eastAsia="黑体"/>
                <w:sz w:val="24"/>
                <w:szCs w:val="24"/>
              </w:rPr>
            </w:pPr>
            <w:r>
              <w:rPr>
                <w:rFonts w:hint="eastAsia" w:ascii="黑体" w:hAnsi="黑体" w:eastAsia="黑体" w:cs="宋体"/>
                <w:kern w:val="0"/>
                <w:sz w:val="24"/>
                <w:szCs w:val="24"/>
              </w:rPr>
              <w:t>课时量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line="360" w:lineRule="auto"/>
              <w:rPr>
                <w:rFonts w:ascii="黑体" w:hAnsi="黑体" w:eastAsia="黑体"/>
                <w:sz w:val="24"/>
                <w:szCs w:val="24"/>
              </w:rPr>
            </w:pPr>
            <w:r>
              <w:rPr>
                <w:rFonts w:hint="eastAsia" w:ascii="黑体" w:hAnsi="黑体" w:eastAsia="黑体"/>
                <w:sz w:val="24"/>
                <w:szCs w:val="24"/>
              </w:rPr>
              <w:t>荒漠之地</w:t>
            </w:r>
            <w:r>
              <w:rPr>
                <w:rFonts w:ascii="黑体" w:hAnsi="黑体" w:eastAsia="黑体"/>
                <w:sz w:val="24"/>
                <w:szCs w:val="24"/>
              </w:rPr>
              <w:t xml:space="preserve"> 生命之杯</w:t>
            </w:r>
          </w:p>
        </w:tc>
        <w:tc>
          <w:tcPr>
            <w:tcW w:w="1276" w:type="dxa"/>
          </w:tcPr>
          <w:p>
            <w:pPr>
              <w:spacing w:line="360" w:lineRule="auto"/>
              <w:rPr>
                <w:rFonts w:ascii="黑体" w:hAnsi="黑体" w:eastAsia="黑体"/>
                <w:sz w:val="24"/>
                <w:szCs w:val="24"/>
              </w:rPr>
            </w:pPr>
            <w:r>
              <w:rPr>
                <w:rFonts w:hint="eastAsia" w:ascii="黑体" w:hAnsi="黑体" w:eastAsia="黑体"/>
                <w:sz w:val="24"/>
                <w:szCs w:val="24"/>
              </w:rPr>
              <w:t>初中</w:t>
            </w:r>
          </w:p>
        </w:tc>
        <w:tc>
          <w:tcPr>
            <w:tcW w:w="8363" w:type="dxa"/>
          </w:tcPr>
          <w:p>
            <w:pPr>
              <w:spacing w:line="360" w:lineRule="auto"/>
              <w:rPr>
                <w:rFonts w:ascii="黑体" w:hAnsi="黑体" w:eastAsia="黑体"/>
                <w:sz w:val="24"/>
                <w:szCs w:val="24"/>
              </w:rPr>
            </w:pPr>
            <w:r>
              <w:rPr>
                <w:rFonts w:hint="eastAsia" w:ascii="黑体" w:hAnsi="黑体" w:eastAsia="黑体"/>
                <w:sz w:val="24"/>
                <w:szCs w:val="24"/>
              </w:rPr>
              <w:t>世界杯举办地卡塔尔地区的地理位置，举办世界杯的气候条件，以及农产品特此椰枣的器官与繁殖方式，当地环境对其生长的影响</w:t>
            </w:r>
          </w:p>
        </w:tc>
        <w:tc>
          <w:tcPr>
            <w:tcW w:w="2410" w:type="dxa"/>
          </w:tcPr>
          <w:p>
            <w:pPr>
              <w:spacing w:line="360" w:lineRule="auto"/>
              <w:rPr>
                <w:rFonts w:ascii="黑体" w:hAnsi="黑体" w:eastAsia="黑体"/>
                <w:sz w:val="24"/>
                <w:szCs w:val="24"/>
              </w:rPr>
            </w:pPr>
            <w:r>
              <w:rPr>
                <w:rFonts w:hint="eastAsia" w:ascii="黑体" w:hAnsi="黑体" w:eastAsia="黑体"/>
                <w:sz w:val="24"/>
                <w:szCs w:val="24"/>
              </w:rPr>
              <w:t>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line="360" w:lineRule="auto"/>
              <w:rPr>
                <w:rFonts w:ascii="黑体" w:hAnsi="黑体" w:eastAsia="黑体"/>
                <w:sz w:val="24"/>
                <w:szCs w:val="24"/>
              </w:rPr>
            </w:pPr>
            <w:r>
              <w:rPr>
                <w:rFonts w:hint="eastAsia" w:ascii="黑体" w:hAnsi="黑体" w:eastAsia="黑体"/>
                <w:sz w:val="24"/>
                <w:szCs w:val="24"/>
              </w:rPr>
              <w:t>寻找那一片“金色海洋”</w:t>
            </w:r>
          </w:p>
        </w:tc>
        <w:tc>
          <w:tcPr>
            <w:tcW w:w="1276" w:type="dxa"/>
          </w:tcPr>
          <w:p>
            <w:pPr>
              <w:spacing w:line="360" w:lineRule="auto"/>
              <w:rPr>
                <w:rFonts w:ascii="黑体" w:hAnsi="黑体" w:eastAsia="黑体"/>
                <w:sz w:val="24"/>
                <w:szCs w:val="24"/>
              </w:rPr>
            </w:pPr>
            <w:r>
              <w:rPr>
                <w:rFonts w:hint="eastAsia" w:ascii="黑体" w:hAnsi="黑体" w:eastAsia="黑体"/>
                <w:sz w:val="24"/>
                <w:szCs w:val="24"/>
              </w:rPr>
              <w:t>初中</w:t>
            </w:r>
          </w:p>
        </w:tc>
        <w:tc>
          <w:tcPr>
            <w:tcW w:w="8363" w:type="dxa"/>
          </w:tcPr>
          <w:p>
            <w:pPr>
              <w:spacing w:line="360" w:lineRule="auto"/>
              <w:rPr>
                <w:rFonts w:ascii="黑体" w:hAnsi="黑体" w:eastAsia="黑体"/>
                <w:sz w:val="24"/>
                <w:szCs w:val="24"/>
              </w:rPr>
            </w:pPr>
            <w:r>
              <w:rPr>
                <w:rFonts w:hint="eastAsia" w:ascii="黑体" w:hAnsi="黑体" w:eastAsia="黑体"/>
                <w:sz w:val="24"/>
                <w:szCs w:val="24"/>
              </w:rPr>
              <w:t>油菜的学名，植物的形态特征；我国各地区油菜开花的时期，兴化垛田的生态系统，农业可持续发展</w:t>
            </w:r>
          </w:p>
        </w:tc>
        <w:tc>
          <w:tcPr>
            <w:tcW w:w="2410" w:type="dxa"/>
          </w:tcPr>
          <w:p>
            <w:pPr>
              <w:spacing w:line="360" w:lineRule="auto"/>
              <w:rPr>
                <w:rFonts w:ascii="黑体" w:hAnsi="黑体" w:eastAsia="黑体"/>
                <w:sz w:val="24"/>
                <w:szCs w:val="24"/>
              </w:rPr>
            </w:pPr>
            <w:r>
              <w:rPr>
                <w:rFonts w:hint="eastAsia" w:ascii="黑体" w:hAnsi="黑体" w:eastAsia="黑体"/>
                <w:sz w:val="24"/>
                <w:szCs w:val="24"/>
              </w:rPr>
              <w:t>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line="360" w:lineRule="auto"/>
              <w:rPr>
                <w:rFonts w:ascii="黑体" w:hAnsi="黑体" w:eastAsia="黑体"/>
                <w:sz w:val="24"/>
                <w:szCs w:val="24"/>
              </w:rPr>
            </w:pPr>
            <w:r>
              <w:rPr>
                <w:rFonts w:hint="eastAsia" w:ascii="黑体" w:hAnsi="黑体" w:eastAsia="黑体"/>
                <w:sz w:val="24"/>
                <w:szCs w:val="24"/>
              </w:rPr>
              <w:t>吐鲁番的葡萄熟了</w:t>
            </w:r>
          </w:p>
        </w:tc>
        <w:tc>
          <w:tcPr>
            <w:tcW w:w="1276" w:type="dxa"/>
          </w:tcPr>
          <w:p>
            <w:pPr>
              <w:spacing w:line="360" w:lineRule="auto"/>
              <w:rPr>
                <w:rFonts w:ascii="黑体" w:hAnsi="黑体" w:eastAsia="黑体"/>
                <w:sz w:val="24"/>
                <w:szCs w:val="24"/>
              </w:rPr>
            </w:pPr>
            <w:r>
              <w:rPr>
                <w:rFonts w:hint="eastAsia" w:ascii="黑体" w:hAnsi="黑体" w:eastAsia="黑体"/>
                <w:sz w:val="24"/>
                <w:szCs w:val="24"/>
              </w:rPr>
              <w:t>初中</w:t>
            </w:r>
          </w:p>
        </w:tc>
        <w:tc>
          <w:tcPr>
            <w:tcW w:w="8363" w:type="dxa"/>
          </w:tcPr>
          <w:p>
            <w:pPr>
              <w:spacing w:line="360" w:lineRule="auto"/>
              <w:rPr>
                <w:rFonts w:ascii="黑体" w:hAnsi="黑体" w:eastAsia="黑体"/>
                <w:sz w:val="24"/>
                <w:szCs w:val="24"/>
              </w:rPr>
            </w:pPr>
            <w:r>
              <w:rPr>
                <w:rFonts w:hint="eastAsia" w:ascii="黑体" w:hAnsi="黑体" w:eastAsia="黑体"/>
                <w:sz w:val="24"/>
                <w:szCs w:val="24"/>
              </w:rPr>
              <w:t>我国的降水空间分布；激素及其队人体生命活动的调节功能；上海能否采用荫房方式晾晒出葡萄干</w:t>
            </w:r>
          </w:p>
        </w:tc>
        <w:tc>
          <w:tcPr>
            <w:tcW w:w="2410" w:type="dxa"/>
          </w:tcPr>
          <w:p>
            <w:pPr>
              <w:spacing w:line="360" w:lineRule="auto"/>
              <w:rPr>
                <w:rFonts w:ascii="黑体" w:hAnsi="黑体" w:eastAsia="黑体"/>
                <w:sz w:val="24"/>
                <w:szCs w:val="24"/>
              </w:rPr>
            </w:pPr>
            <w:r>
              <w:rPr>
                <w:rFonts w:hint="eastAsia" w:ascii="黑体" w:hAnsi="黑体" w:eastAsia="黑体"/>
                <w:sz w:val="24"/>
                <w:szCs w:val="24"/>
              </w:rPr>
              <w:t>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line="360" w:lineRule="auto"/>
              <w:rPr>
                <w:rFonts w:ascii="黑体" w:hAnsi="黑体" w:eastAsia="黑体"/>
                <w:sz w:val="24"/>
                <w:szCs w:val="24"/>
              </w:rPr>
            </w:pPr>
            <w:r>
              <w:rPr>
                <w:rFonts w:hint="eastAsia" w:ascii="黑体" w:hAnsi="黑体" w:eastAsia="黑体"/>
                <w:sz w:val="24"/>
                <w:szCs w:val="24"/>
              </w:rPr>
              <w:t>蜜蜂危机</w:t>
            </w:r>
          </w:p>
        </w:tc>
        <w:tc>
          <w:tcPr>
            <w:tcW w:w="1276" w:type="dxa"/>
          </w:tcPr>
          <w:p>
            <w:pPr>
              <w:spacing w:line="360" w:lineRule="auto"/>
              <w:rPr>
                <w:rFonts w:ascii="黑体" w:hAnsi="黑体" w:eastAsia="黑体"/>
                <w:sz w:val="24"/>
                <w:szCs w:val="24"/>
              </w:rPr>
            </w:pPr>
            <w:r>
              <w:rPr>
                <w:rFonts w:hint="eastAsia" w:ascii="黑体" w:hAnsi="黑体" w:eastAsia="黑体"/>
                <w:sz w:val="24"/>
                <w:szCs w:val="24"/>
              </w:rPr>
              <w:t>初中</w:t>
            </w:r>
          </w:p>
        </w:tc>
        <w:tc>
          <w:tcPr>
            <w:tcW w:w="8363" w:type="dxa"/>
          </w:tcPr>
          <w:p>
            <w:pPr>
              <w:spacing w:line="360" w:lineRule="auto"/>
              <w:rPr>
                <w:rFonts w:ascii="黑体" w:hAnsi="黑体" w:eastAsia="黑体"/>
                <w:sz w:val="24"/>
                <w:szCs w:val="24"/>
              </w:rPr>
            </w:pPr>
            <w:r>
              <w:rPr>
                <w:rFonts w:hint="eastAsia" w:ascii="黑体" w:hAnsi="黑体" w:eastAsia="黑体"/>
                <w:sz w:val="24"/>
                <w:szCs w:val="24"/>
              </w:rPr>
              <w:t>全球气候变化以及环境污染导致蜜蜂活动范围所见，引发一系列的农产问题，到需要反思自身问题，保护蜜蜂，保护环境</w:t>
            </w:r>
          </w:p>
        </w:tc>
        <w:tc>
          <w:tcPr>
            <w:tcW w:w="2410" w:type="dxa"/>
          </w:tcPr>
          <w:p>
            <w:pPr>
              <w:spacing w:line="360" w:lineRule="auto"/>
              <w:rPr>
                <w:rFonts w:ascii="黑体" w:hAnsi="黑体" w:eastAsia="黑体"/>
                <w:sz w:val="24"/>
                <w:szCs w:val="24"/>
              </w:rPr>
            </w:pPr>
            <w:r>
              <w:rPr>
                <w:rFonts w:hint="eastAsia" w:ascii="黑体" w:hAnsi="黑体" w:eastAsia="黑体"/>
                <w:sz w:val="24"/>
                <w:szCs w:val="24"/>
              </w:rPr>
              <w:t>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line="360" w:lineRule="auto"/>
              <w:rPr>
                <w:rFonts w:ascii="黑体" w:hAnsi="黑体" w:eastAsia="黑体"/>
                <w:sz w:val="24"/>
                <w:szCs w:val="24"/>
              </w:rPr>
            </w:pPr>
            <w:r>
              <w:rPr>
                <w:rFonts w:hint="eastAsia" w:ascii="黑体" w:hAnsi="黑体" w:eastAsia="黑体"/>
                <w:sz w:val="24"/>
                <w:szCs w:val="24"/>
              </w:rPr>
              <w:t>中华鲟</w:t>
            </w:r>
          </w:p>
        </w:tc>
        <w:tc>
          <w:tcPr>
            <w:tcW w:w="1276" w:type="dxa"/>
          </w:tcPr>
          <w:p>
            <w:pPr>
              <w:spacing w:line="360" w:lineRule="auto"/>
              <w:rPr>
                <w:rFonts w:ascii="黑体" w:hAnsi="黑体" w:eastAsia="黑体"/>
                <w:sz w:val="24"/>
                <w:szCs w:val="24"/>
              </w:rPr>
            </w:pPr>
            <w:r>
              <w:rPr>
                <w:rFonts w:hint="eastAsia" w:ascii="黑体" w:hAnsi="黑体" w:eastAsia="黑体"/>
                <w:sz w:val="24"/>
                <w:szCs w:val="24"/>
              </w:rPr>
              <w:t>初中</w:t>
            </w:r>
          </w:p>
        </w:tc>
        <w:tc>
          <w:tcPr>
            <w:tcW w:w="8363" w:type="dxa"/>
          </w:tcPr>
          <w:p>
            <w:pPr>
              <w:spacing w:line="360" w:lineRule="auto"/>
              <w:rPr>
                <w:rFonts w:ascii="黑体" w:hAnsi="黑体" w:eastAsia="黑体"/>
                <w:sz w:val="24"/>
                <w:szCs w:val="24"/>
              </w:rPr>
            </w:pPr>
            <w:r>
              <w:rPr>
                <w:rFonts w:hint="eastAsia" w:ascii="黑体" w:hAnsi="黑体" w:eastAsia="黑体"/>
                <w:sz w:val="24"/>
                <w:szCs w:val="24"/>
              </w:rPr>
              <w:t>生物的分类；食物链；长江基本特征；长江水文特征；中华鲟锐减原因</w:t>
            </w:r>
          </w:p>
        </w:tc>
        <w:tc>
          <w:tcPr>
            <w:tcW w:w="2410" w:type="dxa"/>
          </w:tcPr>
          <w:p>
            <w:pPr>
              <w:spacing w:line="360" w:lineRule="auto"/>
              <w:rPr>
                <w:rFonts w:ascii="黑体" w:hAnsi="黑体" w:eastAsia="黑体"/>
                <w:sz w:val="24"/>
                <w:szCs w:val="24"/>
              </w:rPr>
            </w:pPr>
            <w:r>
              <w:rPr>
                <w:rFonts w:hint="eastAsia" w:ascii="黑体" w:hAnsi="黑体" w:eastAsia="黑体"/>
                <w:sz w:val="24"/>
                <w:szCs w:val="24"/>
              </w:rPr>
              <w:t>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line="360" w:lineRule="auto"/>
              <w:rPr>
                <w:rFonts w:ascii="黑体" w:hAnsi="黑体" w:eastAsia="黑体"/>
                <w:sz w:val="24"/>
                <w:szCs w:val="24"/>
              </w:rPr>
            </w:pPr>
            <w:r>
              <w:rPr>
                <w:rFonts w:ascii="黑体" w:hAnsi="黑体" w:eastAsia="黑体"/>
                <w:sz w:val="24"/>
                <w:szCs w:val="24"/>
              </w:rPr>
              <w:t>…</w:t>
            </w:r>
          </w:p>
        </w:tc>
        <w:tc>
          <w:tcPr>
            <w:tcW w:w="1276" w:type="dxa"/>
          </w:tcPr>
          <w:p>
            <w:pPr>
              <w:spacing w:line="360" w:lineRule="auto"/>
              <w:rPr>
                <w:rFonts w:ascii="黑体" w:hAnsi="黑体" w:eastAsia="黑体"/>
                <w:sz w:val="24"/>
                <w:szCs w:val="24"/>
              </w:rPr>
            </w:pPr>
            <w:r>
              <w:rPr>
                <w:rFonts w:ascii="黑体" w:hAnsi="黑体" w:eastAsia="黑体"/>
                <w:sz w:val="24"/>
                <w:szCs w:val="24"/>
              </w:rPr>
              <w:t>…</w:t>
            </w:r>
          </w:p>
        </w:tc>
        <w:tc>
          <w:tcPr>
            <w:tcW w:w="8363" w:type="dxa"/>
          </w:tcPr>
          <w:p>
            <w:pPr>
              <w:spacing w:line="360" w:lineRule="auto"/>
              <w:rPr>
                <w:rFonts w:ascii="黑体" w:hAnsi="黑体" w:eastAsia="黑体"/>
                <w:sz w:val="24"/>
                <w:szCs w:val="24"/>
              </w:rPr>
            </w:pPr>
            <w:r>
              <w:rPr>
                <w:rFonts w:ascii="黑体" w:hAnsi="黑体" w:eastAsia="黑体"/>
                <w:sz w:val="24"/>
                <w:szCs w:val="24"/>
              </w:rPr>
              <w:t>…</w:t>
            </w:r>
          </w:p>
        </w:tc>
        <w:tc>
          <w:tcPr>
            <w:tcW w:w="2410" w:type="dxa"/>
          </w:tcPr>
          <w:p>
            <w:pPr>
              <w:spacing w:line="360" w:lineRule="auto"/>
              <w:rPr>
                <w:rFonts w:ascii="黑体" w:hAnsi="黑体" w:eastAsia="黑体"/>
                <w:sz w:val="24"/>
                <w:szCs w:val="24"/>
              </w:rPr>
            </w:pPr>
            <w:r>
              <w:rPr>
                <w:rFonts w:ascii="黑体" w:hAnsi="黑体" w:eastAsia="黑体"/>
                <w:sz w:val="24"/>
                <w:szCs w:val="24"/>
              </w:rPr>
              <w:t>…</w:t>
            </w:r>
          </w:p>
        </w:tc>
      </w:tr>
    </w:tbl>
    <w:p>
      <w:pPr>
        <w:spacing w:line="360" w:lineRule="auto"/>
        <w:rPr>
          <w:rFonts w:ascii="黑体" w:hAnsi="黑体" w:eastAsia="黑体"/>
          <w:sz w:val="24"/>
          <w:szCs w:val="24"/>
        </w:rPr>
      </w:pPr>
    </w:p>
    <w:tbl>
      <w:tblPr>
        <w:tblStyle w:val="25"/>
        <w:tblW w:w="13467" w:type="dxa"/>
        <w:tblInd w:w="0" w:type="dxa"/>
        <w:tblLayout w:type="autofit"/>
        <w:tblCellMar>
          <w:top w:w="0" w:type="dxa"/>
          <w:left w:w="108" w:type="dxa"/>
          <w:bottom w:w="0" w:type="dxa"/>
          <w:right w:w="108" w:type="dxa"/>
        </w:tblCellMar>
      </w:tblPr>
      <w:tblGrid>
        <w:gridCol w:w="709"/>
        <w:gridCol w:w="709"/>
        <w:gridCol w:w="1417"/>
        <w:gridCol w:w="709"/>
        <w:gridCol w:w="709"/>
        <w:gridCol w:w="936"/>
        <w:gridCol w:w="936"/>
        <w:gridCol w:w="7513"/>
      </w:tblGrid>
      <w:tr>
        <w:tblPrEx>
          <w:tblCellMar>
            <w:top w:w="0" w:type="dxa"/>
            <w:left w:w="108" w:type="dxa"/>
            <w:bottom w:w="0" w:type="dxa"/>
            <w:right w:w="108" w:type="dxa"/>
          </w:tblCellMar>
        </w:tblPrEx>
        <w:trPr>
          <w:trHeight w:val="270" w:hRule="atLeast"/>
        </w:trPr>
        <w:tc>
          <w:tcPr>
            <w:tcW w:w="13467" w:type="dxa"/>
            <w:gridSpan w:val="8"/>
            <w:tcBorders>
              <w:top w:val="nil"/>
              <w:left w:val="nil"/>
              <w:bottom w:val="nil"/>
              <w:right w:val="nil"/>
            </w:tcBorders>
            <w:shd w:val="clear" w:color="auto" w:fill="auto"/>
            <w:noWrap/>
            <w:vAlign w:val="bottom"/>
          </w:tcPr>
          <w:p>
            <w:pPr>
              <w:widowControl/>
              <w:ind w:firstLine="3855" w:firstLineChars="1600"/>
              <w:jc w:val="both"/>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（初中）生物、地理跨学科方案2设备配套清单</w:t>
            </w:r>
          </w:p>
        </w:tc>
      </w:tr>
      <w:tr>
        <w:tblPrEx>
          <w:tblCellMar>
            <w:top w:w="0" w:type="dxa"/>
            <w:left w:w="108" w:type="dxa"/>
            <w:bottom w:w="0" w:type="dxa"/>
            <w:right w:w="108" w:type="dxa"/>
          </w:tblCellMar>
        </w:tblPrEx>
        <w:trPr>
          <w:trHeight w:val="270" w:hRule="atLeast"/>
        </w:trPr>
        <w:tc>
          <w:tcPr>
            <w:tcW w:w="709" w:type="dxa"/>
            <w:tcBorders>
              <w:top w:val="nil"/>
              <w:left w:val="nil"/>
              <w:bottom w:val="nil"/>
              <w:right w:val="nil"/>
            </w:tcBorders>
            <w:shd w:val="clear" w:color="auto" w:fill="auto"/>
            <w:noWrap/>
            <w:vAlign w:val="bottom"/>
          </w:tcPr>
          <w:p>
            <w:pPr>
              <w:widowControl/>
              <w:jc w:val="center"/>
              <w:rPr>
                <w:rFonts w:ascii="黑体" w:hAnsi="黑体" w:eastAsia="黑体" w:cs="宋体"/>
                <w:color w:val="000000"/>
                <w:kern w:val="0"/>
                <w:sz w:val="24"/>
                <w:szCs w:val="24"/>
              </w:rPr>
            </w:pPr>
          </w:p>
        </w:tc>
        <w:tc>
          <w:tcPr>
            <w:tcW w:w="709"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1417"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709"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709"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850"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851"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c>
          <w:tcPr>
            <w:tcW w:w="7513"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4"/>
                <w:szCs w:val="24"/>
              </w:rPr>
            </w:pPr>
          </w:p>
        </w:tc>
      </w:tr>
      <w:tr>
        <w:tblPrEx>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序号</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类别</w:t>
            </w:r>
          </w:p>
        </w:tc>
        <w:tc>
          <w:tcPr>
            <w:tcW w:w="141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名称</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单位</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数量</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单价</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总价</w:t>
            </w:r>
          </w:p>
        </w:tc>
        <w:tc>
          <w:tcPr>
            <w:tcW w:w="751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b/>
                <w:color w:val="000000"/>
                <w:kern w:val="0"/>
                <w:sz w:val="24"/>
                <w:szCs w:val="24"/>
              </w:rPr>
            </w:pPr>
            <w:r>
              <w:rPr>
                <w:rFonts w:hint="eastAsia" w:ascii="黑体" w:hAnsi="黑体" w:eastAsia="黑体" w:cs="宋体"/>
                <w:b/>
                <w:color w:val="000000"/>
                <w:kern w:val="0"/>
                <w:sz w:val="24"/>
                <w:szCs w:val="24"/>
              </w:rPr>
              <w:t>备注</w:t>
            </w:r>
          </w:p>
        </w:tc>
      </w:tr>
      <w:tr>
        <w:tblPrEx>
          <w:tblCellMar>
            <w:top w:w="0" w:type="dxa"/>
            <w:left w:w="108" w:type="dxa"/>
            <w:bottom w:w="0" w:type="dxa"/>
            <w:right w:w="108" w:type="dxa"/>
          </w:tblCellMar>
        </w:tblPrEx>
        <w:trPr>
          <w:trHeight w:val="28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41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生物地理综合实验箱</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8250</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66000</w:t>
            </w:r>
          </w:p>
        </w:tc>
        <w:tc>
          <w:tcPr>
            <w:tcW w:w="751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功能描述：本实验箱要求实现如下实验：观察和了解家蚕生活史观察和了解桑蚕生活史，观察和了解昆虫（六种益虫），观察和了解昆虫（六种害虫），观察和了解玉米发芽过程，观察和了解豆芽发芽过程，观察和了解水稻发芽过程，观察和了解花生发芽过程，观察和了解青蛙发育顺序，观察和了解小麦发芽过程，观察和了解菜粉蝶生活史，观察和了解15种常见矿石，观察和了解15种常见化石，观察和了解15种常见岩石，观察和了解12种常见植物的叶。</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配套跨学科学习资源包：跨学科实训营的课程学习资源，提供的教师成长学习资源，类研训、教研、教学活动的优质生成性资源  ，定制化生物与地理跨学科课程资源</w:t>
            </w:r>
          </w:p>
        </w:tc>
      </w:tr>
      <w:tr>
        <w:tblPrEx>
          <w:tblCellMar>
            <w:top w:w="0" w:type="dxa"/>
            <w:left w:w="108" w:type="dxa"/>
            <w:bottom w:w="0" w:type="dxa"/>
            <w:right w:w="108" w:type="dxa"/>
          </w:tblCellMar>
        </w:tblPrEx>
        <w:trPr>
          <w:trHeight w:val="2763"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709" w:type="dxa"/>
            <w:vMerge w:val="continue"/>
            <w:tcBorders>
              <w:top w:val="single" w:color="auto" w:sz="4" w:space="0"/>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41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智慧农业教具</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10500</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84000</w:t>
            </w:r>
          </w:p>
        </w:tc>
        <w:tc>
          <w:tcPr>
            <w:tcW w:w="751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该套件为《智慧农业学习套件》教学时使用的教具，套件包含有教学时使用到的激光切割的亚克力板、开源模块和主控板;</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模块均采用拼图式pcb板设计，固定孔位尺寸与位置统一，便于拼接安装;</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 xml:space="preserve">模块间采用软性线连接，方便项目制作；连接线接口统一，具备防止反向保护设计;                                                                     </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 xml:space="preserve">所有模块支持Arduino IDE编程软件平台；支持通过连线（通过USB连接至电脑）进行程序在线运行，程序编译和程序下载，可以实现所见即所得，方便学生快速掌握编程技巧，也便于老师进行编程教学；  </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604"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626"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636"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709"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61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709"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530"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751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583"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41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751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7513"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rPr>
          <w:rFonts w:hint="eastAsia" w:ascii="黑体" w:hAnsi="黑体" w:eastAsia="黑体"/>
          <w:sz w:val="24"/>
          <w:szCs w:val="24"/>
        </w:rPr>
      </w:pPr>
      <w:r>
        <w:rPr>
          <w:rFonts w:hint="eastAsia" w:ascii="黑体" w:hAnsi="黑体" w:eastAsia="黑体"/>
          <w:sz w:val="24"/>
          <w:szCs w:val="24"/>
        </w:rPr>
        <w:br w:type="page"/>
      </w:r>
    </w:p>
    <w:p>
      <w:pPr>
        <w:spacing w:line="360" w:lineRule="auto"/>
        <w:jc w:val="center"/>
        <w:rPr>
          <w:rFonts w:hint="eastAsia" w:ascii="黑体" w:hAnsi="黑体" w:eastAsia="黑体" w:cs="黑体"/>
          <w:b/>
          <w:bCs/>
          <w:sz w:val="24"/>
          <w:szCs w:val="24"/>
          <w:highlight w:val="none"/>
        </w:rPr>
      </w:pPr>
      <w:r>
        <w:rPr>
          <w:rFonts w:hint="eastAsia" w:ascii="黑体" w:hAnsi="黑体" w:eastAsia="黑体" w:cs="黑体"/>
          <w:b/>
          <w:bCs/>
          <w:sz w:val="24"/>
          <w:szCs w:val="24"/>
          <w:highlight w:val="none"/>
        </w:rPr>
        <w:t>基于安全教育体验空间的跨学科融合实践活动方案</w:t>
      </w:r>
    </w:p>
    <w:p>
      <w:pPr>
        <w:spacing w:line="360" w:lineRule="auto"/>
        <w:rPr>
          <w:rFonts w:hint="eastAsia" w:ascii="黑体" w:hAnsi="黑体" w:eastAsia="黑体" w:cs="黑体"/>
          <w:b/>
          <w:bCs/>
          <w:sz w:val="21"/>
          <w:szCs w:val="21"/>
          <w:highlight w:val="none"/>
        </w:rPr>
      </w:pPr>
      <w:r>
        <w:rPr>
          <w:rFonts w:hint="eastAsia" w:ascii="黑体" w:hAnsi="黑体" w:eastAsia="黑体" w:cs="黑体"/>
          <w:b/>
          <w:bCs/>
          <w:sz w:val="21"/>
          <w:szCs w:val="21"/>
          <w:highlight w:val="none"/>
        </w:rPr>
        <w:t>一、项目背景</w:t>
      </w:r>
    </w:p>
    <w:p>
      <w:pPr>
        <w:spacing w:line="360" w:lineRule="auto"/>
        <w:ind w:firstLine="547" w:firstLineChars="228"/>
        <w:rPr>
          <w:rFonts w:hint="eastAsia" w:ascii="黑体" w:hAnsi="黑体" w:eastAsia="黑体" w:cs="黑体"/>
          <w:sz w:val="24"/>
          <w:szCs w:val="24"/>
          <w:highlight w:val="none"/>
        </w:rPr>
      </w:pPr>
      <w:r>
        <w:rPr>
          <w:rFonts w:hint="eastAsia" w:ascii="黑体" w:hAnsi="黑体" w:eastAsia="黑体" w:cs="黑体"/>
          <w:sz w:val="24"/>
          <w:szCs w:val="24"/>
          <w:highlight w:val="none"/>
        </w:rPr>
        <w:t>依据上海市教育委员会等七部门印发《关于进一步促进本市义务教育学校建设的实施意见》的通知，贯彻落实国家和本市关于深化教育教学改革、全面提高义务教育质量、促进义务教育优质均衡发展的有关要求，以及在全面对接国家新课程新教材要求，以培养学生素养为导向，优化学生学习空间和资源环境配置的基本原则下，跨学科综合学习空间的完善被明确提出。</w:t>
      </w:r>
    </w:p>
    <w:p>
      <w:pPr>
        <w:spacing w:line="360" w:lineRule="auto"/>
        <w:ind w:firstLine="547" w:firstLineChars="228"/>
        <w:rPr>
          <w:rFonts w:hint="eastAsia" w:ascii="黑体" w:hAnsi="黑体" w:eastAsia="黑体" w:cs="黑体"/>
          <w:sz w:val="24"/>
          <w:szCs w:val="24"/>
          <w:highlight w:val="none"/>
        </w:rPr>
      </w:pPr>
      <w:r>
        <w:rPr>
          <w:rFonts w:hint="eastAsia" w:ascii="黑体" w:hAnsi="黑体" w:eastAsia="黑体" w:cs="黑体"/>
          <w:sz w:val="24"/>
          <w:szCs w:val="24"/>
          <w:highlight w:val="none"/>
        </w:rPr>
        <w:t>跨学科综合学习空间是开展跨学科学习和综合实践活动的场所，而跨学科学习和实践活动的开展，是需要通过多学科课程资源的介</w:t>
      </w:r>
      <w:r>
        <w:rPr>
          <w:rFonts w:hint="eastAsia" w:ascii="黑体" w:hAnsi="黑体" w:eastAsia="黑体" w:cs="黑体"/>
          <w:sz w:val="24"/>
          <w:szCs w:val="24"/>
          <w:highlight w:val="none"/>
          <w:lang w:val="en-US" w:eastAsia="zh-CN"/>
        </w:rPr>
        <w:t>入</w:t>
      </w:r>
      <w:r>
        <w:rPr>
          <w:rFonts w:hint="eastAsia" w:ascii="黑体" w:hAnsi="黑体" w:eastAsia="黑体" w:cs="黑体"/>
          <w:sz w:val="24"/>
          <w:szCs w:val="24"/>
          <w:highlight w:val="none"/>
        </w:rPr>
        <w:t>和融通，更好地解决学</w:t>
      </w:r>
      <w:r>
        <w:rPr>
          <w:rFonts w:hint="eastAsia" w:ascii="黑体" w:hAnsi="黑体" w:eastAsia="黑体" w:cs="黑体"/>
          <w:sz w:val="24"/>
          <w:szCs w:val="24"/>
          <w:highlight w:val="none"/>
          <w:lang w:val="en-US" w:eastAsia="zh-CN"/>
        </w:rPr>
        <w:t>生</w:t>
      </w:r>
      <w:r>
        <w:rPr>
          <w:rFonts w:hint="eastAsia" w:ascii="黑体" w:hAnsi="黑体" w:eastAsia="黑体" w:cs="黑体"/>
          <w:sz w:val="24"/>
          <w:szCs w:val="24"/>
          <w:highlight w:val="none"/>
        </w:rPr>
        <w:t>在本学科学习过程中出现的问题，以提升学</w:t>
      </w:r>
      <w:r>
        <w:rPr>
          <w:rFonts w:hint="eastAsia" w:ascii="黑体" w:hAnsi="黑体" w:eastAsia="黑体" w:cs="黑体"/>
          <w:sz w:val="24"/>
          <w:szCs w:val="24"/>
          <w:highlight w:val="none"/>
          <w:lang w:val="en-US" w:eastAsia="zh-CN"/>
        </w:rPr>
        <w:t>生</w:t>
      </w:r>
      <w:r>
        <w:rPr>
          <w:rFonts w:hint="eastAsia" w:ascii="黑体" w:hAnsi="黑体" w:eastAsia="黑体" w:cs="黑体"/>
          <w:sz w:val="24"/>
          <w:szCs w:val="24"/>
          <w:highlight w:val="none"/>
        </w:rPr>
        <w:t>综合的问题分析和解决能</w:t>
      </w:r>
      <w:r>
        <w:rPr>
          <w:rFonts w:hint="eastAsia" w:ascii="黑体" w:hAnsi="黑体" w:eastAsia="黑体" w:cs="黑体"/>
          <w:sz w:val="24"/>
          <w:szCs w:val="24"/>
          <w:highlight w:val="none"/>
          <w:lang w:val="en-US" w:eastAsia="zh-CN"/>
        </w:rPr>
        <w:t>力</w:t>
      </w:r>
      <w:r>
        <w:rPr>
          <w:rFonts w:hint="eastAsia" w:ascii="黑体" w:hAnsi="黑体" w:eastAsia="黑体" w:cs="黑体"/>
          <w:sz w:val="24"/>
          <w:szCs w:val="24"/>
          <w:highlight w:val="none"/>
        </w:rPr>
        <w:t>。</w:t>
      </w:r>
    </w:p>
    <w:p>
      <w:pPr>
        <w:spacing w:line="360" w:lineRule="auto"/>
        <w:rPr>
          <w:rFonts w:hint="eastAsia" w:ascii="黑体" w:hAnsi="黑体" w:eastAsia="黑体" w:cs="黑体"/>
          <w:b/>
          <w:bCs/>
          <w:sz w:val="21"/>
          <w:szCs w:val="21"/>
          <w:highlight w:val="none"/>
        </w:rPr>
      </w:pPr>
      <w:r>
        <w:rPr>
          <w:rFonts w:hint="eastAsia" w:ascii="黑体" w:hAnsi="黑体" w:eastAsia="黑体" w:cs="黑体"/>
          <w:b/>
          <w:bCs/>
          <w:sz w:val="21"/>
          <w:szCs w:val="21"/>
          <w:highlight w:val="none"/>
          <w:lang w:val="en-US" w:eastAsia="zh-CN"/>
        </w:rPr>
        <w:t>二</w:t>
      </w:r>
      <w:r>
        <w:rPr>
          <w:rFonts w:hint="eastAsia" w:ascii="黑体" w:hAnsi="黑体" w:eastAsia="黑体" w:cs="黑体"/>
          <w:b/>
          <w:bCs/>
          <w:sz w:val="21"/>
          <w:szCs w:val="21"/>
          <w:highlight w:val="none"/>
        </w:rPr>
        <w:t>、项目必要性</w:t>
      </w:r>
    </w:p>
    <w:p>
      <w:pPr>
        <w:spacing w:line="360" w:lineRule="auto"/>
        <w:ind w:firstLine="547" w:firstLineChars="228"/>
        <w:rPr>
          <w:rFonts w:hint="eastAsia" w:ascii="黑体" w:hAnsi="黑体" w:eastAsia="黑体" w:cs="黑体"/>
          <w:sz w:val="24"/>
          <w:szCs w:val="24"/>
          <w:highlight w:val="none"/>
        </w:rPr>
      </w:pPr>
      <w:r>
        <w:rPr>
          <w:rFonts w:hint="eastAsia" w:ascii="黑体" w:hAnsi="黑体" w:eastAsia="黑体" w:cs="黑体"/>
          <w:sz w:val="24"/>
          <w:szCs w:val="24"/>
          <w:highlight w:val="none"/>
        </w:rPr>
        <w:t>依据《促进本市城乡义务教育一体化的实施意见（暂行）》的通知（沪教委发[2015]139号）中的相关要求，安全体验教室已作为基本装备配置落实至各中小学校。而安全教育的持续开展不仅是满足学生的课外实践课时内容，同时也是积极响应《国务院办公厅关于转发教育部中小学公共安全教育指导纲要的通知》（国办发[2007]9号）的要求，进一步加强中小学公共安全教育，培养中小学生的公共安全意识，提高面临突发安全事件自救自护的应变能力，是素质教育中不可或缺的课程。</w:t>
      </w:r>
    </w:p>
    <w:p>
      <w:pPr>
        <w:spacing w:line="360" w:lineRule="auto"/>
        <w:ind w:firstLine="547" w:firstLineChars="228"/>
        <w:rPr>
          <w:rFonts w:hint="eastAsia" w:ascii="黑体" w:hAnsi="黑体" w:eastAsia="黑体" w:cs="黑体"/>
          <w:sz w:val="24"/>
          <w:szCs w:val="24"/>
          <w:highlight w:val="none"/>
        </w:rPr>
      </w:pPr>
      <w:r>
        <w:rPr>
          <w:rFonts w:hint="eastAsia" w:ascii="黑体" w:hAnsi="黑体" w:eastAsia="黑体" w:cs="黑体"/>
          <w:sz w:val="24"/>
          <w:szCs w:val="24"/>
          <w:highlight w:val="none"/>
        </w:rPr>
        <w:t>基于安全教育体验场所和设备的场景重构优化，提升安全体验教室的功能，融合化学、物理、生物、自然科学、生命科学、心理教育等学科，实现在跨学科学习空间中安全教育跨学科综合学习及活动的课程体系，这不仅提高了安全教室的使用率，同时也为跨学科的综合学习赋予了现实意义，跨越学科界限，把课程的各个</w:t>
      </w:r>
      <w:r>
        <w:rPr>
          <w:rFonts w:hint="eastAsia" w:ascii="黑体" w:hAnsi="黑体" w:eastAsia="黑体" w:cs="黑体"/>
          <w:sz w:val="24"/>
          <w:szCs w:val="24"/>
          <w:highlight w:val="none"/>
          <w:lang w:val="en-US" w:eastAsia="zh-CN"/>
        </w:rPr>
        <w:t>方面</w:t>
      </w:r>
      <w:r>
        <w:rPr>
          <w:rFonts w:hint="eastAsia" w:ascii="黑体" w:hAnsi="黑体" w:eastAsia="黑体" w:cs="黑体"/>
          <w:sz w:val="24"/>
          <w:szCs w:val="24"/>
          <w:highlight w:val="none"/>
        </w:rPr>
        <w:t>组合在</w:t>
      </w:r>
      <w:r>
        <w:rPr>
          <w:rFonts w:hint="eastAsia" w:ascii="黑体" w:hAnsi="黑体" w:eastAsia="黑体" w:cs="黑体"/>
          <w:sz w:val="24"/>
          <w:szCs w:val="24"/>
          <w:highlight w:val="none"/>
          <w:lang w:val="en-US" w:eastAsia="zh-CN"/>
        </w:rPr>
        <w:t>一</w:t>
      </w:r>
      <w:r>
        <w:rPr>
          <w:rFonts w:hint="eastAsia" w:ascii="黑体" w:hAnsi="黑体" w:eastAsia="黑体" w:cs="黑体"/>
          <w:sz w:val="24"/>
          <w:szCs w:val="24"/>
          <w:highlight w:val="none"/>
        </w:rPr>
        <w:t>起，建</w:t>
      </w:r>
      <w:r>
        <w:rPr>
          <w:rFonts w:hint="eastAsia" w:ascii="黑体" w:hAnsi="黑体" w:eastAsia="黑体" w:cs="黑体"/>
          <w:sz w:val="24"/>
          <w:szCs w:val="24"/>
          <w:highlight w:val="none"/>
          <w:lang w:val="en-US" w:eastAsia="zh-CN"/>
        </w:rPr>
        <w:t>立</w:t>
      </w:r>
      <w:r>
        <w:rPr>
          <w:rFonts w:hint="eastAsia" w:ascii="黑体" w:hAnsi="黑体" w:eastAsia="黑体" w:cs="黑体"/>
          <w:sz w:val="24"/>
          <w:szCs w:val="24"/>
          <w:highlight w:val="none"/>
        </w:rPr>
        <w:t>有意义的联系，从</w:t>
      </w:r>
      <w:r>
        <w:rPr>
          <w:rFonts w:hint="eastAsia" w:ascii="黑体" w:hAnsi="黑体" w:eastAsia="黑体" w:cs="黑体"/>
          <w:sz w:val="24"/>
          <w:szCs w:val="24"/>
          <w:highlight w:val="none"/>
          <w:lang w:val="en-US" w:eastAsia="zh-CN"/>
        </w:rPr>
        <w:t>而</w:t>
      </w:r>
      <w:r>
        <w:rPr>
          <w:rFonts w:hint="eastAsia" w:ascii="黑体" w:hAnsi="黑体" w:eastAsia="黑体" w:cs="黑体"/>
          <w:sz w:val="24"/>
          <w:szCs w:val="24"/>
          <w:highlight w:val="none"/>
        </w:rPr>
        <w:t>使学</w:t>
      </w:r>
      <w:r>
        <w:rPr>
          <w:rFonts w:hint="eastAsia" w:ascii="黑体" w:hAnsi="黑体" w:eastAsia="黑体" w:cs="黑体"/>
          <w:sz w:val="24"/>
          <w:szCs w:val="24"/>
          <w:highlight w:val="none"/>
          <w:lang w:val="en-US" w:eastAsia="zh-CN"/>
        </w:rPr>
        <w:t>生</w:t>
      </w:r>
      <w:r>
        <w:rPr>
          <w:rFonts w:hint="eastAsia" w:ascii="黑体" w:hAnsi="黑体" w:eastAsia="黑体" w:cs="黑体"/>
          <w:sz w:val="24"/>
          <w:szCs w:val="24"/>
          <w:highlight w:val="none"/>
        </w:rPr>
        <w:t>在</w:t>
      </w:r>
      <w:r>
        <w:rPr>
          <w:rFonts w:hint="eastAsia" w:ascii="黑体" w:hAnsi="黑体" w:eastAsia="黑体" w:cs="黑体"/>
          <w:sz w:val="24"/>
          <w:szCs w:val="24"/>
          <w:highlight w:val="none"/>
          <w:lang w:val="en-US" w:eastAsia="zh-CN"/>
        </w:rPr>
        <w:t>广</w:t>
      </w:r>
      <w:r>
        <w:rPr>
          <w:rFonts w:hint="eastAsia" w:ascii="黑体" w:hAnsi="黑体" w:eastAsia="黑体" w:cs="黑体"/>
          <w:sz w:val="24"/>
          <w:szCs w:val="24"/>
          <w:highlight w:val="none"/>
        </w:rPr>
        <w:t>阔的领域中学习，培养学</w:t>
      </w:r>
      <w:r>
        <w:rPr>
          <w:rFonts w:hint="eastAsia" w:ascii="黑体" w:hAnsi="黑体" w:eastAsia="黑体" w:cs="黑体"/>
          <w:sz w:val="24"/>
          <w:szCs w:val="24"/>
          <w:highlight w:val="none"/>
          <w:lang w:val="en-US" w:eastAsia="zh-CN"/>
        </w:rPr>
        <w:t>生</w:t>
      </w:r>
      <w:r>
        <w:rPr>
          <w:rFonts w:hint="eastAsia" w:ascii="黑体" w:hAnsi="黑体" w:eastAsia="黑体" w:cs="黑体"/>
          <w:sz w:val="24"/>
          <w:szCs w:val="24"/>
          <w:highlight w:val="none"/>
        </w:rPr>
        <w:t>完整的问题解决能</w:t>
      </w:r>
      <w:r>
        <w:rPr>
          <w:rFonts w:hint="eastAsia" w:ascii="黑体" w:hAnsi="黑体" w:eastAsia="黑体" w:cs="黑体"/>
          <w:sz w:val="24"/>
          <w:szCs w:val="24"/>
          <w:highlight w:val="none"/>
          <w:lang w:val="en-US" w:eastAsia="zh-CN"/>
        </w:rPr>
        <w:t>力</w:t>
      </w:r>
      <w:r>
        <w:rPr>
          <w:rFonts w:hint="eastAsia" w:ascii="黑体" w:hAnsi="黑体" w:eastAsia="黑体" w:cs="黑体"/>
          <w:sz w:val="24"/>
          <w:szCs w:val="24"/>
          <w:highlight w:val="none"/>
        </w:rPr>
        <w:t>和综合的实践创新的素养。</w:t>
      </w:r>
    </w:p>
    <w:p>
      <w:pPr>
        <w:spacing w:line="360" w:lineRule="auto"/>
        <w:rPr>
          <w:rFonts w:hint="eastAsia" w:ascii="黑体" w:hAnsi="黑体" w:eastAsia="黑体" w:cs="黑体"/>
          <w:b/>
          <w:bCs/>
          <w:sz w:val="21"/>
          <w:szCs w:val="21"/>
          <w:highlight w:val="none"/>
        </w:rPr>
      </w:pPr>
      <w:r>
        <w:rPr>
          <w:rFonts w:hint="eastAsia" w:ascii="黑体" w:hAnsi="黑体" w:eastAsia="黑体" w:cs="黑体"/>
          <w:b/>
          <w:bCs/>
          <w:sz w:val="21"/>
          <w:szCs w:val="21"/>
          <w:highlight w:val="none"/>
          <w:lang w:val="en-US" w:eastAsia="zh-CN"/>
        </w:rPr>
        <w:t>三</w:t>
      </w:r>
      <w:r>
        <w:rPr>
          <w:rFonts w:hint="eastAsia" w:ascii="黑体" w:hAnsi="黑体" w:eastAsia="黑体" w:cs="黑体"/>
          <w:b/>
          <w:bCs/>
          <w:sz w:val="21"/>
          <w:szCs w:val="21"/>
          <w:highlight w:val="none"/>
        </w:rPr>
        <w:t>、项目方案内容概述</w:t>
      </w:r>
    </w:p>
    <w:p>
      <w:pPr>
        <w:spacing w:line="360" w:lineRule="auto"/>
        <w:ind w:firstLine="547" w:firstLineChars="228"/>
        <w:rPr>
          <w:rFonts w:hint="eastAsia" w:ascii="黑体" w:hAnsi="黑体" w:eastAsia="黑体" w:cs="黑体"/>
          <w:b/>
          <w:bCs/>
          <w:sz w:val="21"/>
          <w:szCs w:val="21"/>
          <w:highlight w:val="none"/>
          <w:lang w:val="en-US" w:eastAsia="zh-CN"/>
        </w:rPr>
      </w:pPr>
      <w:r>
        <w:rPr>
          <w:rFonts w:hint="eastAsia" w:ascii="黑体" w:hAnsi="黑体" w:eastAsia="黑体" w:cs="黑体"/>
          <w:sz w:val="24"/>
          <w:szCs w:val="24"/>
          <w:highlight w:val="none"/>
        </w:rPr>
        <w:t>安全教育跨学科课程设计在不同的阶段，从内容、难度、深度等各方面都与学生的年龄特征、知识基础、学科发展相匹配，按照学生认知发展规律，沉浸式体验生活中常见场景，通过发散性思维和综合性问题探究，实现学生多维度、系统化、创造性的运用所学知识解决实际问题。</w:t>
      </w:r>
    </w:p>
    <w:p>
      <w:pPr>
        <w:numPr>
          <w:ilvl w:val="0"/>
          <w:numId w:val="0"/>
        </w:numPr>
        <w:spacing w:line="360" w:lineRule="auto"/>
        <w:rPr>
          <w:rFonts w:hint="eastAsia" w:ascii="黑体" w:hAnsi="黑体" w:eastAsia="黑体" w:cs="黑体"/>
          <w:b/>
          <w:bCs/>
          <w:sz w:val="21"/>
          <w:szCs w:val="21"/>
          <w:highlight w:val="none"/>
        </w:rPr>
      </w:pPr>
      <w:r>
        <w:rPr>
          <w:rFonts w:hint="eastAsia" w:ascii="黑体" w:hAnsi="黑体" w:eastAsia="黑体" w:cs="黑体"/>
          <w:b/>
          <w:bCs/>
          <w:sz w:val="21"/>
          <w:szCs w:val="21"/>
          <w:highlight w:val="none"/>
          <w:lang w:val="en-US" w:eastAsia="zh-CN"/>
        </w:rPr>
        <w:t>四、</w:t>
      </w:r>
      <w:r>
        <w:rPr>
          <w:rFonts w:hint="eastAsia" w:ascii="黑体" w:hAnsi="黑体" w:eastAsia="黑体" w:cs="黑体"/>
          <w:b/>
          <w:bCs/>
          <w:sz w:val="21"/>
          <w:szCs w:val="21"/>
          <w:highlight w:val="none"/>
        </w:rPr>
        <w:t>课程课时计划</w:t>
      </w:r>
    </w:p>
    <w:tbl>
      <w:tblPr>
        <w:tblStyle w:val="25"/>
        <w:tblW w:w="14490"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3"/>
        <w:gridCol w:w="1755"/>
        <w:gridCol w:w="4004"/>
        <w:gridCol w:w="743"/>
        <w:gridCol w:w="743"/>
        <w:gridCol w:w="1755"/>
        <w:gridCol w:w="4004"/>
        <w:gridCol w:w="7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序号</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课程名称</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知识/技能</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课时</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序号</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课程名称</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知识/技能</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课时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化学高手的自我养成（1）</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1.燃烧和灭火《初中九年级 化学》</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2.防火安全《初中年级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w:t>
            </w:r>
          </w:p>
        </w:tc>
        <w:tc>
          <w:tcPr>
            <w:tcW w:w="1756"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八风</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1.寒潮、台风和水旱灾害《初中八年级 地理》</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2.气象灾害安全《初中年级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化学高手的自我养成（2）</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1.燃烧和灭火《初中九年级 化学》</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2.灭火器的选择《初中年级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百万伏特</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1.电流和电路《初中八年级 物理》</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2.雷电触点《初中九年级 物理》</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3.电闪雷鸣需躲避《初中七年级 健康教育》</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4.气象灾害安全《初中年级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神器在手自救不愁</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1.生活中常见的灭火器《初中九年级 化学》</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2.灭火器使用《初中年级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11</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便捷中蕴含的科学</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1.力平衡《初中八年级 物理》</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2.力学《初中八年级 物理》</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3.自行车中的物理知识《初中八年级 物理》</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4.交通安全《初中年级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缉毒先锋</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1.常见毒品种类与危害素材《初中九年级 化学》</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2.毒品的种类《初中八年级 生物》</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心急吃不了热豆腐</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1.人体的呼吸《初中七年级 生物》</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2.急救安全《初中年级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便利中暗藏的悬念</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1.力学《初中八年级 物理》</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2.电力的应用《初中七年级 科学》</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3.乘梯安全《初中年级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13</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人体内的引擎</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1.心脏《初中八年级 生物》</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2.急救安全《初中年级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我是华佗</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1.安全用药《初中八年级 生物》</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2.药品安全《初中年级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14</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它有个“猪嘴”</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1.远离有毒物质《初中九年级 化学》</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2.日常安全《初中年级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7</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我是华佗</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1.细菌性食物中毒《初中八年级 生物》</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2.食物中毒《初中九年级 科学》</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3.食品安全《初中年级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地球的蠕动（1）</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1.自然灾害-地震《初中八年级 地理》</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2.自然灾害安全《初中年级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基于碳中和理念的低碳生活</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1.二氧化碳《初中九年级 化学》</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2.低碳生活《初中九年级 自然科学》</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3.温室效应增强和全球气候变暖《初中七年级 生物》</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16</w:t>
            </w:r>
          </w:p>
        </w:tc>
        <w:tc>
          <w:tcPr>
            <w:tcW w:w="1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地球的蠕动（2）</w:t>
            </w:r>
          </w:p>
        </w:tc>
        <w:tc>
          <w:tcPr>
            <w:tcW w:w="4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1.自然灾害-地震《初中八年级 地理》</w:t>
            </w:r>
            <w:r>
              <w:rPr>
                <w:rFonts w:hint="eastAsia" w:ascii="黑体" w:hAnsi="黑体" w:eastAsia="黑体" w:cs="黑体"/>
                <w:i w:val="0"/>
                <w:iCs w:val="0"/>
                <w:color w:val="000000"/>
                <w:kern w:val="0"/>
                <w:sz w:val="24"/>
                <w:szCs w:val="24"/>
                <w:highlight w:val="none"/>
                <w:u w:val="none"/>
                <w:lang w:val="en-US" w:eastAsia="zh-CN" w:bidi="ar"/>
              </w:rPr>
              <w:br w:type="textWrapping"/>
            </w:r>
            <w:r>
              <w:rPr>
                <w:rFonts w:hint="eastAsia" w:ascii="黑体" w:hAnsi="黑体" w:eastAsia="黑体" w:cs="黑体"/>
                <w:i w:val="0"/>
                <w:iCs w:val="0"/>
                <w:color w:val="000000"/>
                <w:kern w:val="0"/>
                <w:sz w:val="24"/>
                <w:szCs w:val="24"/>
                <w:highlight w:val="none"/>
                <w:u w:val="none"/>
                <w:lang w:val="en-US" w:eastAsia="zh-CN" w:bidi="ar"/>
              </w:rPr>
              <w:t>2.自然灾害安全《初中年级 公共安全行为指南》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r>
    </w:tbl>
    <w:p>
      <w:pPr>
        <w:rPr>
          <w:rFonts w:hint="eastAsia" w:ascii="黑体" w:hAnsi="黑体" w:eastAsia="黑体" w:cs="黑体"/>
          <w:sz w:val="21"/>
          <w:szCs w:val="21"/>
          <w:highlight w:val="none"/>
        </w:rPr>
      </w:pPr>
    </w:p>
    <w:p>
      <w:pPr>
        <w:spacing w:line="360" w:lineRule="auto"/>
        <w:rPr>
          <w:rFonts w:hint="eastAsia" w:ascii="黑体" w:hAnsi="黑体" w:eastAsia="黑体" w:cs="黑体"/>
          <w:b/>
          <w:bCs/>
          <w:sz w:val="21"/>
          <w:szCs w:val="21"/>
          <w:highlight w:val="none"/>
        </w:rPr>
      </w:pPr>
      <w:r>
        <w:rPr>
          <w:rFonts w:hint="eastAsia" w:ascii="黑体" w:hAnsi="黑体" w:eastAsia="黑体" w:cs="黑体"/>
          <w:b/>
          <w:bCs/>
          <w:sz w:val="21"/>
          <w:szCs w:val="21"/>
          <w:highlight w:val="none"/>
          <w:lang w:val="en-US" w:eastAsia="zh-CN"/>
        </w:rPr>
        <w:t>五</w:t>
      </w:r>
      <w:r>
        <w:rPr>
          <w:rFonts w:hint="eastAsia" w:ascii="黑体" w:hAnsi="黑体" w:eastAsia="黑体" w:cs="黑体"/>
          <w:b/>
          <w:bCs/>
          <w:sz w:val="21"/>
          <w:szCs w:val="21"/>
          <w:highlight w:val="none"/>
        </w:rPr>
        <w:t>、设备配置清单</w:t>
      </w:r>
    </w:p>
    <w:tbl>
      <w:tblPr>
        <w:tblStyle w:val="25"/>
        <w:tblW w:w="14693"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9"/>
        <w:gridCol w:w="1870"/>
        <w:gridCol w:w="7717"/>
        <w:gridCol w:w="975"/>
        <w:gridCol w:w="1183"/>
        <w:gridCol w:w="784"/>
        <w:gridCol w:w="13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序号</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设备名称</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规格功能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单位</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预算单价</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数量</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预算金额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多情景融合互动展示系统</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包含70寸多媒体触控互动系统，可用于展示各类融合学科及安全教育的课件、案例等；</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18000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多学科融合学习套件</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包含各学科融合学习体验互动系统套件，适用于融合体验互动设备、多媒体触控互动系统等；</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80000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融合体验互动设备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包含21寸触控互动终端，内置常见安全教育互动系统；</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30000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4</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突发场景体验互动设备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包含报警场景及2台可折叠可展开的报警触控互动终端，从各种常见报警场景引出各类学科融合知识与技能，使学生通过体验训练掌握灵活运用各学科知识技能；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58000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火灾场景融合体验训练设备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包含显示设备、定制控制主机、仿真灭火器等，通过各种常见火灾场景，融合各类其他学科知识技能，使学生通过体验训练掌握灵活运用各学科知识技能；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50000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日常居家场景融合体验训练设备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包含实景仿真居家场景、实物教具、感应装置、触控互动终端等，通过日常居家场景，融合各种学科及安全教育知识技能，使学生通过体验训练掌握灵活运用各学科知识技能；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90000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7</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救护实践绳结训练设备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包含21寸多媒体触控互动系统、救护绳结教具，通过常见绳结场景，融合各种学科及安全教育知识技能，使学生通过体验训练掌握灵活运用各学科知识技能；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沉浸式户外骑行融合体验训练设备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包含42寸触控互动终端、定制控制主机、定制骑行教具、感应器等，通过各种户外交通场景，融合各种学科及安全教育知识技能，使学生通过体验训练掌握灵活运用各学科知识技能；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55000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9</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生命科学救护体验训练设备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包含3人位CPR心肺复苏训练设备及AED训练设备，可配合多媒体互动展示系统使用，通过各种常见场景，融合生命科学及紧急救护体验训练；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80000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化学与燃烧体验互动设备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包含显示设备、定制控制主机、感应器、感应控制器，通过各类常见燃烧场景，融合各种学科及安全教育知识技能，使学生通过体验训练掌握灵活运用各学科知识技能；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60000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11</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学科融合体验训练评估管理系统</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统计学生体验训练结果，提供各类融合学科及安全教育知识技能的评估反馈；</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30000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分组体验教学道具</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包含分组背心、贴纸、绷带等；</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13</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学科融合展示设备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包含定制图文展板、实物教具等，展示各类融合学科及安全教育的基本知识；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22000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14</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学科融合认知互动设备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包含显示设备、磁吸感应装置、感应控制器等，学生通过场景化学习进行各种跨学科知识的体验互动；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60000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15</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户外场景融合体验互动设备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包含55寸多媒体触控互动系统，内置户外交通融合体验互动系统，通过户外交通场景，融合各种学科及安全教育知识技能，使学生通过体验训练掌握灵活运用各学科知识技能；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35000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35000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16</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学科融合评估反馈设备</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包含55寸多媒体触控互动系统、3人位反馈地垫，可用于各类融合学科及安全教育的测评评估；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55000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17</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多功能组合教具</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包含20个一体化设计多功能组合教具，可堆叠，各类磁性标识，可直接作为学生凳使用，也可用于各类融合学科的知识学习；</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组</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18</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基础环境营造面板</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基础教育空间的环境营造；</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项</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128000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19</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应急逃生实践训练包</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包含常见应急脱困求救器材，通过各种使用场景，融合各学科及安全教育知识技能，使学生掌握运用原理、方法及场景；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学科融科模型教具</w:t>
            </w:r>
          </w:p>
        </w:tc>
        <w:tc>
          <w:tcPr>
            <w:tcW w:w="7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包含微电脑中枢传导电动模型、电动人体呼吸系统模型、电动心脏搏动与血液循环系统模型、巡诊箱等；</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12000</w:t>
            </w:r>
          </w:p>
        </w:tc>
        <w:tc>
          <w:tcPr>
            <w:tcW w:w="7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highlight w:val="none"/>
                <w:u w:val="none"/>
              </w:rPr>
            </w:pPr>
            <w:r>
              <w:rPr>
                <w:rFonts w:hint="eastAsia" w:ascii="黑体" w:hAnsi="黑体" w:eastAsia="黑体" w:cs="黑体"/>
                <w:i w:val="0"/>
                <w:iCs w:val="0"/>
                <w:color w:val="000000"/>
                <w:kern w:val="0"/>
                <w:sz w:val="24"/>
                <w:szCs w:val="24"/>
                <w:highlight w:val="none"/>
                <w:u w:val="none"/>
                <w:lang w:val="en-US" w:eastAsia="zh-CN" w:bidi="ar"/>
              </w:rPr>
              <w:t>24000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合计</w:t>
            </w:r>
          </w:p>
        </w:tc>
        <w:tc>
          <w:tcPr>
            <w:tcW w:w="43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0"/>
                <w:szCs w:val="20"/>
                <w:highlight w:val="none"/>
                <w:u w:val="none"/>
              </w:rPr>
            </w:pPr>
            <w:r>
              <w:rPr>
                <w:rFonts w:hint="eastAsia" w:ascii="黑体" w:hAnsi="黑体" w:eastAsia="黑体" w:cs="黑体"/>
                <w:b/>
                <w:bCs/>
                <w:i w:val="0"/>
                <w:iCs w:val="0"/>
                <w:color w:val="000000"/>
                <w:kern w:val="0"/>
                <w:sz w:val="20"/>
                <w:szCs w:val="20"/>
                <w:highlight w:val="none"/>
                <w:u w:val="none"/>
                <w:lang w:val="en-US" w:eastAsia="zh-CN" w:bidi="ar"/>
              </w:rPr>
              <w:t>912000</w:t>
            </w:r>
          </w:p>
        </w:tc>
      </w:tr>
    </w:tbl>
    <w:p>
      <w:pPr>
        <w:spacing w:line="360" w:lineRule="auto"/>
        <w:rPr>
          <w:rFonts w:hint="eastAsia" w:ascii="黑体" w:hAnsi="黑体" w:eastAsia="黑体" w:cs="黑体"/>
          <w:sz w:val="21"/>
          <w:szCs w:val="21"/>
          <w:highlight w:val="none"/>
        </w:rPr>
      </w:pPr>
    </w:p>
    <w:p>
      <w:pPr>
        <w:spacing w:line="360" w:lineRule="auto"/>
        <w:rPr>
          <w:rFonts w:hint="eastAsia" w:ascii="黑体" w:hAnsi="黑体" w:eastAsia="黑体" w:cs="黑体"/>
          <w:sz w:val="21"/>
          <w:szCs w:val="21"/>
          <w:highlight w:val="none"/>
        </w:rPr>
      </w:pPr>
    </w:p>
    <w:p>
      <w:pPr>
        <w:rPr>
          <w:rFonts w:hint="eastAsia" w:ascii="黑体" w:hAnsi="黑体" w:eastAsia="黑体" w:cs="黑体"/>
          <w:sz w:val="21"/>
          <w:szCs w:val="21"/>
          <w:highlight w:val="none"/>
        </w:rPr>
      </w:pPr>
      <w:r>
        <w:rPr>
          <w:rFonts w:hint="eastAsia" w:ascii="黑体" w:hAnsi="黑体" w:eastAsia="黑体" w:cs="黑体"/>
          <w:sz w:val="21"/>
          <w:szCs w:val="21"/>
          <w:highlight w:val="none"/>
        </w:rPr>
        <w:br w:type="page"/>
      </w:r>
    </w:p>
    <w:p>
      <w:pPr>
        <w:jc w:val="center"/>
        <w:rPr>
          <w:rFonts w:ascii="黑体" w:hAnsi="黑体" w:eastAsia="黑体"/>
          <w:b/>
          <w:bCs/>
          <w:sz w:val="24"/>
        </w:rPr>
      </w:pPr>
      <w:r>
        <w:rPr>
          <w:rFonts w:hint="eastAsia" w:ascii="黑体" w:hAnsi="黑体" w:eastAsia="黑体"/>
          <w:b/>
          <w:bCs/>
          <w:sz w:val="24"/>
        </w:rPr>
        <w:t>科技、物理、数学、计算机跨学科综合学习空间建设方案</w:t>
      </w:r>
    </w:p>
    <w:p>
      <w:pPr>
        <w:widowControl/>
        <w:spacing w:before="100" w:beforeAutospacing="1" w:after="100" w:afterAutospacing="1"/>
        <w:ind w:firstLine="480" w:firstLineChars="200"/>
        <w:jc w:val="left"/>
        <w:rPr>
          <w:rFonts w:ascii="黑体" w:hAnsi="黑体" w:eastAsia="黑体" w:cs="宋体"/>
          <w:kern w:val="0"/>
          <w:sz w:val="24"/>
          <w:szCs w:val="24"/>
        </w:rPr>
      </w:pPr>
      <w:r>
        <w:rPr>
          <w:rFonts w:hint="eastAsia" w:ascii="黑体" w:hAnsi="黑体" w:eastAsia="黑体" w:cs="宋体"/>
          <w:kern w:val="0"/>
          <w:sz w:val="24"/>
          <w:szCs w:val="24"/>
        </w:rPr>
        <w:t>本方案以机器人编程学习系统为依托的跨学科综合学习空间，配置有科学、系统、开放的课程体系，围绕学生熟悉和喜爱的主题，融入多学科的元素和知识技能，以动手实践项目式学习为手段，寓学于乐，助力学生激发学习兴趣，提升科学素养，发展计算思维、工程设计技能、问题解决能力以及团队协作能力。</w:t>
      </w:r>
    </w:p>
    <w:p>
      <w:pPr>
        <w:widowControl/>
        <w:spacing w:before="100" w:beforeAutospacing="1" w:after="100" w:afterAutospacing="1"/>
        <w:ind w:firstLine="241" w:firstLineChars="100"/>
        <w:jc w:val="left"/>
        <w:rPr>
          <w:rFonts w:ascii="黑体" w:hAnsi="黑体" w:eastAsia="黑体" w:cs="宋体"/>
          <w:b/>
          <w:kern w:val="0"/>
          <w:sz w:val="24"/>
          <w:szCs w:val="24"/>
        </w:rPr>
      </w:pPr>
      <w:r>
        <w:rPr>
          <w:rFonts w:hint="eastAsia" w:ascii="黑体" w:hAnsi="黑体" w:eastAsia="黑体" w:cs="宋体"/>
          <w:b/>
          <w:kern w:val="0"/>
          <w:sz w:val="24"/>
          <w:szCs w:val="24"/>
        </w:rPr>
        <w:t>（一）</w:t>
      </w:r>
      <w:r>
        <w:rPr>
          <w:rFonts w:ascii="黑体" w:hAnsi="黑体" w:eastAsia="黑体" w:cs="宋体"/>
          <w:b/>
          <w:kern w:val="0"/>
          <w:sz w:val="24"/>
          <w:szCs w:val="24"/>
        </w:rPr>
        <w:t>课程性质</w:t>
      </w:r>
      <w:r>
        <w:rPr>
          <w:rFonts w:hint="eastAsia" w:ascii="黑体" w:hAnsi="黑体" w:eastAsia="黑体" w:cs="宋体"/>
          <w:b/>
          <w:kern w:val="0"/>
          <w:sz w:val="24"/>
          <w:szCs w:val="24"/>
        </w:rPr>
        <w:t>与目标</w:t>
      </w:r>
    </w:p>
    <w:p>
      <w:pPr>
        <w:widowControl/>
        <w:spacing w:before="100" w:beforeAutospacing="1" w:after="100" w:afterAutospacing="1"/>
        <w:ind w:firstLine="336"/>
        <w:jc w:val="left"/>
        <w:rPr>
          <w:rFonts w:ascii="黑体" w:hAnsi="黑体" w:eastAsia="黑体" w:cs="宋体"/>
          <w:kern w:val="0"/>
          <w:sz w:val="24"/>
          <w:szCs w:val="24"/>
        </w:rPr>
      </w:pPr>
      <w:r>
        <w:rPr>
          <w:rFonts w:hint="eastAsia" w:ascii="黑体" w:hAnsi="黑体" w:eastAsia="黑体" w:cs="宋体"/>
          <w:kern w:val="0"/>
          <w:sz w:val="24"/>
          <w:szCs w:val="24"/>
        </w:rPr>
        <w:t>跨学科综合实践</w:t>
      </w:r>
      <w:r>
        <w:rPr>
          <w:rFonts w:ascii="黑体" w:hAnsi="黑体" w:eastAsia="黑体" w:cs="宋体"/>
          <w:kern w:val="0"/>
          <w:sz w:val="24"/>
          <w:szCs w:val="24"/>
        </w:rPr>
        <w:t>课程为</w:t>
      </w:r>
      <w:r>
        <w:rPr>
          <w:rFonts w:hint="eastAsia" w:ascii="黑体" w:hAnsi="黑体" w:eastAsia="黑体" w:cs="宋体"/>
          <w:kern w:val="0"/>
          <w:sz w:val="24"/>
          <w:szCs w:val="24"/>
        </w:rPr>
        <w:t>融合了科学、</w:t>
      </w:r>
      <w:r>
        <w:rPr>
          <w:rFonts w:ascii="黑体" w:hAnsi="黑体" w:eastAsia="黑体" w:cs="宋体"/>
          <w:kern w:val="0"/>
          <w:sz w:val="24"/>
          <w:szCs w:val="24"/>
        </w:rPr>
        <w:t>数学</w:t>
      </w:r>
      <w:r>
        <w:rPr>
          <w:rFonts w:hint="eastAsia" w:ascii="黑体" w:hAnsi="黑体" w:eastAsia="黑体" w:cs="宋体"/>
          <w:kern w:val="0"/>
          <w:sz w:val="24"/>
          <w:szCs w:val="24"/>
        </w:rPr>
        <w:t>、信息科技、物理等</w:t>
      </w:r>
      <w:r>
        <w:rPr>
          <w:rFonts w:ascii="黑体" w:hAnsi="黑体" w:eastAsia="黑体" w:cs="宋体"/>
          <w:kern w:val="0"/>
          <w:sz w:val="24"/>
          <w:szCs w:val="24"/>
        </w:rPr>
        <w:t>学科的</w:t>
      </w:r>
      <w:r>
        <w:rPr>
          <w:rFonts w:hint="eastAsia" w:ascii="黑体" w:hAnsi="黑体" w:eastAsia="黑体" w:cs="宋体"/>
          <w:kern w:val="0"/>
          <w:sz w:val="24"/>
          <w:szCs w:val="24"/>
        </w:rPr>
        <w:t>跨学科综合</w:t>
      </w:r>
      <w:r>
        <w:rPr>
          <w:rFonts w:ascii="黑体" w:hAnsi="黑体" w:eastAsia="黑体" w:cs="宋体"/>
          <w:kern w:val="0"/>
          <w:sz w:val="24"/>
          <w:szCs w:val="24"/>
        </w:rPr>
        <w:t>课程，在强化</w:t>
      </w:r>
      <w:r>
        <w:rPr>
          <w:rFonts w:hint="eastAsia" w:ascii="黑体" w:hAnsi="黑体" w:eastAsia="黑体" w:cs="宋体"/>
          <w:kern w:val="0"/>
          <w:sz w:val="24"/>
          <w:szCs w:val="24"/>
        </w:rPr>
        <w:t>科学、信息科技、物理、</w:t>
      </w:r>
      <w:r>
        <w:rPr>
          <w:rFonts w:ascii="黑体" w:hAnsi="黑体" w:eastAsia="黑体" w:cs="宋体"/>
          <w:kern w:val="0"/>
          <w:sz w:val="24"/>
          <w:szCs w:val="24"/>
        </w:rPr>
        <w:t>数学学科知识、技能、素养培养的基础上，进行</w:t>
      </w:r>
      <w:r>
        <w:rPr>
          <w:rFonts w:hint="eastAsia" w:ascii="黑体" w:hAnsi="黑体" w:eastAsia="黑体" w:cs="宋体"/>
          <w:kern w:val="0"/>
          <w:sz w:val="24"/>
          <w:szCs w:val="24"/>
        </w:rPr>
        <w:t>跨</w:t>
      </w:r>
      <w:r>
        <w:rPr>
          <w:rFonts w:ascii="黑体" w:hAnsi="黑体" w:eastAsia="黑体" w:cs="宋体"/>
          <w:kern w:val="0"/>
          <w:sz w:val="24"/>
          <w:szCs w:val="24"/>
        </w:rPr>
        <w:t>学科内容应用，加深学生对于</w:t>
      </w:r>
      <w:r>
        <w:rPr>
          <w:rFonts w:hint="eastAsia" w:ascii="黑体" w:hAnsi="黑体" w:eastAsia="黑体" w:cs="宋体"/>
          <w:kern w:val="0"/>
          <w:sz w:val="24"/>
          <w:szCs w:val="24"/>
        </w:rPr>
        <w:t>这几门理科</w:t>
      </w:r>
      <w:r>
        <w:rPr>
          <w:rFonts w:ascii="黑体" w:hAnsi="黑体" w:eastAsia="黑体" w:cs="宋体"/>
          <w:kern w:val="0"/>
          <w:sz w:val="24"/>
          <w:szCs w:val="24"/>
        </w:rPr>
        <w:t>学科的价值理解，鼓励其进行综合性的项目实践，促使其创新发展。</w:t>
      </w:r>
    </w:p>
    <w:p>
      <w:pPr>
        <w:widowControl/>
        <w:spacing w:before="100" w:beforeAutospacing="1" w:after="100" w:afterAutospacing="1"/>
        <w:ind w:left="426"/>
        <w:jc w:val="left"/>
        <w:rPr>
          <w:rFonts w:ascii="黑体" w:hAnsi="黑体" w:eastAsia="黑体" w:cs="宋体"/>
          <w:b/>
          <w:kern w:val="0"/>
          <w:sz w:val="24"/>
          <w:szCs w:val="24"/>
        </w:rPr>
      </w:pPr>
      <w:r>
        <w:rPr>
          <w:rFonts w:hint="eastAsia" w:ascii="黑体" w:hAnsi="黑体" w:eastAsia="黑体" w:cs="宋体"/>
          <w:b/>
          <w:kern w:val="0"/>
          <w:sz w:val="24"/>
          <w:szCs w:val="24"/>
        </w:rPr>
        <w:t>（二）</w:t>
      </w:r>
      <w:r>
        <w:rPr>
          <w:rFonts w:ascii="黑体" w:hAnsi="黑体" w:eastAsia="黑体" w:cs="宋体"/>
          <w:b/>
          <w:kern w:val="0"/>
          <w:sz w:val="24"/>
          <w:szCs w:val="24"/>
        </w:rPr>
        <w:t>课程基本理念</w:t>
      </w:r>
    </w:p>
    <w:p>
      <w:pPr>
        <w:widowControl/>
        <w:spacing w:before="100" w:beforeAutospacing="1" w:after="100" w:afterAutospacing="1"/>
        <w:ind w:firstLine="482" w:firstLineChars="200"/>
        <w:jc w:val="left"/>
        <w:rPr>
          <w:rFonts w:ascii="黑体" w:hAnsi="黑体" w:eastAsia="黑体" w:cs="宋体"/>
          <w:b/>
          <w:kern w:val="0"/>
          <w:sz w:val="24"/>
          <w:szCs w:val="24"/>
        </w:rPr>
      </w:pPr>
      <w:r>
        <w:rPr>
          <w:rFonts w:hint="eastAsia" w:ascii="黑体" w:hAnsi="黑体" w:eastAsia="黑体" w:cs="宋体"/>
          <w:b/>
          <w:bCs/>
          <w:kern w:val="0"/>
          <w:sz w:val="24"/>
          <w:szCs w:val="24"/>
        </w:rPr>
        <w:t>1.落实新课程理念，达成课程目标</w:t>
      </w:r>
    </w:p>
    <w:p>
      <w:pPr>
        <w:widowControl/>
        <w:spacing w:before="100" w:beforeAutospacing="1" w:after="100" w:afterAutospacing="1"/>
        <w:ind w:firstLine="480" w:firstLineChars="200"/>
        <w:jc w:val="left"/>
        <w:rPr>
          <w:rFonts w:ascii="黑体" w:hAnsi="黑体" w:eastAsia="黑体" w:cs="宋体"/>
          <w:kern w:val="0"/>
          <w:sz w:val="24"/>
          <w:szCs w:val="24"/>
        </w:rPr>
      </w:pPr>
      <w:r>
        <w:rPr>
          <w:rFonts w:ascii="黑体" w:hAnsi="黑体" w:eastAsia="黑体" w:cs="宋体"/>
          <w:kern w:val="0"/>
          <w:sz w:val="24"/>
          <w:szCs w:val="24"/>
        </w:rPr>
        <w:t>我们知道</w:t>
      </w:r>
      <w:r>
        <w:rPr>
          <w:rFonts w:hint="eastAsia" w:ascii="黑体" w:hAnsi="黑体" w:eastAsia="黑体" w:cs="宋体"/>
          <w:kern w:val="0"/>
          <w:sz w:val="24"/>
          <w:szCs w:val="24"/>
        </w:rPr>
        <w:t>信息科技、科学、</w:t>
      </w:r>
      <w:r>
        <w:rPr>
          <w:rFonts w:ascii="黑体" w:hAnsi="黑体" w:eastAsia="黑体" w:cs="宋体"/>
          <w:kern w:val="0"/>
          <w:sz w:val="24"/>
          <w:szCs w:val="24"/>
        </w:rPr>
        <w:t>数学</w:t>
      </w:r>
      <w:r>
        <w:rPr>
          <w:rFonts w:hint="eastAsia" w:ascii="黑体" w:hAnsi="黑体" w:eastAsia="黑体" w:cs="宋体"/>
          <w:kern w:val="0"/>
          <w:sz w:val="24"/>
          <w:szCs w:val="24"/>
        </w:rPr>
        <w:t>等</w:t>
      </w:r>
      <w:r>
        <w:rPr>
          <w:rFonts w:ascii="黑体" w:hAnsi="黑体" w:eastAsia="黑体" w:cs="宋体"/>
          <w:kern w:val="0"/>
          <w:sz w:val="24"/>
          <w:szCs w:val="24"/>
        </w:rPr>
        <w:t>学科的基本知识、基本技能、基本思想和基本活动经验</w:t>
      </w:r>
      <w:r>
        <w:rPr>
          <w:rFonts w:hint="eastAsia" w:ascii="黑体" w:hAnsi="黑体" w:eastAsia="黑体" w:cs="宋体"/>
          <w:kern w:val="0"/>
          <w:sz w:val="24"/>
          <w:szCs w:val="24"/>
        </w:rPr>
        <w:t>是</w:t>
      </w:r>
      <w:r>
        <w:rPr>
          <w:rFonts w:ascii="黑体" w:hAnsi="黑体" w:eastAsia="黑体" w:cs="宋体"/>
          <w:kern w:val="0"/>
          <w:sz w:val="24"/>
          <w:szCs w:val="24"/>
        </w:rPr>
        <w:t>多维教育目标的要求。学生</w:t>
      </w:r>
      <w:r>
        <w:rPr>
          <w:rFonts w:hint="eastAsia" w:ascii="黑体" w:hAnsi="黑体" w:eastAsia="黑体" w:cs="宋体"/>
          <w:kern w:val="0"/>
          <w:sz w:val="24"/>
          <w:szCs w:val="24"/>
        </w:rPr>
        <w:t>通过动手实践，在</w:t>
      </w:r>
      <w:r>
        <w:rPr>
          <w:rFonts w:ascii="黑体" w:hAnsi="黑体" w:eastAsia="黑体" w:cs="宋体"/>
          <w:kern w:val="0"/>
          <w:sz w:val="24"/>
          <w:szCs w:val="24"/>
        </w:rPr>
        <w:t>活动的过程中不断积累，不断沉淀，</w:t>
      </w:r>
      <w:r>
        <w:rPr>
          <w:rFonts w:hint="eastAsia" w:ascii="黑体" w:hAnsi="黑体" w:eastAsia="黑体" w:cs="宋体"/>
          <w:kern w:val="0"/>
          <w:sz w:val="24"/>
          <w:szCs w:val="24"/>
        </w:rPr>
        <w:t>通过做中学掌握新的知识技能，在实践中体会学科思想，获得丰富的活动经验。</w:t>
      </w:r>
    </w:p>
    <w:p>
      <w:pPr>
        <w:widowControl/>
        <w:spacing w:before="100" w:beforeAutospacing="1" w:after="100" w:afterAutospacing="1"/>
        <w:ind w:firstLine="482" w:firstLineChars="200"/>
        <w:jc w:val="left"/>
        <w:rPr>
          <w:rFonts w:ascii="黑体" w:hAnsi="黑体" w:eastAsia="黑体" w:cs="宋体"/>
          <w:b/>
          <w:kern w:val="0"/>
          <w:sz w:val="24"/>
          <w:szCs w:val="24"/>
        </w:rPr>
      </w:pPr>
      <w:r>
        <w:rPr>
          <w:rFonts w:hint="eastAsia" w:ascii="黑体" w:hAnsi="黑体" w:eastAsia="黑体" w:cs="宋体"/>
          <w:b/>
          <w:bCs/>
          <w:kern w:val="0"/>
          <w:sz w:val="24"/>
          <w:szCs w:val="24"/>
        </w:rPr>
        <w:t>2.</w:t>
      </w:r>
      <w:r>
        <w:rPr>
          <w:rFonts w:ascii="黑体" w:hAnsi="黑体" w:eastAsia="黑体" w:cs="宋体"/>
          <w:b/>
          <w:kern w:val="0"/>
          <w:sz w:val="24"/>
          <w:szCs w:val="24"/>
        </w:rPr>
        <w:t>课程设计思路</w:t>
      </w:r>
    </w:p>
    <w:p>
      <w:pPr>
        <w:widowControl/>
        <w:spacing w:before="100" w:beforeAutospacing="1" w:after="100" w:afterAutospacing="1"/>
        <w:ind w:firstLine="480" w:firstLineChars="200"/>
        <w:jc w:val="left"/>
        <w:rPr>
          <w:rFonts w:ascii="黑体" w:hAnsi="黑体" w:eastAsia="黑体" w:cs="宋体"/>
          <w:kern w:val="0"/>
          <w:sz w:val="24"/>
          <w:szCs w:val="24"/>
        </w:rPr>
      </w:pPr>
      <w:r>
        <w:rPr>
          <w:rFonts w:hint="eastAsia" w:ascii="黑体" w:hAnsi="黑体" w:eastAsia="黑体" w:cs="宋体"/>
          <w:kern w:val="0"/>
          <w:sz w:val="24"/>
          <w:szCs w:val="24"/>
        </w:rPr>
        <w:t>为</w:t>
      </w:r>
      <w:r>
        <w:rPr>
          <w:rFonts w:ascii="黑体" w:hAnsi="黑体" w:eastAsia="黑体" w:cs="宋体"/>
          <w:kern w:val="0"/>
          <w:sz w:val="24"/>
          <w:szCs w:val="24"/>
        </w:rPr>
        <w:t>响应上海市小学综合主题实践活动以及</w:t>
      </w:r>
      <w:r>
        <w:rPr>
          <w:rFonts w:hint="eastAsia" w:ascii="黑体" w:hAnsi="黑体" w:eastAsia="黑体" w:cs="宋体"/>
          <w:kern w:val="0"/>
          <w:sz w:val="24"/>
          <w:szCs w:val="24"/>
        </w:rPr>
        <w:t>新课标设立跨学科主题学习活动</w:t>
      </w:r>
      <w:r>
        <w:rPr>
          <w:rFonts w:ascii="黑体" w:hAnsi="黑体" w:eastAsia="黑体" w:cs="宋体"/>
          <w:kern w:val="0"/>
          <w:sz w:val="24"/>
          <w:szCs w:val="24"/>
        </w:rPr>
        <w:t>的工作方针思想要求，我们在</w:t>
      </w:r>
      <w:r>
        <w:rPr>
          <w:rFonts w:hint="eastAsia" w:ascii="黑体" w:hAnsi="黑体" w:eastAsia="黑体" w:cs="宋体"/>
          <w:kern w:val="0"/>
          <w:sz w:val="24"/>
          <w:szCs w:val="24"/>
        </w:rPr>
        <w:t>中</w:t>
      </w:r>
      <w:r>
        <w:rPr>
          <w:rFonts w:ascii="黑体" w:hAnsi="黑体" w:eastAsia="黑体" w:cs="宋体"/>
          <w:kern w:val="0"/>
          <w:sz w:val="24"/>
          <w:szCs w:val="24"/>
        </w:rPr>
        <w:t>小学</w:t>
      </w:r>
      <w:r>
        <w:rPr>
          <w:rFonts w:hint="eastAsia" w:ascii="黑体" w:hAnsi="黑体" w:eastAsia="黑体" w:cs="宋体"/>
          <w:kern w:val="0"/>
          <w:sz w:val="24"/>
          <w:szCs w:val="24"/>
        </w:rPr>
        <w:t>阶段</w:t>
      </w:r>
      <w:r>
        <w:rPr>
          <w:rFonts w:ascii="黑体" w:hAnsi="黑体" w:eastAsia="黑体" w:cs="宋体"/>
          <w:kern w:val="0"/>
          <w:sz w:val="24"/>
          <w:szCs w:val="24"/>
        </w:rPr>
        <w:t>，基于</w:t>
      </w:r>
      <w:r>
        <w:rPr>
          <w:rFonts w:hint="eastAsia" w:ascii="黑体" w:hAnsi="黑体" w:eastAsia="黑体" w:cs="宋体"/>
          <w:kern w:val="0"/>
          <w:sz w:val="24"/>
          <w:szCs w:val="24"/>
        </w:rPr>
        <w:t>不同年级的科</w:t>
      </w:r>
      <w:r>
        <w:rPr>
          <w:rFonts w:ascii="黑体" w:hAnsi="黑体" w:eastAsia="黑体" w:cs="宋体"/>
          <w:kern w:val="0"/>
          <w:sz w:val="24"/>
          <w:szCs w:val="24"/>
        </w:rPr>
        <w:t>学</w:t>
      </w:r>
      <w:r>
        <w:rPr>
          <w:rFonts w:hint="eastAsia" w:ascii="黑体" w:hAnsi="黑体" w:eastAsia="黑体" w:cs="宋体"/>
          <w:kern w:val="0"/>
          <w:sz w:val="24"/>
          <w:szCs w:val="24"/>
        </w:rPr>
        <w:t>、物理、信息科技</w:t>
      </w:r>
      <w:r>
        <w:rPr>
          <w:rFonts w:ascii="黑体" w:hAnsi="黑体" w:eastAsia="黑体" w:cs="宋体"/>
          <w:kern w:val="0"/>
          <w:sz w:val="24"/>
          <w:szCs w:val="24"/>
        </w:rPr>
        <w:t>教材</w:t>
      </w:r>
      <w:r>
        <w:rPr>
          <w:rFonts w:hint="eastAsia" w:ascii="黑体" w:hAnsi="黑体" w:eastAsia="黑体" w:cs="宋体"/>
          <w:kern w:val="0"/>
          <w:sz w:val="24"/>
          <w:szCs w:val="24"/>
        </w:rPr>
        <w:t>涉及的知识内容，开发跨学科综合实践课程内容项目为尝试，探索科学+</w:t>
      </w:r>
      <w:r>
        <w:rPr>
          <w:rFonts w:ascii="黑体" w:hAnsi="黑体" w:eastAsia="黑体" w:cs="宋体"/>
          <w:kern w:val="0"/>
          <w:sz w:val="24"/>
          <w:szCs w:val="24"/>
        </w:rPr>
        <w:t>数学</w:t>
      </w:r>
      <w:r>
        <w:rPr>
          <w:rFonts w:hint="eastAsia" w:ascii="黑体" w:hAnsi="黑体" w:eastAsia="黑体" w:cs="宋体"/>
          <w:kern w:val="0"/>
          <w:sz w:val="24"/>
          <w:szCs w:val="24"/>
        </w:rPr>
        <w:t>+信息科技+物理的有效方法与合适的落地路径。</w:t>
      </w:r>
    </w:p>
    <w:p>
      <w:pPr>
        <w:widowControl/>
        <w:spacing w:before="100" w:beforeAutospacing="1" w:after="100" w:afterAutospacing="1"/>
        <w:ind w:firstLine="482" w:firstLineChars="200"/>
        <w:jc w:val="left"/>
        <w:rPr>
          <w:rFonts w:ascii="黑体" w:hAnsi="黑体" w:eastAsia="黑体" w:cs="宋体"/>
          <w:b/>
          <w:kern w:val="0"/>
          <w:sz w:val="24"/>
          <w:szCs w:val="24"/>
        </w:rPr>
      </w:pPr>
      <w:r>
        <w:rPr>
          <w:rFonts w:hint="eastAsia" w:ascii="黑体" w:hAnsi="黑体" w:eastAsia="黑体" w:cs="宋体"/>
          <w:b/>
          <w:kern w:val="0"/>
          <w:sz w:val="24"/>
          <w:szCs w:val="24"/>
        </w:rPr>
        <w:t>3</w:t>
      </w:r>
      <w:r>
        <w:rPr>
          <w:rFonts w:ascii="黑体" w:hAnsi="黑体" w:eastAsia="黑体" w:cs="宋体"/>
          <w:b/>
          <w:kern w:val="0"/>
          <w:sz w:val="24"/>
          <w:szCs w:val="24"/>
        </w:rPr>
        <w:t>.课程</w:t>
      </w:r>
      <w:r>
        <w:rPr>
          <w:rFonts w:hint="eastAsia" w:ascii="黑体" w:hAnsi="黑体" w:eastAsia="黑体" w:cs="宋体"/>
          <w:b/>
          <w:kern w:val="0"/>
          <w:sz w:val="24"/>
          <w:szCs w:val="24"/>
        </w:rPr>
        <w:t>模块</w:t>
      </w:r>
    </w:p>
    <w:p>
      <w:pPr>
        <w:widowControl/>
        <w:spacing w:before="100" w:beforeAutospacing="1" w:after="100" w:afterAutospacing="1"/>
        <w:ind w:firstLine="480" w:firstLineChars="200"/>
        <w:jc w:val="left"/>
        <w:rPr>
          <w:rFonts w:ascii="黑体" w:hAnsi="黑体" w:eastAsia="黑体" w:cs="宋体"/>
          <w:kern w:val="0"/>
          <w:sz w:val="24"/>
          <w:szCs w:val="24"/>
        </w:rPr>
      </w:pPr>
      <w:r>
        <w:rPr>
          <w:rFonts w:hint="eastAsia" w:ascii="黑体" w:hAnsi="黑体" w:eastAsia="黑体" w:cs="宋体"/>
          <w:kern w:val="0"/>
          <w:sz w:val="24"/>
          <w:szCs w:val="24"/>
        </w:rPr>
        <w:t>围绕科学、信息科技、物理、</w:t>
      </w:r>
      <w:r>
        <w:rPr>
          <w:rFonts w:ascii="黑体" w:hAnsi="黑体" w:eastAsia="黑体" w:cs="宋体"/>
          <w:kern w:val="0"/>
          <w:sz w:val="24"/>
          <w:szCs w:val="24"/>
        </w:rPr>
        <w:t>数学</w:t>
      </w:r>
      <w:r>
        <w:rPr>
          <w:rFonts w:hint="eastAsia" w:ascii="黑体" w:hAnsi="黑体" w:eastAsia="黑体" w:cs="宋体"/>
          <w:kern w:val="0"/>
          <w:sz w:val="24"/>
          <w:szCs w:val="24"/>
        </w:rPr>
        <w:t>学科的知识点，基于科学素养的培养，延伸落实到具体各个内容模块，并与语文学科和艺术学科内容进行适当地融合与实践。</w:t>
      </w:r>
    </w:p>
    <w:tbl>
      <w:tblPr>
        <w:tblStyle w:val="26"/>
        <w:tblW w:w="126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134"/>
        <w:gridCol w:w="1701"/>
        <w:gridCol w:w="794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923" w:type="dxa"/>
            <w:vAlign w:val="center"/>
          </w:tcPr>
          <w:p>
            <w:pPr>
              <w:pStyle w:val="23"/>
              <w:widowControl/>
              <w:spacing w:beforeAutospacing="0" w:afterAutospacing="0"/>
              <w:jc w:val="center"/>
              <w:rPr>
                <w:rStyle w:val="28"/>
                <w:rFonts w:ascii="黑体" w:hAnsi="黑体" w:eastAsia="黑体" w:cs="宋体"/>
                <w:color w:val="222222"/>
                <w:spacing w:val="5"/>
                <w:sz w:val="21"/>
                <w:szCs w:val="21"/>
                <w:shd w:val="clear" w:color="auto" w:fill="FFFFFF"/>
              </w:rPr>
            </w:pPr>
            <w:r>
              <w:rPr>
                <w:rStyle w:val="28"/>
                <w:rFonts w:hint="eastAsia" w:ascii="黑体" w:hAnsi="黑体" w:eastAsia="黑体" w:cs="宋体"/>
                <w:color w:val="222222"/>
                <w:spacing w:val="5"/>
                <w:sz w:val="21"/>
                <w:szCs w:val="21"/>
                <w:shd w:val="clear" w:color="auto" w:fill="FFFFFF"/>
              </w:rPr>
              <w:t>序号</w:t>
            </w:r>
          </w:p>
        </w:tc>
        <w:tc>
          <w:tcPr>
            <w:tcW w:w="1134" w:type="dxa"/>
            <w:vAlign w:val="center"/>
          </w:tcPr>
          <w:p>
            <w:pPr>
              <w:pStyle w:val="23"/>
              <w:widowControl/>
              <w:spacing w:beforeAutospacing="0" w:afterAutospacing="0"/>
              <w:jc w:val="center"/>
              <w:rPr>
                <w:rStyle w:val="28"/>
                <w:rFonts w:ascii="黑体" w:hAnsi="黑体" w:eastAsia="黑体" w:cs="宋体"/>
                <w:color w:val="222222"/>
                <w:spacing w:val="5"/>
                <w:sz w:val="21"/>
                <w:szCs w:val="21"/>
                <w:shd w:val="clear" w:color="auto" w:fill="FFFFFF"/>
              </w:rPr>
            </w:pPr>
            <w:r>
              <w:rPr>
                <w:rStyle w:val="28"/>
                <w:rFonts w:hint="eastAsia" w:ascii="黑体" w:hAnsi="黑体" w:eastAsia="黑体" w:cs="宋体"/>
                <w:color w:val="222222"/>
                <w:spacing w:val="5"/>
                <w:sz w:val="21"/>
                <w:szCs w:val="21"/>
                <w:shd w:val="clear" w:color="auto" w:fill="FFFFFF"/>
              </w:rPr>
              <w:t>年级</w:t>
            </w:r>
          </w:p>
        </w:tc>
        <w:tc>
          <w:tcPr>
            <w:tcW w:w="1701" w:type="dxa"/>
            <w:vAlign w:val="center"/>
          </w:tcPr>
          <w:p>
            <w:pPr>
              <w:pStyle w:val="23"/>
              <w:widowControl/>
              <w:spacing w:beforeAutospacing="0" w:afterAutospacing="0"/>
              <w:jc w:val="center"/>
              <w:rPr>
                <w:rStyle w:val="28"/>
                <w:rFonts w:ascii="黑体" w:hAnsi="黑体" w:eastAsia="黑体" w:cs="宋体"/>
                <w:color w:val="222222"/>
                <w:spacing w:val="5"/>
                <w:sz w:val="21"/>
                <w:szCs w:val="21"/>
                <w:shd w:val="clear" w:color="auto" w:fill="FFFFFF"/>
              </w:rPr>
            </w:pPr>
            <w:r>
              <w:rPr>
                <w:rStyle w:val="28"/>
                <w:rFonts w:hint="eastAsia" w:ascii="黑体" w:hAnsi="黑体" w:eastAsia="黑体" w:cs="宋体"/>
                <w:color w:val="222222"/>
                <w:spacing w:val="5"/>
                <w:sz w:val="21"/>
                <w:szCs w:val="21"/>
                <w:shd w:val="clear" w:color="auto" w:fill="FFFFFF"/>
              </w:rPr>
              <w:t>课程模块</w:t>
            </w:r>
          </w:p>
        </w:tc>
        <w:tc>
          <w:tcPr>
            <w:tcW w:w="7940" w:type="dxa"/>
          </w:tcPr>
          <w:p>
            <w:pPr>
              <w:pStyle w:val="23"/>
              <w:widowControl/>
              <w:spacing w:beforeAutospacing="0" w:afterAutospacing="0"/>
              <w:jc w:val="center"/>
              <w:rPr>
                <w:rStyle w:val="28"/>
                <w:rFonts w:ascii="黑体" w:hAnsi="黑体" w:eastAsia="黑体" w:cs="宋体"/>
                <w:color w:val="222222"/>
                <w:spacing w:val="5"/>
                <w:sz w:val="21"/>
                <w:szCs w:val="21"/>
                <w:shd w:val="clear" w:color="auto" w:fill="FFFFFF"/>
              </w:rPr>
            </w:pPr>
            <w:r>
              <w:rPr>
                <w:rStyle w:val="28"/>
                <w:rFonts w:hint="eastAsia" w:ascii="黑体" w:hAnsi="黑体" w:eastAsia="黑体" w:cs="宋体"/>
                <w:color w:val="222222"/>
                <w:spacing w:val="5"/>
                <w:sz w:val="21"/>
                <w:szCs w:val="21"/>
                <w:shd w:val="clear" w:color="auto" w:fill="FFFFFF"/>
              </w:rPr>
              <w:t>课程描述</w:t>
            </w:r>
          </w:p>
        </w:tc>
        <w:tc>
          <w:tcPr>
            <w:tcW w:w="990" w:type="dxa"/>
            <w:vAlign w:val="center"/>
          </w:tcPr>
          <w:p>
            <w:pPr>
              <w:pStyle w:val="23"/>
              <w:widowControl/>
              <w:spacing w:beforeAutospacing="0" w:afterAutospacing="0"/>
              <w:jc w:val="center"/>
              <w:rPr>
                <w:rStyle w:val="28"/>
                <w:rFonts w:ascii="黑体" w:hAnsi="黑体" w:eastAsia="黑体" w:cs="宋体"/>
                <w:color w:val="222222"/>
                <w:spacing w:val="5"/>
                <w:sz w:val="21"/>
                <w:szCs w:val="21"/>
                <w:shd w:val="clear" w:color="auto" w:fill="FFFFFF"/>
              </w:rPr>
            </w:pPr>
            <w:r>
              <w:rPr>
                <w:rStyle w:val="28"/>
                <w:rFonts w:hint="eastAsia" w:ascii="黑体" w:hAnsi="黑体" w:eastAsia="黑体" w:cs="宋体"/>
                <w:color w:val="222222"/>
                <w:spacing w:val="5"/>
                <w:sz w:val="21"/>
                <w:szCs w:val="21"/>
                <w:shd w:val="clear" w:color="auto" w:fill="FFFFFF"/>
              </w:rPr>
              <w:t>课时数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jc w:val="center"/>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1</w:t>
            </w:r>
          </w:p>
        </w:tc>
        <w:tc>
          <w:tcPr>
            <w:tcW w:w="1134" w:type="dxa"/>
            <w:vAlign w:val="center"/>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jc w:val="center"/>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六年级</w:t>
            </w:r>
          </w:p>
        </w:tc>
        <w:tc>
          <w:tcPr>
            <w:tcW w:w="1701" w:type="dxa"/>
            <w:vAlign w:val="center"/>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jc w:val="center"/>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教育跨学科综合课程-6</w:t>
            </w:r>
          </w:p>
        </w:tc>
        <w:tc>
          <w:tcPr>
            <w:tcW w:w="7940" w:type="dxa"/>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课程涵盖“生活妙招”、”开创小事业“、“竞赛准备”三个学习单元，内容涉及如何创建变量和列表并进行基本的数学运算，如何使云数据实用可靠，如何改进自己的程序以优化解决方案，以及如何结合软硬件设计解决方案以收集和交换数据，如何使用条件和复合条件来对编码设备进行编程。最后，通过竞赛准备单元了解并体验机器人竞赛，通过合作搭建一个有效运行的竞赛机器人，学生能够系统测试和优化程序，使用设计流程创建解决方案以完成任务，同时发展团队协作和合作能力以及未来职业发展所需的生活技能。</w:t>
            </w:r>
          </w:p>
        </w:tc>
        <w:tc>
          <w:tcPr>
            <w:tcW w:w="990" w:type="dxa"/>
            <w:vAlign w:val="center"/>
          </w:tcPr>
          <w:p>
            <w:pPr>
              <w:pStyle w:val="23"/>
              <w:widowControl/>
              <w:spacing w:beforeAutospacing="0" w:afterAutospacing="0"/>
              <w:jc w:val="center"/>
              <w:rPr>
                <w:rStyle w:val="28"/>
                <w:rFonts w:ascii="黑体" w:hAnsi="黑体" w:eastAsia="黑体" w:cs="宋体"/>
                <w:b w:val="0"/>
                <w:bCs/>
                <w:color w:val="222222"/>
                <w:spacing w:val="5"/>
                <w:sz w:val="21"/>
                <w:szCs w:val="21"/>
                <w:shd w:val="clear" w:color="auto" w:fill="FFFFFF"/>
              </w:rPr>
            </w:pPr>
            <w:r>
              <w:rPr>
                <w:rStyle w:val="28"/>
                <w:rFonts w:ascii="黑体" w:hAnsi="黑体" w:eastAsia="黑体" w:cs="宋体"/>
                <w:b w:val="0"/>
                <w:bCs/>
                <w:color w:val="222222"/>
                <w:spacing w:val="5"/>
                <w:sz w:val="21"/>
                <w:szCs w:val="21"/>
                <w:shd w:val="clear" w:color="auto" w:fill="FFFFFF"/>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jc w:val="center"/>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2</w:t>
            </w:r>
          </w:p>
        </w:tc>
        <w:tc>
          <w:tcPr>
            <w:tcW w:w="1134" w:type="dxa"/>
            <w:vAlign w:val="center"/>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jc w:val="center"/>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七年级</w:t>
            </w:r>
          </w:p>
        </w:tc>
        <w:tc>
          <w:tcPr>
            <w:tcW w:w="1701" w:type="dxa"/>
            <w:vAlign w:val="center"/>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jc w:val="center"/>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教育跨学科综合课程-7</w:t>
            </w:r>
          </w:p>
        </w:tc>
        <w:tc>
          <w:tcPr>
            <w:tcW w:w="7940" w:type="dxa"/>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课程涵盖“训练数据跟踪器”以及“Python基础入门”两大板块共四个学习单元，通过开发模型来说明系统中的能量，同时练习寻找数学关系，并利用统计与概率的知识来寻求科学问题的答案。此外，在这个阶段学生将借助SPIKE科创套装开始接触python编程语言。</w:t>
            </w:r>
          </w:p>
        </w:tc>
        <w:tc>
          <w:tcPr>
            <w:tcW w:w="990" w:type="dxa"/>
            <w:vAlign w:val="center"/>
          </w:tcPr>
          <w:p>
            <w:pPr>
              <w:pStyle w:val="23"/>
              <w:widowControl/>
              <w:spacing w:beforeAutospacing="0" w:afterAutospacing="0"/>
              <w:jc w:val="center"/>
              <w:rPr>
                <w:rStyle w:val="28"/>
                <w:rFonts w:ascii="黑体" w:hAnsi="黑体" w:eastAsia="黑体" w:cs="宋体"/>
                <w:b w:val="0"/>
                <w:bCs/>
                <w:color w:val="222222"/>
                <w:spacing w:val="5"/>
                <w:sz w:val="21"/>
                <w:szCs w:val="21"/>
                <w:shd w:val="clear" w:color="auto" w:fill="FFFFFF"/>
              </w:rPr>
            </w:pPr>
            <w:r>
              <w:rPr>
                <w:rStyle w:val="28"/>
                <w:rFonts w:ascii="黑体" w:hAnsi="黑体" w:eastAsia="黑体" w:cs="宋体"/>
                <w:b w:val="0"/>
                <w:bCs/>
                <w:color w:val="222222"/>
                <w:spacing w:val="5"/>
                <w:sz w:val="21"/>
                <w:szCs w:val="21"/>
                <w:shd w:val="clear" w:color="auto" w:fill="FFFFFF"/>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jc w:val="center"/>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3</w:t>
            </w:r>
          </w:p>
        </w:tc>
        <w:tc>
          <w:tcPr>
            <w:tcW w:w="1134" w:type="dxa"/>
            <w:vAlign w:val="center"/>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jc w:val="center"/>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八~九年级</w:t>
            </w:r>
          </w:p>
        </w:tc>
        <w:tc>
          <w:tcPr>
            <w:tcW w:w="1701" w:type="dxa"/>
            <w:vAlign w:val="center"/>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jc w:val="center"/>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教育跨学科综合课程-8</w:t>
            </w:r>
          </w:p>
        </w:tc>
        <w:tc>
          <w:tcPr>
            <w:tcW w:w="7940" w:type="dxa"/>
          </w:tcPr>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 xml:space="preserve">课程无缝整合了计算机科学 、科学、数学、工程和艺术等多个学科的知识，通过不插电活动侧重培养学生 21世纪核心素养，以及探索多种职业道路，为进入社会打好基础。 </w:t>
            </w:r>
          </w:p>
          <w:p>
            <w:pPr>
              <w:pStyle w:val="23"/>
              <w:keepNext w:val="0"/>
              <w:keepLines w:val="0"/>
              <w:pageBreakBefore w:val="0"/>
              <w:widowControl/>
              <w:kinsoku/>
              <w:wordWrap/>
              <w:overflowPunct/>
              <w:topLinePunct w:val="0"/>
              <w:autoSpaceDE/>
              <w:autoSpaceDN/>
              <w:bidi w:val="0"/>
              <w:adjustRightInd/>
              <w:snapToGrid/>
              <w:spacing w:beforeAutospacing="0" w:afterAutospacing="0" w:line="252" w:lineRule="auto"/>
              <w:textAlignment w:val="auto"/>
              <w:rPr>
                <w:rFonts w:hint="eastAsia" w:ascii="黑体" w:hAnsi="黑体" w:eastAsia="黑体" w:cs="宋体"/>
                <w:kern w:val="0"/>
                <w:sz w:val="24"/>
                <w:szCs w:val="24"/>
                <w:lang w:val="en-US" w:eastAsia="zh-CN" w:bidi="ar-SA"/>
              </w:rPr>
            </w:pPr>
            <w:r>
              <w:rPr>
                <w:rFonts w:hint="eastAsia" w:ascii="黑体" w:hAnsi="黑体" w:eastAsia="黑体" w:cs="宋体"/>
                <w:kern w:val="0"/>
                <w:sz w:val="24"/>
                <w:szCs w:val="24"/>
                <w:lang w:val="en-US" w:eastAsia="zh-CN" w:bidi="ar-SA"/>
              </w:rPr>
              <w:t>课程共包含10个学习单元53个活动，学生将培养计算思维能力，使用原型解决计算问题，批判性地参与计算机科学主题的讨论，练习分解问题并优先考虑解决方案的标准，更好地理解计算在他们周围世界中的作用，在多个主题和兴趣领域学习、表现和表达自己，体验现实世界的问题并解决现实问题。</w:t>
            </w:r>
          </w:p>
        </w:tc>
        <w:tc>
          <w:tcPr>
            <w:tcW w:w="990" w:type="dxa"/>
            <w:vAlign w:val="center"/>
          </w:tcPr>
          <w:p>
            <w:pPr>
              <w:pStyle w:val="23"/>
              <w:widowControl/>
              <w:spacing w:beforeAutospacing="0" w:afterAutospacing="0"/>
              <w:jc w:val="center"/>
              <w:rPr>
                <w:rStyle w:val="28"/>
                <w:rFonts w:ascii="黑体" w:hAnsi="黑体" w:eastAsia="黑体" w:cs="宋体"/>
                <w:b w:val="0"/>
                <w:bCs/>
                <w:color w:val="222222"/>
                <w:spacing w:val="5"/>
                <w:sz w:val="21"/>
                <w:szCs w:val="21"/>
                <w:shd w:val="clear" w:color="auto" w:fill="FFFFFF"/>
              </w:rPr>
            </w:pPr>
            <w:r>
              <w:rPr>
                <w:rStyle w:val="28"/>
                <w:rFonts w:ascii="黑体" w:hAnsi="黑体" w:eastAsia="黑体" w:cs="宋体"/>
                <w:b w:val="0"/>
                <w:bCs/>
                <w:color w:val="222222"/>
                <w:spacing w:val="5"/>
                <w:sz w:val="21"/>
                <w:szCs w:val="21"/>
                <w:shd w:val="clear" w:color="auto" w:fill="FFFFFF"/>
              </w:rPr>
              <w:t>6</w:t>
            </w:r>
          </w:p>
        </w:tc>
      </w:tr>
    </w:tbl>
    <w:tbl>
      <w:tblPr>
        <w:tblStyle w:val="25"/>
        <w:tblW w:w="13324" w:type="dxa"/>
        <w:tblInd w:w="392" w:type="dxa"/>
        <w:tblLayout w:type="autofit"/>
        <w:tblCellMar>
          <w:top w:w="0" w:type="dxa"/>
          <w:left w:w="108" w:type="dxa"/>
          <w:bottom w:w="0" w:type="dxa"/>
          <w:right w:w="108" w:type="dxa"/>
        </w:tblCellMar>
      </w:tblPr>
      <w:tblGrid>
        <w:gridCol w:w="577"/>
        <w:gridCol w:w="1125"/>
        <w:gridCol w:w="1276"/>
        <w:gridCol w:w="850"/>
        <w:gridCol w:w="709"/>
        <w:gridCol w:w="992"/>
        <w:gridCol w:w="936"/>
        <w:gridCol w:w="6919"/>
      </w:tblGrid>
      <w:tr>
        <w:tblPrEx>
          <w:tblCellMar>
            <w:top w:w="0" w:type="dxa"/>
            <w:left w:w="108" w:type="dxa"/>
            <w:bottom w:w="0" w:type="dxa"/>
            <w:right w:w="108" w:type="dxa"/>
          </w:tblCellMar>
        </w:tblPrEx>
        <w:trPr>
          <w:trHeight w:val="270" w:hRule="atLeast"/>
        </w:trPr>
        <w:tc>
          <w:tcPr>
            <w:tcW w:w="13324" w:type="dxa"/>
            <w:gridSpan w:val="8"/>
            <w:tcBorders>
              <w:top w:val="nil"/>
              <w:left w:val="nil"/>
              <w:bottom w:val="nil"/>
              <w:right w:val="nil"/>
            </w:tcBorders>
            <w:shd w:val="clear" w:color="auto" w:fill="auto"/>
            <w:noWrap/>
            <w:vAlign w:val="bottom"/>
          </w:tcPr>
          <w:p>
            <w:pPr>
              <w:widowControl/>
              <w:jc w:val="center"/>
              <w:rPr>
                <w:rFonts w:ascii="黑体" w:hAnsi="黑体" w:eastAsia="黑体" w:cs="宋体"/>
                <w:b/>
                <w:color w:val="000000"/>
                <w:kern w:val="0"/>
                <w:sz w:val="21"/>
                <w:szCs w:val="21"/>
              </w:rPr>
            </w:pPr>
          </w:p>
          <w:p>
            <w:pPr>
              <w:widowControl/>
              <w:jc w:val="center"/>
              <w:rPr>
                <w:rFonts w:hint="eastAsia" w:ascii="黑体" w:hAnsi="黑体" w:eastAsia="黑体" w:cs="宋体"/>
                <w:b/>
                <w:color w:val="000000"/>
                <w:kern w:val="0"/>
                <w:sz w:val="21"/>
                <w:szCs w:val="21"/>
              </w:rPr>
            </w:pPr>
          </w:p>
          <w:p>
            <w:pPr>
              <w:widowControl/>
              <w:jc w:val="center"/>
              <w:rPr>
                <w:rFonts w:hint="eastAsia" w:ascii="黑体" w:hAnsi="黑体" w:eastAsia="黑体" w:cs="宋体"/>
                <w:b/>
                <w:color w:val="000000"/>
                <w:kern w:val="0"/>
                <w:sz w:val="21"/>
                <w:szCs w:val="21"/>
              </w:rPr>
            </w:pPr>
          </w:p>
          <w:p>
            <w:pPr>
              <w:widowControl/>
              <w:jc w:val="center"/>
              <w:rPr>
                <w:rFonts w:hint="eastAsia" w:ascii="黑体" w:hAnsi="黑体" w:eastAsia="黑体" w:cs="宋体"/>
                <w:b/>
                <w:color w:val="000000"/>
                <w:kern w:val="0"/>
                <w:sz w:val="21"/>
                <w:szCs w:val="21"/>
              </w:rPr>
            </w:pPr>
          </w:p>
          <w:p>
            <w:pPr>
              <w:widowControl/>
              <w:jc w:val="center"/>
              <w:rPr>
                <w:rFonts w:hint="eastAsia" w:ascii="黑体" w:hAnsi="黑体" w:eastAsia="黑体" w:cs="宋体"/>
                <w:b/>
                <w:color w:val="000000"/>
                <w:kern w:val="0"/>
                <w:sz w:val="21"/>
                <w:szCs w:val="21"/>
              </w:rPr>
            </w:pPr>
          </w:p>
          <w:p>
            <w:pPr>
              <w:pStyle w:val="3"/>
              <w:rPr>
                <w:rFonts w:hint="eastAsia" w:ascii="黑体" w:hAnsi="黑体" w:eastAsia="黑体" w:cs="宋体"/>
                <w:b/>
                <w:color w:val="000000"/>
                <w:kern w:val="0"/>
                <w:sz w:val="21"/>
                <w:szCs w:val="21"/>
              </w:rPr>
            </w:pPr>
          </w:p>
          <w:p>
            <w:pPr>
              <w:widowControl/>
              <w:jc w:val="center"/>
              <w:rPr>
                <w:rFonts w:ascii="黑体" w:hAnsi="黑体" w:eastAsia="黑体" w:cs="宋体"/>
                <w:b/>
                <w:color w:val="000000"/>
                <w:kern w:val="0"/>
                <w:sz w:val="21"/>
                <w:szCs w:val="21"/>
              </w:rPr>
            </w:pPr>
            <w:r>
              <w:rPr>
                <w:rFonts w:hint="eastAsia" w:ascii="黑体" w:hAnsi="黑体" w:eastAsia="黑体" w:cs="宋体"/>
                <w:b/>
                <w:color w:val="000000"/>
                <w:kern w:val="0"/>
                <w:sz w:val="21"/>
                <w:szCs w:val="21"/>
              </w:rPr>
              <w:t>科技、物理、数学、计算机跨学科设备配套清单（初中）</w:t>
            </w:r>
          </w:p>
        </w:tc>
      </w:tr>
      <w:tr>
        <w:tblPrEx>
          <w:tblCellMar>
            <w:top w:w="0" w:type="dxa"/>
            <w:left w:w="108" w:type="dxa"/>
            <w:bottom w:w="0" w:type="dxa"/>
            <w:right w:w="108" w:type="dxa"/>
          </w:tblCellMar>
        </w:tblPrEx>
        <w:trPr>
          <w:trHeight w:val="270" w:hRule="atLeast"/>
        </w:trPr>
        <w:tc>
          <w:tcPr>
            <w:tcW w:w="577" w:type="dxa"/>
            <w:tcBorders>
              <w:top w:val="nil"/>
              <w:left w:val="nil"/>
              <w:bottom w:val="nil"/>
              <w:right w:val="nil"/>
            </w:tcBorders>
            <w:shd w:val="clear" w:color="auto" w:fill="auto"/>
            <w:noWrap/>
            <w:vAlign w:val="bottom"/>
          </w:tcPr>
          <w:p>
            <w:pPr>
              <w:widowControl/>
              <w:jc w:val="center"/>
              <w:rPr>
                <w:rFonts w:ascii="黑体" w:hAnsi="黑体" w:eastAsia="黑体" w:cs="宋体"/>
                <w:color w:val="000000"/>
                <w:kern w:val="0"/>
                <w:sz w:val="21"/>
                <w:szCs w:val="21"/>
              </w:rPr>
            </w:pPr>
          </w:p>
        </w:tc>
        <w:tc>
          <w:tcPr>
            <w:tcW w:w="1125"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1"/>
                <w:szCs w:val="21"/>
              </w:rPr>
            </w:pPr>
          </w:p>
        </w:tc>
        <w:tc>
          <w:tcPr>
            <w:tcW w:w="1276"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1"/>
                <w:szCs w:val="21"/>
              </w:rPr>
            </w:pPr>
          </w:p>
        </w:tc>
        <w:tc>
          <w:tcPr>
            <w:tcW w:w="850"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1"/>
                <w:szCs w:val="21"/>
              </w:rPr>
            </w:pPr>
          </w:p>
        </w:tc>
        <w:tc>
          <w:tcPr>
            <w:tcW w:w="709"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1"/>
                <w:szCs w:val="21"/>
              </w:rPr>
            </w:pPr>
          </w:p>
        </w:tc>
        <w:tc>
          <w:tcPr>
            <w:tcW w:w="992"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1"/>
                <w:szCs w:val="21"/>
              </w:rPr>
            </w:pPr>
          </w:p>
        </w:tc>
        <w:tc>
          <w:tcPr>
            <w:tcW w:w="876"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1"/>
                <w:szCs w:val="21"/>
              </w:rPr>
            </w:pPr>
          </w:p>
        </w:tc>
        <w:tc>
          <w:tcPr>
            <w:tcW w:w="6919" w:type="dxa"/>
            <w:tcBorders>
              <w:top w:val="nil"/>
              <w:left w:val="nil"/>
              <w:bottom w:val="nil"/>
              <w:right w:val="nil"/>
            </w:tcBorders>
            <w:shd w:val="clear" w:color="auto" w:fill="auto"/>
            <w:noWrap/>
            <w:vAlign w:val="bottom"/>
          </w:tcPr>
          <w:p>
            <w:pPr>
              <w:widowControl/>
              <w:jc w:val="left"/>
              <w:rPr>
                <w:rFonts w:ascii="黑体" w:hAnsi="黑体" w:eastAsia="黑体" w:cs="Times New Roman"/>
                <w:kern w:val="0"/>
                <w:sz w:val="21"/>
                <w:szCs w:val="21"/>
              </w:rPr>
            </w:pPr>
          </w:p>
        </w:tc>
      </w:tr>
      <w:tr>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序号</w:t>
            </w:r>
          </w:p>
        </w:tc>
        <w:tc>
          <w:tcPr>
            <w:tcW w:w="11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类别</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名称</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单位</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数量</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单价</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总价</w:t>
            </w:r>
          </w:p>
        </w:tc>
        <w:tc>
          <w:tcPr>
            <w:tcW w:w="691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备注</w:t>
            </w:r>
          </w:p>
        </w:tc>
      </w:tr>
      <w:tr>
        <w:tblPrEx>
          <w:tblCellMar>
            <w:top w:w="0" w:type="dxa"/>
            <w:left w:w="108" w:type="dxa"/>
            <w:bottom w:w="0" w:type="dxa"/>
            <w:right w:w="108" w:type="dxa"/>
          </w:tblCellMar>
        </w:tblPrEx>
        <w:trPr>
          <w:trHeight w:val="285"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1125" w:type="dxa"/>
            <w:vMerge w:val="restart"/>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科创套装</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盒</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6800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136000</w:t>
            </w:r>
          </w:p>
        </w:tc>
        <w:tc>
          <w:tcPr>
            <w:tcW w:w="691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积木收纳盒尺寸：438mmx323mmx174mm（内含根据颜色分类的分类托盘，简化拼搭流程，便于课堂管理）</w:t>
            </w:r>
            <w:r>
              <w:rPr>
                <w:rFonts w:hint="eastAsia" w:ascii="黑体" w:hAnsi="黑体" w:eastAsia="黑体" w:cs="宋体"/>
                <w:color w:val="000000"/>
                <w:kern w:val="0"/>
                <w:sz w:val="24"/>
                <w:szCs w:val="24"/>
              </w:rPr>
              <w:br w:type="textWrapping"/>
            </w: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积木颗粒数：528块 （含补充包）</w:t>
            </w:r>
            <w:r>
              <w:rPr>
                <w:rFonts w:hint="eastAsia" w:ascii="黑体" w:hAnsi="黑体" w:eastAsia="黑体" w:cs="宋体"/>
                <w:color w:val="000000"/>
                <w:kern w:val="0"/>
                <w:sz w:val="24"/>
                <w:szCs w:val="24"/>
              </w:rPr>
              <w:br w:type="textWrapping"/>
            </w: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编程语言：图标模块图形化编程、文字模块图形化编程、Python编程</w:t>
            </w:r>
            <w:r>
              <w:rPr>
                <w:rFonts w:hint="eastAsia" w:ascii="黑体" w:hAnsi="黑体" w:eastAsia="黑体" w:cs="宋体"/>
                <w:color w:val="000000"/>
                <w:kern w:val="0"/>
                <w:sz w:val="24"/>
                <w:szCs w:val="24"/>
              </w:rPr>
              <w:br w:type="textWrapping"/>
            </w: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课程：150+课时教学内容，涉及计算思维、工程设计技能、数据收集和处理、物理科学、沟通与协作、复杂问题解决等多领域多项技能，提供入门材料、课程计划、学生学习单、评估工具、融合式学习资料</w:t>
            </w:r>
          </w:p>
        </w:tc>
      </w:tr>
      <w:tr>
        <w:tblPrEx>
          <w:tblCellMar>
            <w:top w:w="0" w:type="dxa"/>
            <w:left w:w="108" w:type="dxa"/>
            <w:bottom w:w="0" w:type="dxa"/>
            <w:right w:w="108" w:type="dxa"/>
          </w:tblCellMar>
        </w:tblPrEx>
        <w:trPr>
          <w:trHeight w:val="285"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1125"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科创套装补充包</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1500</w:t>
            </w:r>
          </w:p>
        </w:tc>
        <w:tc>
          <w:tcPr>
            <w:tcW w:w="691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积木颗粒数：108块积木元件</w:t>
            </w:r>
            <w:r>
              <w:rPr>
                <w:rFonts w:hint="eastAsia" w:ascii="黑体" w:hAnsi="黑体" w:eastAsia="黑体" w:cs="宋体"/>
                <w:color w:val="000000"/>
                <w:kern w:val="0"/>
                <w:sz w:val="24"/>
                <w:szCs w:val="24"/>
              </w:rPr>
              <w:br w:type="textWrapping"/>
            </w: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用于补充科创套装</w:t>
            </w:r>
          </w:p>
        </w:tc>
      </w:tr>
      <w:tr>
        <w:tblPrEx>
          <w:tblCellMar>
            <w:top w:w="0" w:type="dxa"/>
            <w:left w:w="108" w:type="dxa"/>
            <w:bottom w:w="0" w:type="dxa"/>
            <w:right w:w="108" w:type="dxa"/>
          </w:tblCellMar>
        </w:tblPrEx>
        <w:trPr>
          <w:trHeight w:val="285"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1125"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科创扩展包</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2500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12500</w:t>
            </w:r>
          </w:p>
        </w:tc>
        <w:tc>
          <w:tcPr>
            <w:tcW w:w="691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积木颗粒数：603 块积木颗粒（包含大型车轮、齿条、颜色传感器和大型电机，以及独特的创客底板，以便于拼搭第三方芯片）</w:t>
            </w:r>
            <w:r>
              <w:rPr>
                <w:rFonts w:hint="eastAsia" w:ascii="黑体" w:hAnsi="黑体" w:eastAsia="黑体" w:cs="宋体"/>
                <w:color w:val="000000"/>
                <w:kern w:val="0"/>
                <w:sz w:val="24"/>
                <w:szCs w:val="24"/>
              </w:rPr>
              <w:br w:type="textWrapping"/>
            </w: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智能硬件：大型电机*1颜色传感器*1（与科创套装硬件搭配使用）</w:t>
            </w:r>
            <w:r>
              <w:rPr>
                <w:rFonts w:hint="eastAsia" w:ascii="黑体" w:hAnsi="黑体" w:eastAsia="黑体" w:cs="宋体"/>
                <w:color w:val="000000"/>
                <w:kern w:val="0"/>
                <w:sz w:val="24"/>
                <w:szCs w:val="24"/>
              </w:rPr>
              <w:br w:type="textWrapping"/>
            </w:r>
            <w:r>
              <w:rPr>
                <w:rFonts w:hint="eastAsia" w:ascii="微软雅黑" w:hAnsi="微软雅黑" w:eastAsia="微软雅黑" w:cs="微软雅黑"/>
                <w:color w:val="000000"/>
                <w:kern w:val="0"/>
                <w:sz w:val="24"/>
                <w:szCs w:val="24"/>
              </w:rPr>
              <w:t>•</w:t>
            </w:r>
            <w:r>
              <w:rPr>
                <w:rFonts w:hint="eastAsia" w:ascii="黑体" w:hAnsi="黑体" w:eastAsia="黑体" w:cs="宋体"/>
                <w:color w:val="000000"/>
                <w:kern w:val="0"/>
                <w:sz w:val="24"/>
                <w:szCs w:val="24"/>
              </w:rPr>
              <w:t xml:space="preserve"> 课程：12课时竞赛训练学习内容，启发学生搭建更高阶的模型，并为今后参加趣味性和挑战性的机器人竞赛做好准备</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11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1125" w:type="dxa"/>
            <w:vMerge w:val="restart"/>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16800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1125"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52" w:lineRule="auto"/>
              <w:jc w:val="left"/>
              <w:textAlignment w:val="auto"/>
              <w:rPr>
                <w:rFonts w:ascii="黑体" w:hAnsi="黑体" w:eastAsia="黑体" w:cs="宋体"/>
                <w:color w:val="000000"/>
                <w:kern w:val="0"/>
                <w:sz w:val="24"/>
                <w:szCs w:val="24"/>
              </w:rPr>
            </w:pP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48</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9600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11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15</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57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2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8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92"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7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400000</w:t>
            </w:r>
          </w:p>
        </w:tc>
        <w:tc>
          <w:tcPr>
            <w:tcW w:w="691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52" w:lineRule="auto"/>
              <w:jc w:val="center"/>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keepNext w:val="0"/>
        <w:keepLines w:val="0"/>
        <w:pageBreakBefore w:val="0"/>
        <w:kinsoku/>
        <w:wordWrap/>
        <w:overflowPunct/>
        <w:topLinePunct w:val="0"/>
        <w:autoSpaceDE/>
        <w:autoSpaceDN/>
        <w:bidi w:val="0"/>
        <w:adjustRightInd/>
        <w:snapToGrid/>
        <w:spacing w:line="252" w:lineRule="auto"/>
        <w:textAlignment w:val="auto"/>
        <w:rPr>
          <w:rFonts w:hint="eastAsia" w:ascii="黑体" w:hAnsi="黑体" w:eastAsia="黑体"/>
        </w:rPr>
      </w:pPr>
      <w:r>
        <w:rPr>
          <w:rFonts w:hint="eastAsia" w:ascii="黑体" w:hAnsi="黑体" w:eastAsia="黑体"/>
          <w:sz w:val="24"/>
          <w:szCs w:val="24"/>
        </w:rPr>
        <w:br w:type="page"/>
      </w:r>
    </w:p>
    <w:p>
      <w:pPr>
        <w:pStyle w:val="24"/>
        <w:rPr>
          <w:rFonts w:ascii="黑体" w:hAnsi="黑体" w:eastAsia="黑体"/>
          <w:sz w:val="24"/>
          <w:szCs w:val="24"/>
        </w:rPr>
      </w:pPr>
      <w:r>
        <w:rPr>
          <w:rFonts w:hint="eastAsia" w:ascii="黑体" w:hAnsi="黑体" w:eastAsia="黑体"/>
          <w:sz w:val="24"/>
          <w:szCs w:val="24"/>
        </w:rPr>
        <w:t>历史、地理跨学科课程建设</w:t>
      </w:r>
    </w:p>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ind w:firstLine="480"/>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为进一步发展学生核心素养，促进学生历史学习方式的转变，加强学生运用多学科知识与技能进行综合探究的能力，历史课程设计了跨学科主题学习活动，引导学生围绕某一研究主题，将所学历史课程 与其他课程的知识、技能、方法以及课题研究等结合起来，开展深入探究、解决问题的综合实践活动。</w:t>
      </w:r>
    </w:p>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ind w:firstLine="480"/>
        <w:textAlignment w:val="baseline"/>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跨学科主题学习活动各个主题涉及的内容，从特定的问题意识出发，将分散在不同地方的内容，整合在一起，有助于学生形成既在时段上纵通又在领域上横通的通史意识；同时借助不同课程所学的知识和方法，培养学生多角度分析问题和解决问题的能力。跨学科主题学习活动板块是学习的提升和拓展。跨学科主题学习活动 的设计思路、情境素材和教学策略应聚焦发展学生解决问题的能力，并秉持以下原则。</w:t>
      </w:r>
    </w:p>
    <w:p>
      <w:pPr>
        <w:pStyle w:val="50"/>
        <w:keepNext w:val="0"/>
        <w:keepLines w:val="0"/>
        <w:pageBreakBefore w:val="0"/>
        <w:widowControl w:val="0"/>
        <w:numPr>
          <w:ilvl w:val="0"/>
          <w:numId w:val="8"/>
        </w:numPr>
        <w:shd w:val="clear" w:color="auto" w:fill="auto"/>
        <w:tabs>
          <w:tab w:val="left" w:pos="964"/>
        </w:tabs>
        <w:kinsoku/>
        <w:wordWrap/>
        <w:overflowPunct/>
        <w:topLinePunct w:val="0"/>
        <w:autoSpaceDE/>
        <w:autoSpaceDN/>
        <w:bidi w:val="0"/>
        <w:adjustRightInd/>
        <w:snapToGrid/>
        <w:spacing w:line="252" w:lineRule="auto"/>
        <w:ind w:right="300" w:firstLine="520"/>
        <w:jc w:val="both"/>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综合性。跨学科主题学习活动要体现不同学习领域的知识整 合，多种方法的综合利用，历史学习与现实探究有机联系，史料研习与社会实践有机配合，校内学习与校外活动有机结合，将培育学生的 正确价值观、必备品格和关键能力有机融合。</w:t>
      </w:r>
    </w:p>
    <w:p>
      <w:pPr>
        <w:pStyle w:val="50"/>
        <w:keepNext w:val="0"/>
        <w:keepLines w:val="0"/>
        <w:pageBreakBefore w:val="0"/>
        <w:widowControl w:val="0"/>
        <w:numPr>
          <w:ilvl w:val="0"/>
          <w:numId w:val="8"/>
        </w:numPr>
        <w:shd w:val="clear" w:color="auto" w:fill="auto"/>
        <w:tabs>
          <w:tab w:val="left" w:pos="964"/>
        </w:tabs>
        <w:kinsoku/>
        <w:wordWrap/>
        <w:overflowPunct/>
        <w:topLinePunct w:val="0"/>
        <w:autoSpaceDE/>
        <w:autoSpaceDN/>
        <w:bidi w:val="0"/>
        <w:adjustRightInd/>
        <w:snapToGrid/>
        <w:spacing w:line="252" w:lineRule="auto"/>
        <w:ind w:right="300" w:firstLine="520"/>
        <w:jc w:val="both"/>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实践性。跨学科主题学习活动要注重历史与现实的关系，以学生的自主性、合作性、探究性学习为主，促使学生将学科知识与社会问题的解决联系起来，实现学习的有效迁移，促进学生的全面发展。</w:t>
      </w:r>
    </w:p>
    <w:p>
      <w:pPr>
        <w:pStyle w:val="50"/>
        <w:keepNext w:val="0"/>
        <w:keepLines w:val="0"/>
        <w:pageBreakBefore w:val="0"/>
        <w:widowControl w:val="0"/>
        <w:numPr>
          <w:ilvl w:val="0"/>
          <w:numId w:val="8"/>
        </w:numPr>
        <w:shd w:val="clear" w:color="auto" w:fill="auto"/>
        <w:tabs>
          <w:tab w:val="left" w:pos="964"/>
        </w:tabs>
        <w:kinsoku/>
        <w:wordWrap/>
        <w:overflowPunct/>
        <w:topLinePunct w:val="0"/>
        <w:autoSpaceDE/>
        <w:autoSpaceDN/>
        <w:bidi w:val="0"/>
        <w:adjustRightInd/>
        <w:snapToGrid/>
        <w:spacing w:line="252" w:lineRule="auto"/>
        <w:ind w:right="300" w:firstLine="520"/>
        <w:jc w:val="both"/>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多样性。跨学科主题学习活动借助历史资源的丰富多样性，为学生提高创新精神和实践能力搭建多维度的平台，提供多样化的学习途径，以历史与社会的多领域、跨阶段为视角提出问题，探索多种 解决问题的方案，通过多种途径，运用各种手段，使学生在解决问题的过程中得到多方面的发展。</w:t>
      </w:r>
    </w:p>
    <w:p>
      <w:pPr>
        <w:pStyle w:val="50"/>
        <w:keepNext w:val="0"/>
        <w:keepLines w:val="0"/>
        <w:pageBreakBefore w:val="0"/>
        <w:widowControl w:val="0"/>
        <w:numPr>
          <w:ilvl w:val="0"/>
          <w:numId w:val="8"/>
        </w:numPr>
        <w:shd w:val="clear" w:color="auto" w:fill="auto"/>
        <w:tabs>
          <w:tab w:val="left" w:pos="964"/>
        </w:tabs>
        <w:kinsoku/>
        <w:wordWrap/>
        <w:overflowPunct/>
        <w:topLinePunct w:val="0"/>
        <w:autoSpaceDE/>
        <w:autoSpaceDN/>
        <w:bidi w:val="0"/>
        <w:adjustRightInd/>
        <w:snapToGrid/>
        <w:spacing w:line="252" w:lineRule="auto"/>
        <w:ind w:right="300" w:firstLine="520"/>
        <w:jc w:val="both"/>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探究性。跨学科主题学习活动的探究主题要具有一定开放性和延伸性，提倡深度学习、项目式学习和课题式学习，形成研究性学习成果。</w:t>
      </w:r>
    </w:p>
    <w:p>
      <w:pPr>
        <w:pStyle w:val="50"/>
        <w:keepNext w:val="0"/>
        <w:keepLines w:val="0"/>
        <w:pageBreakBefore w:val="0"/>
        <w:widowControl w:val="0"/>
        <w:numPr>
          <w:ilvl w:val="0"/>
          <w:numId w:val="8"/>
        </w:numPr>
        <w:shd w:val="clear" w:color="auto" w:fill="auto"/>
        <w:tabs>
          <w:tab w:val="left" w:pos="964"/>
        </w:tabs>
        <w:kinsoku/>
        <w:wordWrap/>
        <w:overflowPunct/>
        <w:topLinePunct w:val="0"/>
        <w:autoSpaceDE/>
        <w:autoSpaceDN/>
        <w:bidi w:val="0"/>
        <w:adjustRightInd/>
        <w:snapToGrid/>
        <w:spacing w:line="252" w:lineRule="auto"/>
        <w:ind w:right="300" w:firstLine="520"/>
        <w:jc w:val="both"/>
        <w:rPr>
          <w:rFonts w:hint="eastAsia" w:ascii="黑体" w:hAnsi="黑体" w:eastAsia="黑体" w:cs="宋体"/>
          <w:color w:val="000000"/>
          <w:kern w:val="0"/>
          <w:sz w:val="24"/>
          <w:szCs w:val="24"/>
          <w:lang w:val="en-US" w:eastAsia="zh-CN" w:bidi="ar-SA"/>
        </w:rPr>
      </w:pPr>
      <w:r>
        <w:rPr>
          <w:rFonts w:hint="eastAsia" w:ascii="黑体" w:hAnsi="黑体" w:eastAsia="黑体" w:cs="宋体"/>
          <w:color w:val="000000"/>
          <w:kern w:val="0"/>
          <w:sz w:val="24"/>
          <w:szCs w:val="24"/>
          <w:lang w:val="en-US" w:eastAsia="zh-CN" w:bidi="ar-SA"/>
        </w:rPr>
        <w:t>可操作性。跨学科主题学习活动设计，要考虑教师、学生等实际情况，在路径选择、材料获取、活动方式、评价方式等方面要具有可操作性</w:t>
      </w:r>
    </w:p>
    <w:p>
      <w:pPr>
        <w:pStyle w:val="50"/>
        <w:shd w:val="clear" w:color="auto" w:fill="auto"/>
        <w:tabs>
          <w:tab w:val="left" w:pos="964"/>
        </w:tabs>
        <w:spacing w:line="360" w:lineRule="auto"/>
        <w:ind w:right="300"/>
        <w:jc w:val="both"/>
        <w:rPr>
          <w:rFonts w:ascii="黑体" w:hAnsi="黑体" w:eastAsia="黑体" w:cs="Times New Roman"/>
          <w:color w:val="333333"/>
          <w:kern w:val="0"/>
          <w:sz w:val="21"/>
          <w:szCs w:val="21"/>
        </w:rPr>
      </w:pPr>
    </w:p>
    <w:p>
      <w:pPr>
        <w:pStyle w:val="50"/>
        <w:shd w:val="clear" w:color="auto" w:fill="auto"/>
        <w:tabs>
          <w:tab w:val="left" w:pos="964"/>
        </w:tabs>
        <w:spacing w:line="360" w:lineRule="auto"/>
        <w:ind w:right="300"/>
        <w:jc w:val="both"/>
        <w:rPr>
          <w:rFonts w:ascii="黑体" w:hAnsi="黑体" w:eastAsia="黑体" w:cs="Times New Roman"/>
          <w:color w:val="333333"/>
          <w:kern w:val="0"/>
          <w:sz w:val="21"/>
          <w:szCs w:val="21"/>
        </w:rPr>
      </w:pPr>
    </w:p>
    <w:p>
      <w:pPr>
        <w:pStyle w:val="50"/>
        <w:shd w:val="clear" w:color="auto" w:fill="auto"/>
        <w:tabs>
          <w:tab w:val="left" w:pos="964"/>
        </w:tabs>
        <w:spacing w:line="360" w:lineRule="auto"/>
        <w:ind w:right="300"/>
        <w:jc w:val="both"/>
        <w:rPr>
          <w:rFonts w:ascii="黑体" w:hAnsi="黑体" w:eastAsia="黑体" w:cs="Times New Roman"/>
          <w:color w:val="333333"/>
          <w:kern w:val="0"/>
          <w:sz w:val="21"/>
          <w:szCs w:val="21"/>
        </w:rPr>
      </w:pPr>
    </w:p>
    <w:p>
      <w:pPr>
        <w:pStyle w:val="50"/>
        <w:shd w:val="clear" w:color="auto" w:fill="auto"/>
        <w:tabs>
          <w:tab w:val="left" w:pos="964"/>
        </w:tabs>
        <w:spacing w:line="360" w:lineRule="auto"/>
        <w:ind w:right="300"/>
        <w:jc w:val="both"/>
        <w:rPr>
          <w:rFonts w:ascii="黑体" w:hAnsi="黑体" w:eastAsia="黑体" w:cs="Times New Roman"/>
          <w:color w:val="333333"/>
          <w:kern w:val="0"/>
          <w:sz w:val="21"/>
          <w:szCs w:val="21"/>
        </w:rPr>
      </w:pPr>
    </w:p>
    <w:p>
      <w:pPr>
        <w:pStyle w:val="50"/>
        <w:shd w:val="clear" w:color="auto" w:fill="auto"/>
        <w:tabs>
          <w:tab w:val="left" w:pos="964"/>
        </w:tabs>
        <w:spacing w:line="360" w:lineRule="auto"/>
        <w:ind w:right="300"/>
        <w:jc w:val="both"/>
        <w:rPr>
          <w:rFonts w:ascii="黑体" w:hAnsi="黑体" w:eastAsia="黑体" w:cs="Times New Roman"/>
          <w:color w:val="333333"/>
          <w:kern w:val="0"/>
          <w:sz w:val="21"/>
          <w:szCs w:val="21"/>
        </w:rPr>
      </w:pPr>
    </w:p>
    <w:p>
      <w:pPr>
        <w:pStyle w:val="4"/>
        <w:rPr>
          <w:rFonts w:ascii="黑体" w:hAnsi="黑体" w:eastAsia="黑体"/>
          <w:b/>
          <w:bCs/>
          <w:sz w:val="22"/>
          <w:szCs w:val="22"/>
        </w:rPr>
      </w:pPr>
      <w:r>
        <w:rPr>
          <w:rFonts w:hint="eastAsia" w:ascii="黑体" w:hAnsi="黑体" w:eastAsia="黑体"/>
          <w:b/>
          <w:bCs/>
          <w:sz w:val="22"/>
          <w:szCs w:val="22"/>
        </w:rPr>
        <w:t>二、项目主要建设内容：</w:t>
      </w:r>
    </w:p>
    <w:tbl>
      <w:tblPr>
        <w:tblStyle w:val="25"/>
        <w:tblW w:w="14034" w:type="dxa"/>
        <w:tblInd w:w="-289" w:type="dxa"/>
        <w:tblLayout w:type="fixed"/>
        <w:tblCellMar>
          <w:top w:w="0" w:type="dxa"/>
          <w:left w:w="10" w:type="dxa"/>
          <w:bottom w:w="0" w:type="dxa"/>
          <w:right w:w="10" w:type="dxa"/>
        </w:tblCellMar>
      </w:tblPr>
      <w:tblGrid>
        <w:gridCol w:w="1418"/>
        <w:gridCol w:w="12616"/>
      </w:tblGrid>
      <w:tr>
        <w:tblPrEx>
          <w:tblCellMar>
            <w:top w:w="0" w:type="dxa"/>
            <w:left w:w="10" w:type="dxa"/>
            <w:bottom w:w="0" w:type="dxa"/>
            <w:right w:w="10" w:type="dxa"/>
          </w:tblCellMar>
        </w:tblPrEx>
        <w:trPr>
          <w:trHeight w:val="518" w:hRule="exact"/>
        </w:trPr>
        <w:tc>
          <w:tcPr>
            <w:tcW w:w="1418" w:type="dxa"/>
            <w:tcBorders>
              <w:top w:val="single" w:color="auto" w:sz="4" w:space="0"/>
              <w:left w:val="single" w:color="auto" w:sz="4" w:space="0"/>
            </w:tcBorders>
            <w:shd w:val="clear" w:color="auto" w:fill="DDDDDD"/>
            <w:vAlign w:val="center"/>
          </w:tcPr>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jc w:val="center"/>
              <w:textAlignment w:val="baseline"/>
              <w:rPr>
                <w:rFonts w:ascii="黑体" w:hAnsi="黑体" w:eastAsia="黑体"/>
                <w:color w:val="333333"/>
                <w:sz w:val="24"/>
                <w:szCs w:val="24"/>
              </w:rPr>
            </w:pPr>
            <w:r>
              <w:rPr>
                <w:rFonts w:hint="eastAsia" w:ascii="黑体" w:hAnsi="黑体" w:eastAsia="黑体" w:cs="宋体"/>
                <w:color w:val="333333"/>
                <w:sz w:val="24"/>
                <w:szCs w:val="24"/>
              </w:rPr>
              <w:t>学习主题</w:t>
            </w:r>
          </w:p>
        </w:tc>
        <w:tc>
          <w:tcPr>
            <w:tcW w:w="12616" w:type="dxa"/>
            <w:tcBorders>
              <w:top w:val="single" w:color="auto" w:sz="4" w:space="0"/>
              <w:left w:val="single" w:color="auto" w:sz="4" w:space="0"/>
              <w:right w:val="single" w:color="auto" w:sz="4" w:space="0"/>
            </w:tcBorders>
            <w:shd w:val="clear" w:color="auto" w:fill="DDDDDD"/>
            <w:vAlign w:val="center"/>
          </w:tcPr>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ind w:firstLine="480"/>
              <w:jc w:val="center"/>
              <w:textAlignment w:val="baseline"/>
              <w:rPr>
                <w:rFonts w:ascii="黑体" w:hAnsi="黑体" w:eastAsia="黑体"/>
                <w:color w:val="333333"/>
                <w:sz w:val="24"/>
                <w:szCs w:val="24"/>
              </w:rPr>
            </w:pPr>
            <w:r>
              <w:rPr>
                <w:rFonts w:hint="eastAsia" w:ascii="黑体" w:hAnsi="黑体" w:eastAsia="黑体" w:cs="宋体"/>
                <w:color w:val="333333"/>
                <w:sz w:val="24"/>
                <w:szCs w:val="24"/>
              </w:rPr>
              <w:t>设计思路说明</w:t>
            </w:r>
          </w:p>
        </w:tc>
      </w:tr>
      <w:tr>
        <w:tblPrEx>
          <w:tblCellMar>
            <w:top w:w="0" w:type="dxa"/>
            <w:left w:w="10" w:type="dxa"/>
            <w:bottom w:w="0" w:type="dxa"/>
            <w:right w:w="10" w:type="dxa"/>
          </w:tblCellMar>
        </w:tblPrEx>
        <w:trPr>
          <w:trHeight w:val="2987" w:hRule="exact"/>
        </w:trPr>
        <w:tc>
          <w:tcPr>
            <w:tcW w:w="1418" w:type="dxa"/>
            <w:tcBorders>
              <w:top w:val="single" w:color="auto" w:sz="4" w:space="0"/>
              <w:left w:val="single" w:color="auto" w:sz="4" w:space="0"/>
            </w:tcBorders>
            <w:shd w:val="clear" w:color="auto" w:fill="FFFFFF"/>
            <w:vAlign w:val="center"/>
          </w:tcPr>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textAlignment w:val="baseline"/>
              <w:rPr>
                <w:rFonts w:ascii="黑体" w:hAnsi="黑体" w:eastAsia="黑体"/>
                <w:color w:val="333333"/>
                <w:sz w:val="24"/>
                <w:szCs w:val="24"/>
              </w:rPr>
            </w:pPr>
            <w:r>
              <w:rPr>
                <w:rFonts w:hint="eastAsia" w:ascii="黑体" w:hAnsi="黑体" w:eastAsia="黑体" w:cs="宋体"/>
                <w:color w:val="333333"/>
                <w:sz w:val="24"/>
                <w:szCs w:val="24"/>
              </w:rPr>
              <w:t>中华英雄谱</w:t>
            </w:r>
          </w:p>
        </w:tc>
        <w:tc>
          <w:tcPr>
            <w:tcW w:w="12616" w:type="dxa"/>
            <w:tcBorders>
              <w:top w:val="single" w:color="auto" w:sz="4" w:space="0"/>
              <w:left w:val="single" w:color="auto" w:sz="4" w:space="0"/>
              <w:right w:val="single" w:color="auto" w:sz="4" w:space="0"/>
            </w:tcBorders>
            <w:shd w:val="clear" w:color="auto" w:fill="FFFFFF"/>
            <w:vAlign w:val="center"/>
          </w:tcPr>
          <w:p>
            <w:pPr>
              <w:pStyle w:val="23"/>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252" w:lineRule="auto"/>
              <w:ind w:firstLine="480"/>
              <w:textAlignment w:val="baseline"/>
              <w:rPr>
                <w:rFonts w:ascii="黑体" w:hAnsi="黑体" w:eastAsia="黑体" w:cs="宋体"/>
                <w:color w:val="333333"/>
                <w:sz w:val="24"/>
                <w:szCs w:val="24"/>
              </w:rPr>
            </w:pPr>
            <w:r>
              <w:rPr>
                <w:rFonts w:hint="eastAsia" w:ascii="黑体" w:hAnsi="黑体" w:eastAsia="黑体" w:cs="宋体"/>
                <w:color w:val="333333"/>
                <w:sz w:val="24"/>
                <w:szCs w:val="24"/>
              </w:rPr>
              <w:t>传承民族气节，崇尚英雄气概，是历史课程的重要育人功能之一。本主题的设计，旨在引导学生通过历史剧的编演等文艺形式，了解中国各个历史时期的英雄人物，把不同时期的英雄人物具体化、形象化，使学生切实体验、感受各个历史时期英雄人物的业绩，从中获取精神力量。在查找资料、编写剧本、演出历史剧的过程中，进一步培育唯物史观、时空观念、史料实证、历史解释和家国情怀等素养，以及运用跨学科知识完成相关任务的能力</w:t>
            </w:r>
            <w:r>
              <w:rPr>
                <w:rFonts w:ascii="黑体" w:hAnsi="黑体" w:eastAsia="黑体"/>
                <w:color w:val="333333"/>
                <w:sz w:val="24"/>
                <w:szCs w:val="24"/>
              </w:rPr>
              <w:t>.</w:t>
            </w:r>
            <w:r>
              <w:rPr>
                <w:rFonts w:hint="eastAsia" w:ascii="黑体" w:hAnsi="黑体" w:eastAsia="黑体" w:cs="宋体"/>
                <w:color w:val="333333"/>
                <w:sz w:val="24"/>
                <w:szCs w:val="24"/>
              </w:rPr>
              <w:t>本主题学习活动属于项目式学习，项目产品包括历史剧本、作品解读、艺术构思和文艺展演。学生需要尽可能全面地查找史料，使文本内容和演出场景符合当时的历史情境，需要运用语文、艺术等知识进行创作和文艺展演。在这一过程中，学生之间、师生之间需要互相合作交流，共同完成任务。该项目式学习，既体现了以学生为主体的教学观念，又充分发挥历史课程的育人功能，使学生形成责任担当意识，增强家国情怀。</w:t>
            </w:r>
          </w:p>
        </w:tc>
      </w:tr>
      <w:tr>
        <w:tblPrEx>
          <w:tblCellMar>
            <w:top w:w="0" w:type="dxa"/>
            <w:left w:w="10" w:type="dxa"/>
            <w:bottom w:w="0" w:type="dxa"/>
            <w:right w:w="10" w:type="dxa"/>
          </w:tblCellMar>
        </w:tblPrEx>
        <w:trPr>
          <w:trHeight w:val="1291" w:hRule="exact"/>
        </w:trPr>
        <w:tc>
          <w:tcPr>
            <w:tcW w:w="1418" w:type="dxa"/>
            <w:tcBorders>
              <w:top w:val="single" w:color="auto" w:sz="4" w:space="0"/>
              <w:left w:val="single" w:color="auto" w:sz="4" w:space="0"/>
              <w:bottom w:val="single" w:color="auto" w:sz="4" w:space="0"/>
            </w:tcBorders>
            <w:shd w:val="clear" w:color="auto" w:fill="FFFFFF"/>
            <w:vAlign w:val="center"/>
          </w:tcPr>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textAlignment w:val="baseline"/>
              <w:rPr>
                <w:rFonts w:ascii="黑体" w:hAnsi="黑体" w:eastAsia="黑体"/>
                <w:color w:val="333333"/>
                <w:sz w:val="24"/>
                <w:szCs w:val="24"/>
              </w:rPr>
            </w:pPr>
            <w:r>
              <w:rPr>
                <w:rFonts w:hint="eastAsia" w:ascii="黑体" w:hAnsi="黑体" w:eastAsia="黑体" w:cs="宋体"/>
                <w:color w:val="333333"/>
                <w:sz w:val="24"/>
                <w:szCs w:val="24"/>
              </w:rPr>
              <w:t>小钱币，大历史</w:t>
            </w:r>
          </w:p>
        </w:tc>
        <w:tc>
          <w:tcPr>
            <w:tcW w:w="1261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ind w:firstLine="480"/>
              <w:textAlignment w:val="baseline"/>
              <w:rPr>
                <w:rFonts w:ascii="黑体" w:hAnsi="黑体" w:eastAsia="黑体"/>
                <w:color w:val="333333"/>
                <w:sz w:val="24"/>
                <w:szCs w:val="24"/>
              </w:rPr>
            </w:pPr>
            <w:r>
              <w:rPr>
                <w:rFonts w:hint="eastAsia" w:ascii="黑体" w:hAnsi="黑体" w:eastAsia="黑体" w:cs="宋体"/>
                <w:color w:val="333333"/>
                <w:sz w:val="24"/>
                <w:szCs w:val="24"/>
              </w:rPr>
              <w:t>货币是商品交换和经济发展的产物，从古至今在社会发展和人们的经济生活中起着重要作用。本主题的设计，旨在引导学生整理中外历史上货币的发展情况，使学生对中外货币发展史形成基本认识。学生需要结合道德与法治、数学、艺术等知识，进行这一主题的学习活动，初步了解经济史和金融知识，提升实践力和金融素养。</w:t>
            </w:r>
          </w:p>
        </w:tc>
      </w:tr>
      <w:tr>
        <w:tblPrEx>
          <w:tblCellMar>
            <w:top w:w="0" w:type="dxa"/>
            <w:left w:w="10" w:type="dxa"/>
            <w:bottom w:w="0" w:type="dxa"/>
            <w:right w:w="10" w:type="dxa"/>
          </w:tblCellMar>
        </w:tblPrEx>
        <w:trPr>
          <w:trHeight w:val="3471" w:hRule="exact"/>
        </w:trPr>
        <w:tc>
          <w:tcPr>
            <w:tcW w:w="1418" w:type="dxa"/>
            <w:tcBorders>
              <w:top w:val="single" w:color="auto" w:sz="4" w:space="0"/>
              <w:left w:val="single" w:color="auto" w:sz="4" w:space="0"/>
              <w:bottom w:val="single" w:color="auto" w:sz="4" w:space="0"/>
            </w:tcBorders>
            <w:shd w:val="clear" w:color="auto" w:fill="FFFFFF"/>
            <w:vAlign w:val="center"/>
          </w:tcPr>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textAlignment w:val="baseline"/>
              <w:rPr>
                <w:rFonts w:ascii="黑体" w:hAnsi="黑体" w:eastAsia="黑体"/>
                <w:color w:val="333333"/>
                <w:sz w:val="24"/>
                <w:szCs w:val="24"/>
              </w:rPr>
            </w:pPr>
            <w:r>
              <w:rPr>
                <w:rFonts w:hint="eastAsia" w:ascii="黑体" w:hAnsi="黑体" w:eastAsia="黑体" w:cs="宋体"/>
                <w:color w:val="333333"/>
                <w:sz w:val="24"/>
                <w:szCs w:val="24"/>
              </w:rPr>
              <w:t>探寻红色文化</w:t>
            </w:r>
          </w:p>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textAlignment w:val="baseline"/>
              <w:rPr>
                <w:rFonts w:ascii="黑体" w:hAnsi="黑体" w:eastAsia="黑体"/>
                <w:color w:val="333333"/>
                <w:sz w:val="24"/>
                <w:szCs w:val="24"/>
              </w:rPr>
            </w:pPr>
            <w:r>
              <w:rPr>
                <w:rFonts w:hint="eastAsia" w:ascii="黑体" w:hAnsi="黑体" w:eastAsia="黑体" w:cs="宋体"/>
                <w:color w:val="333333"/>
                <w:sz w:val="24"/>
                <w:szCs w:val="24"/>
              </w:rPr>
              <w:t>的历史基因</w:t>
            </w:r>
          </w:p>
        </w:tc>
        <w:tc>
          <w:tcPr>
            <w:tcW w:w="1261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ind w:firstLine="480"/>
              <w:textAlignment w:val="baseline"/>
              <w:rPr>
                <w:rFonts w:ascii="黑体" w:hAnsi="黑体" w:eastAsia="黑体"/>
                <w:color w:val="333333"/>
                <w:sz w:val="24"/>
                <w:szCs w:val="24"/>
              </w:rPr>
            </w:pPr>
            <w:r>
              <w:rPr>
                <w:rFonts w:hint="eastAsia" w:ascii="黑体" w:hAnsi="黑体" w:eastAsia="黑体" w:cs="宋体"/>
                <w:color w:val="333333"/>
                <w:sz w:val="24"/>
                <w:szCs w:val="24"/>
              </w:rPr>
              <w:t>红色文化是由中国共产党人和广大人民群众共同创造的、极具中国特色的先进文化，蕴含着丰富的革命精神和厚重的历史内涵。它不仅是中国历史的重要组成部分，也是激励中国人民自强不息、不断进取的力童源泉。本主题的设计，旨在引导学生通过学习中国近现代史的相关内容，加深理解中国共产党领导中国人民进行革命斗争和社会主义建设的艰苦历程，深切感受中国共产党人的大无畏牺牲精神和人民群众的无私奉献精神，认识中国共产党人的不懈努力是历代仁人志士追求民族独立、人民解放理想的延续。</w:t>
            </w:r>
          </w:p>
          <w:p>
            <w:pPr>
              <w:pStyle w:val="2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52" w:lineRule="auto"/>
              <w:ind w:firstLine="480" w:firstLineChars="200"/>
              <w:textAlignment w:val="baseline"/>
              <w:rPr>
                <w:rFonts w:ascii="黑体" w:hAnsi="黑体" w:eastAsia="黑体"/>
                <w:color w:val="333333"/>
                <w:sz w:val="24"/>
                <w:szCs w:val="24"/>
              </w:rPr>
            </w:pPr>
            <w:r>
              <w:rPr>
                <w:rFonts w:hint="eastAsia" w:ascii="黑体" w:hAnsi="黑体" w:eastAsia="黑体" w:cs="宋体"/>
                <w:color w:val="333333"/>
                <w:sz w:val="24"/>
                <w:szCs w:val="24"/>
              </w:rPr>
              <w:t>本主题学习活动的开展，需要综合运用历史、道德与法治、语文、地理等知识，特别是要利用本地的红色文化资源，了解红色文化中的</w:t>
            </w:r>
            <w:r>
              <w:rPr>
                <w:rFonts w:ascii="黑体" w:hAnsi="黑体" w:eastAsia="黑体"/>
                <w:color w:val="333333"/>
                <w:sz w:val="24"/>
                <w:szCs w:val="24"/>
              </w:rPr>
              <w:t>“</w:t>
            </w:r>
            <w:r>
              <w:rPr>
                <w:rFonts w:hint="eastAsia" w:ascii="黑体" w:hAnsi="黑体" w:eastAsia="黑体" w:cs="宋体"/>
                <w:color w:val="333333"/>
                <w:sz w:val="24"/>
                <w:szCs w:val="24"/>
              </w:rPr>
              <w:t>人、物、事、魂</w:t>
            </w:r>
            <w:r>
              <w:rPr>
                <w:rFonts w:ascii="黑体" w:hAnsi="黑体" w:eastAsia="黑体"/>
                <w:color w:val="333333"/>
                <w:sz w:val="24"/>
                <w:szCs w:val="24"/>
              </w:rPr>
              <w:t>”</w:t>
            </w:r>
            <w:r>
              <w:rPr>
                <w:rFonts w:hint="eastAsia" w:ascii="黑体" w:hAnsi="黑体" w:eastAsia="黑体" w:cs="宋体"/>
                <w:color w:val="333333"/>
                <w:sz w:val="24"/>
                <w:szCs w:val="24"/>
              </w:rPr>
              <w:t>。通过办板报、故事会、实地参观等形式，开展红色文化精神之旅，发掘红色文化的教育价值，体认革命精神，弘扬革命传统，传承红色基因。</w:t>
            </w:r>
          </w:p>
        </w:tc>
      </w:tr>
    </w:tbl>
    <w:p>
      <w:pPr>
        <w:keepNext w:val="0"/>
        <w:keepLines w:val="0"/>
        <w:pageBreakBefore w:val="0"/>
        <w:widowControl w:val="0"/>
        <w:kinsoku/>
        <w:wordWrap/>
        <w:overflowPunct/>
        <w:topLinePunct w:val="0"/>
        <w:autoSpaceDE/>
        <w:autoSpaceDN/>
        <w:bidi w:val="0"/>
        <w:adjustRightInd/>
        <w:snapToGrid/>
        <w:spacing w:beforeAutospacing="0" w:afterAutospacing="0" w:line="252" w:lineRule="auto"/>
        <w:rPr>
          <w:sz w:val="24"/>
          <w:szCs w:val="24"/>
        </w:rPr>
      </w:pPr>
    </w:p>
    <w:p/>
    <w:p>
      <w:pPr>
        <w:rPr>
          <w:rFonts w:hint="eastAsia"/>
        </w:rPr>
      </w:pPr>
    </w:p>
    <w:tbl>
      <w:tblPr>
        <w:tblStyle w:val="25"/>
        <w:tblW w:w="13467" w:type="dxa"/>
        <w:tblInd w:w="0" w:type="dxa"/>
        <w:tblLayout w:type="autofit"/>
        <w:tblCellMar>
          <w:top w:w="0" w:type="dxa"/>
          <w:left w:w="108" w:type="dxa"/>
          <w:bottom w:w="0" w:type="dxa"/>
          <w:right w:w="108" w:type="dxa"/>
        </w:tblCellMar>
      </w:tblPr>
      <w:tblGrid>
        <w:gridCol w:w="574"/>
        <w:gridCol w:w="986"/>
        <w:gridCol w:w="1134"/>
        <w:gridCol w:w="850"/>
        <w:gridCol w:w="851"/>
        <w:gridCol w:w="936"/>
        <w:gridCol w:w="966"/>
        <w:gridCol w:w="7230"/>
      </w:tblGrid>
      <w:tr>
        <w:tblPrEx>
          <w:tblCellMar>
            <w:top w:w="0" w:type="dxa"/>
            <w:left w:w="108" w:type="dxa"/>
            <w:bottom w:w="0" w:type="dxa"/>
            <w:right w:w="108" w:type="dxa"/>
          </w:tblCellMar>
        </w:tblPrEx>
        <w:trPr>
          <w:trHeight w:val="270" w:hRule="atLeast"/>
        </w:trPr>
        <w:tc>
          <w:tcPr>
            <w:tcW w:w="13467" w:type="dxa"/>
            <w:gridSpan w:val="8"/>
            <w:tcBorders>
              <w:top w:val="nil"/>
              <w:left w:val="nil"/>
              <w:bottom w:val="nil"/>
              <w:right w:val="nil"/>
            </w:tcBorders>
            <w:shd w:val="clear" w:color="auto" w:fill="auto"/>
            <w:noWrap/>
            <w:vAlign w:val="bottom"/>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历史、地理跨学科设备配套清单</w:t>
            </w:r>
          </w:p>
        </w:tc>
      </w:tr>
      <w:tr>
        <w:tblPrEx>
          <w:tblCellMar>
            <w:top w:w="0" w:type="dxa"/>
            <w:left w:w="108" w:type="dxa"/>
            <w:bottom w:w="0" w:type="dxa"/>
            <w:right w:w="108" w:type="dxa"/>
          </w:tblCellMar>
        </w:tblPrEx>
        <w:trPr>
          <w:trHeight w:val="270" w:hRule="atLeast"/>
        </w:trPr>
        <w:tc>
          <w:tcPr>
            <w:tcW w:w="57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序号</w:t>
            </w:r>
          </w:p>
        </w:tc>
        <w:tc>
          <w:tcPr>
            <w:tcW w:w="98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类别</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名称</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单位</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数量</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单价</w:t>
            </w:r>
          </w:p>
        </w:tc>
        <w:tc>
          <w:tcPr>
            <w:tcW w:w="96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总价</w:t>
            </w:r>
          </w:p>
        </w:tc>
        <w:tc>
          <w:tcPr>
            <w:tcW w:w="723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备注</w:t>
            </w:r>
          </w:p>
        </w:tc>
      </w:tr>
      <w:tr>
        <w:tblPrEx>
          <w:tblCellMar>
            <w:top w:w="0" w:type="dxa"/>
            <w:left w:w="108" w:type="dxa"/>
            <w:bottom w:w="0" w:type="dxa"/>
            <w:right w:w="108" w:type="dxa"/>
          </w:tblCellMar>
        </w:tblPrEx>
        <w:trPr>
          <w:trHeight w:val="285"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986"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跨学科设备</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历史、地理跨学科VR教学主机</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128000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128000</w:t>
            </w:r>
          </w:p>
        </w:tc>
        <w:tc>
          <w:tcPr>
            <w:tcW w:w="7230"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历史VR教学系统（初中版）应按照初中历史课程标准要求，涵盖统编初中七、八、九年级历史教科书内容，软件应对3D历史地图、3D历史场景、知识结构、时间轴、实物史料、文献史料、图像史料、历史解释等历史教学素材和资源进行系统整合，软件应内包含初中七、八、九年级不少于100节课程的教学场景。</w:t>
            </w:r>
          </w:p>
        </w:tc>
      </w:tr>
      <w:tr>
        <w:tblPrEx>
          <w:tblCellMar>
            <w:top w:w="0" w:type="dxa"/>
            <w:left w:w="108" w:type="dxa"/>
            <w:bottom w:w="0" w:type="dxa"/>
            <w:right w:w="108" w:type="dxa"/>
          </w:tblCellMar>
        </w:tblPrEx>
        <w:trPr>
          <w:trHeight w:val="285"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w:t>
            </w:r>
          </w:p>
        </w:tc>
        <w:tc>
          <w:tcPr>
            <w:tcW w:w="986"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VR操作台</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3500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3500</w:t>
            </w:r>
          </w:p>
        </w:tc>
        <w:tc>
          <w:tcPr>
            <w:tcW w:w="7230"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规格不小于1400*400*760mm</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样式：仿古设计，工艺要求：榫卯结构</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材质：木质，基材选用优质实木，榫卯结构，桌面边厚度不小于30mm,宽度不小于60mm,面芯选用优质橡木实木贴皮板，厚度不小于17mm，桌腿规格30*60mm,桌面下方有云头型精美雕刻围板，围板宽度不小于40mm,整体美观，防形变，木纹纹理清晰，无瑕疵，局部不排除有自然结疤。</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油漆:白茬精细打磨、三道底漆、精细打磨、修色、面漆。无流挂、无气泡、抗划伤。颜色红木色、红花梨色、黑胡桃色、原木色或定制色均可</w:t>
            </w:r>
          </w:p>
        </w:tc>
      </w:tr>
      <w:tr>
        <w:tblPrEx>
          <w:tblCellMar>
            <w:top w:w="0" w:type="dxa"/>
            <w:left w:w="108" w:type="dxa"/>
            <w:bottom w:w="0" w:type="dxa"/>
            <w:right w:w="108" w:type="dxa"/>
          </w:tblCellMar>
        </w:tblPrEx>
        <w:trPr>
          <w:trHeight w:val="285"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w:t>
            </w:r>
          </w:p>
        </w:tc>
        <w:tc>
          <w:tcPr>
            <w:tcW w:w="986" w:type="dxa"/>
            <w:vMerge w:val="continue"/>
            <w:tcBorders>
              <w:top w:val="nil"/>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VR配件包</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18000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18000</w:t>
            </w:r>
          </w:p>
        </w:tc>
        <w:tc>
          <w:tcPr>
            <w:tcW w:w="7230" w:type="dxa"/>
            <w:tcBorders>
              <w:top w:val="nil"/>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功能：配件包应提供满足虚拟现实教室视频信号中转用途的专用设备与辅助线材，应支持将虚拟现实设备显示画面同步至授课端大屏；支持AR（增强现实）教学功能，将虚拟内容与现实拍摄场景叠加融合显示。</w:t>
            </w:r>
          </w:p>
        </w:tc>
      </w:tr>
      <w:tr>
        <w:tblPrEx>
          <w:tblCellMar>
            <w:top w:w="0" w:type="dxa"/>
            <w:left w:w="108" w:type="dxa"/>
            <w:bottom w:w="0" w:type="dxa"/>
            <w:right w:w="108" w:type="dxa"/>
          </w:tblCellMar>
        </w:tblPrEx>
        <w:trPr>
          <w:trHeight w:val="285"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w:t>
            </w:r>
          </w:p>
        </w:tc>
        <w:tc>
          <w:tcPr>
            <w:tcW w:w="986" w:type="dxa"/>
            <w:vMerge w:val="continue"/>
            <w:tcBorders>
              <w:top w:val="single" w:color="auto" w:sz="4" w:space="0"/>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显示终端</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96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723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黑体" w:hAnsi="黑体" w:eastAsia="黑体" w:cs="宋体"/>
                <w:color w:val="000000"/>
                <w:kern w:val="0"/>
                <w:sz w:val="24"/>
                <w:szCs w:val="24"/>
              </w:rPr>
            </w:pPr>
            <w:r>
              <w:rPr>
                <w:rFonts w:hint="eastAsia" w:ascii="黑体" w:hAnsi="黑体" w:eastAsia="黑体" w:cs="宋体"/>
                <w:color w:val="000000"/>
                <w:kern w:val="0"/>
                <w:sz w:val="24"/>
                <w:szCs w:val="24"/>
              </w:rPr>
              <w:t>屏幕尺寸：不小于55英寸</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屏幕比例：16:9</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屏幕分辨率：不小于3840 x 2160</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扬声器数量：2</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喇叭输出功率：8W x 2</w:t>
            </w:r>
            <w:r>
              <w:rPr>
                <w:rFonts w:hint="eastAsia" w:ascii="黑体" w:hAnsi="黑体" w:eastAsia="黑体" w:cs="宋体"/>
                <w:color w:val="000000"/>
                <w:kern w:val="0"/>
                <w:sz w:val="24"/>
                <w:szCs w:val="24"/>
              </w:rPr>
              <w:br w:type="textWrapping"/>
            </w:r>
            <w:r>
              <w:rPr>
                <w:rFonts w:hint="eastAsia" w:ascii="黑体" w:hAnsi="黑体" w:eastAsia="黑体" w:cs="宋体"/>
                <w:color w:val="000000"/>
                <w:kern w:val="0"/>
                <w:sz w:val="24"/>
                <w:szCs w:val="24"/>
              </w:rPr>
              <w:t>接口：USB接口*2、HDMI*3、AV输入*1、数字音频输出*1</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资料整理</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移动终端</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查询、编辑资料</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6</w:t>
            </w:r>
          </w:p>
        </w:tc>
        <w:tc>
          <w:tcPr>
            <w:tcW w:w="98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存储设备</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96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w:t>
            </w:r>
          </w:p>
        </w:tc>
        <w:tc>
          <w:tcPr>
            <w:tcW w:w="723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用于资料存储</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7</w:t>
            </w:r>
          </w:p>
        </w:tc>
        <w:tc>
          <w:tcPr>
            <w:tcW w:w="98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网络设备</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无线路由等</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w:t>
            </w:r>
          </w:p>
        </w:tc>
        <w:tc>
          <w:tcPr>
            <w:tcW w:w="986"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学习讨论</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桌</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350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14000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9</w:t>
            </w:r>
          </w:p>
        </w:tc>
        <w:tc>
          <w:tcPr>
            <w:tcW w:w="986" w:type="dxa"/>
            <w:vMerge w:val="continue"/>
            <w:tcBorders>
              <w:top w:val="nil"/>
              <w:left w:val="single" w:color="auto" w:sz="4" w:space="0"/>
              <w:bottom w:val="nil"/>
              <w:right w:val="single" w:color="auto" w:sz="4" w:space="0"/>
            </w:tcBorders>
            <w:vAlign w:val="center"/>
          </w:tcPr>
          <w:p>
            <w:pPr>
              <w:widowControl/>
              <w:jc w:val="left"/>
              <w:rPr>
                <w:rFonts w:ascii="黑体" w:hAnsi="黑体" w:eastAsia="黑体" w:cs="宋体"/>
                <w:color w:val="000000"/>
                <w:kern w:val="0"/>
                <w:sz w:val="24"/>
                <w:szCs w:val="24"/>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椅</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8000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可组合</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w:t>
            </w:r>
          </w:p>
        </w:tc>
        <w:tc>
          <w:tcPr>
            <w:tcW w:w="98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工作台</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台</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制作作品</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w:t>
            </w:r>
          </w:p>
        </w:tc>
        <w:tc>
          <w:tcPr>
            <w:tcW w:w="98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成果展示</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多媒体</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教师教学、学生作品展示</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98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陈列柜</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5000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作品展示、材料收纳</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13</w:t>
            </w:r>
          </w:p>
        </w:tc>
        <w:tc>
          <w:tcPr>
            <w:tcW w:w="98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软木板</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300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作品展示</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14</w:t>
            </w:r>
          </w:p>
        </w:tc>
        <w:tc>
          <w:tcPr>
            <w:tcW w:w="98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通用设备</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照明灯具</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个</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12000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按学科教室标准配置</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15</w:t>
            </w:r>
          </w:p>
        </w:tc>
        <w:tc>
          <w:tcPr>
            <w:tcW w:w="98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录播设备</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118800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记录课堂学习</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16</w:t>
            </w:r>
          </w:p>
        </w:tc>
        <w:tc>
          <w:tcPr>
            <w:tcW w:w="98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窗帘、场景设备</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套</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1</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20000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文化布置</w:t>
            </w:r>
          </w:p>
        </w:tc>
      </w:tr>
      <w:tr>
        <w:tblPrEx>
          <w:tblCellMar>
            <w:top w:w="0" w:type="dxa"/>
            <w:left w:w="108" w:type="dxa"/>
            <w:bottom w:w="0" w:type="dxa"/>
            <w:right w:w="108" w:type="dxa"/>
          </w:tblCellMar>
        </w:tblPrEx>
        <w:trPr>
          <w:trHeight w:val="270" w:hRule="atLeast"/>
        </w:trPr>
        <w:tc>
          <w:tcPr>
            <w:tcW w:w="57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8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合计</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87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c>
          <w:tcPr>
            <w:tcW w:w="966"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400100</w:t>
            </w:r>
          </w:p>
        </w:tc>
        <w:tc>
          <w:tcPr>
            <w:tcW w:w="7230"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　</w:t>
            </w:r>
          </w:p>
        </w:tc>
      </w:tr>
    </w:tbl>
    <w:p>
      <w:pPr>
        <w:rPr>
          <w:rFonts w:hint="eastAsia" w:ascii="黑体" w:hAnsi="黑体" w:eastAsia="黑体"/>
          <w:szCs w:val="21"/>
        </w:rPr>
      </w:pPr>
      <w:r>
        <w:rPr>
          <w:rFonts w:hint="eastAsia" w:ascii="黑体" w:hAnsi="黑体" w:eastAsia="黑体"/>
          <w:szCs w:val="21"/>
        </w:rPr>
        <w:br w:type="page"/>
      </w:r>
    </w:p>
    <w:p>
      <w:pPr>
        <w:pStyle w:val="4"/>
        <w:jc w:val="center"/>
        <w:rPr>
          <w:rFonts w:hint="eastAsia" w:ascii="黑体" w:hAnsi="黑体" w:eastAsia="黑体" w:cs="黑体"/>
        </w:rPr>
      </w:pPr>
      <w:r>
        <w:rPr>
          <w:rFonts w:hint="eastAsia" w:ascii="黑体" w:hAnsi="黑体" w:eastAsia="黑体" w:cs="黑体"/>
          <w:sz w:val="28"/>
          <w:szCs w:val="28"/>
          <w:lang w:val="en-US" w:eastAsia="zh-CN"/>
        </w:rPr>
        <w:t>初中</w:t>
      </w:r>
      <w:r>
        <w:rPr>
          <w:rFonts w:hint="eastAsia" w:ascii="黑体" w:hAnsi="黑体" w:eastAsia="黑体" w:cs="黑体"/>
          <w:sz w:val="28"/>
          <w:szCs w:val="28"/>
        </w:rPr>
        <w:t>物理+数学+计算机+人工智能跨学科方案</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252" w:lineRule="auto"/>
        <w:ind w:leftChars="0"/>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一、</w:t>
      </w:r>
      <w:r>
        <w:rPr>
          <w:rFonts w:hint="eastAsia" w:ascii="黑体" w:hAnsi="黑体" w:eastAsia="黑体" w:cs="黑体"/>
          <w:sz w:val="24"/>
          <w:szCs w:val="24"/>
        </w:rPr>
        <w:t>课程性质与目标</w:t>
      </w:r>
    </w:p>
    <w:p>
      <w:pPr>
        <w:keepNext w:val="0"/>
        <w:keepLines w:val="0"/>
        <w:pageBreakBefore w:val="0"/>
        <w:widowControl w:val="0"/>
        <w:kinsoku/>
        <w:wordWrap/>
        <w:overflowPunct/>
        <w:topLinePunct w:val="0"/>
        <w:autoSpaceDE/>
        <w:autoSpaceDN/>
        <w:bidi w:val="0"/>
        <w:adjustRightInd/>
        <w:snapToGrid/>
        <w:spacing w:line="252" w:lineRule="auto"/>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初中</w:t>
      </w:r>
      <w:r>
        <w:rPr>
          <w:rFonts w:hint="eastAsia" w:ascii="黑体" w:hAnsi="黑体" w:eastAsia="黑体" w:cs="黑体"/>
          <w:sz w:val="24"/>
          <w:szCs w:val="24"/>
        </w:rPr>
        <w:t>跨学科教育旨在通过整合不同学科的知识和技能，以及教授跨学科的知识和技能，帮助学生培养更加全面的思维能力和解决问题的能力。通过学习这些学科的基础知识和技能，学生将能够理解不同学科之间的联系和应用，掌握跨学科问题的解决方法，并在未来的学习和职业生涯中更加全面地发展自己。</w:t>
      </w:r>
    </w:p>
    <w:p>
      <w:pPr>
        <w:keepNext w:val="0"/>
        <w:keepLines w:val="0"/>
        <w:pageBreakBefore w:val="0"/>
        <w:widowControl w:val="0"/>
        <w:kinsoku/>
        <w:wordWrap/>
        <w:overflowPunct/>
        <w:topLinePunct w:val="0"/>
        <w:autoSpaceDE/>
        <w:autoSpaceDN/>
        <w:bidi w:val="0"/>
        <w:adjustRightInd/>
        <w:snapToGrid/>
        <w:spacing w:line="252" w:lineRule="auto"/>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初中</w:t>
      </w:r>
      <w:r>
        <w:rPr>
          <w:rFonts w:hint="eastAsia" w:ascii="黑体" w:hAnsi="黑体" w:eastAsia="黑体" w:cs="黑体"/>
          <w:sz w:val="24"/>
          <w:szCs w:val="24"/>
        </w:rPr>
        <w:t>物理</w:t>
      </w:r>
      <w:r>
        <w:rPr>
          <w:rFonts w:hint="eastAsia" w:ascii="黑体" w:hAnsi="黑体" w:eastAsia="黑体" w:cs="黑体"/>
          <w:sz w:val="24"/>
          <w:szCs w:val="24"/>
          <w:lang w:eastAsia="zh-CN"/>
        </w:rPr>
        <w:t>、</w:t>
      </w:r>
      <w:r>
        <w:rPr>
          <w:rFonts w:hint="eastAsia" w:ascii="黑体" w:hAnsi="黑体" w:eastAsia="黑体" w:cs="黑体"/>
          <w:sz w:val="24"/>
          <w:szCs w:val="24"/>
        </w:rPr>
        <w:t>数学涉及力学和数学之间的联系，例如牛顿定律和数学模型的应用，以及微积分和物理的关系</w:t>
      </w:r>
      <w:r>
        <w:rPr>
          <w:rFonts w:hint="eastAsia" w:ascii="黑体" w:hAnsi="黑体" w:eastAsia="黑体" w:cs="黑体"/>
          <w:sz w:val="24"/>
          <w:szCs w:val="24"/>
          <w:lang w:eastAsia="zh-CN"/>
        </w:rPr>
        <w:t>；</w:t>
      </w:r>
      <w:r>
        <w:rPr>
          <w:rFonts w:hint="eastAsia" w:ascii="黑体" w:hAnsi="黑体" w:eastAsia="黑体" w:cs="黑体"/>
          <w:sz w:val="24"/>
          <w:szCs w:val="24"/>
        </w:rPr>
        <w:t>代数和几何的基本概念，并结合计算机编程的基础知识，学生将能够理解数学模型在计算机科学中的应用。计算机的基本原理、编程语言、数据结构和算法等，并结合人工智能的基础知识，学生将能够了解人工智能技术的实现和应用。</w:t>
      </w:r>
    </w:p>
    <w:p>
      <w:pPr>
        <w:keepNext w:val="0"/>
        <w:keepLines w:val="0"/>
        <w:pageBreakBefore w:val="0"/>
        <w:widowControl w:val="0"/>
        <w:kinsoku/>
        <w:wordWrap/>
        <w:overflowPunct/>
        <w:topLinePunct w:val="0"/>
        <w:autoSpaceDE/>
        <w:autoSpaceDN/>
        <w:bidi w:val="0"/>
        <w:adjustRightInd/>
        <w:snapToGrid/>
        <w:spacing w:line="252" w:lineRule="auto"/>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在跨学科教育中，不同学科之间的关系和交叉点都是非常重要的。这些交叉点将是学生学习的重点，以及实际应用的关键。通过结合不同学科的知识和技能，跨学科教育将有助于学生理解世界的多样性和复杂性，提高学生的学习兴趣和学习动力，并培养学生在解决现实问题中的应用能力。</w:t>
      </w:r>
    </w:p>
    <w:p>
      <w:pPr>
        <w:keepNext w:val="0"/>
        <w:keepLines w:val="0"/>
        <w:pageBreakBefore w:val="0"/>
        <w:widowControl w:val="0"/>
        <w:kinsoku/>
        <w:wordWrap/>
        <w:overflowPunct/>
        <w:topLinePunct w:val="0"/>
        <w:autoSpaceDE/>
        <w:autoSpaceDN/>
        <w:bidi w:val="0"/>
        <w:adjustRightInd/>
        <w:snapToGrid/>
        <w:spacing w:line="252" w:lineRule="auto"/>
        <w:textAlignment w:val="auto"/>
        <w:rPr>
          <w:rFonts w:hint="eastAsia" w:ascii="黑体" w:hAnsi="黑体" w:eastAsia="黑体" w:cs="黑体"/>
          <w:sz w:val="24"/>
          <w:szCs w:val="24"/>
        </w:rPr>
      </w:pPr>
      <w:r>
        <w:rPr>
          <w:rFonts w:hint="eastAsia" w:ascii="黑体" w:hAnsi="黑体" w:eastAsia="黑体" w:cs="黑体"/>
          <w:sz w:val="24"/>
          <w:szCs w:val="24"/>
        </w:rPr>
        <w:t>二、课程理念与课程思路</w:t>
      </w:r>
    </w:p>
    <w:p>
      <w:pPr>
        <w:keepNext w:val="0"/>
        <w:keepLines w:val="0"/>
        <w:pageBreakBefore w:val="0"/>
        <w:widowControl w:val="0"/>
        <w:kinsoku/>
        <w:wordWrap/>
        <w:overflowPunct/>
        <w:topLinePunct w:val="0"/>
        <w:autoSpaceDE/>
        <w:autoSpaceDN/>
        <w:bidi w:val="0"/>
        <w:adjustRightInd/>
        <w:snapToGrid/>
        <w:spacing w:line="252" w:lineRule="auto"/>
        <w:ind w:firstLine="480" w:firstLineChars="200"/>
        <w:contextualSpacing/>
        <w:textAlignment w:val="auto"/>
        <w:rPr>
          <w:rFonts w:hint="eastAsia" w:ascii="黑体" w:hAnsi="黑体" w:eastAsia="黑体" w:cs="黑体"/>
          <w:sz w:val="24"/>
          <w:szCs w:val="24"/>
        </w:rPr>
      </w:pPr>
      <w:r>
        <w:rPr>
          <w:rFonts w:hint="eastAsia" w:ascii="黑体" w:hAnsi="黑体" w:eastAsia="黑体" w:cs="黑体"/>
          <w:sz w:val="24"/>
          <w:szCs w:val="24"/>
        </w:rPr>
        <w:t>基于人工智能与现代</w:t>
      </w:r>
      <w:r>
        <w:rPr>
          <w:rFonts w:hint="eastAsia" w:ascii="黑体" w:hAnsi="黑体" w:eastAsia="黑体" w:cs="黑体"/>
          <w:sz w:val="24"/>
          <w:szCs w:val="24"/>
          <w:lang w:eastAsia="zh-CN"/>
        </w:rPr>
        <w:t>跨学科</w:t>
      </w:r>
      <w:r>
        <w:rPr>
          <w:rFonts w:hint="eastAsia" w:ascii="黑体" w:hAnsi="黑体" w:eastAsia="黑体" w:cs="黑体"/>
          <w:sz w:val="24"/>
          <w:szCs w:val="24"/>
        </w:rPr>
        <w:t>教育、创客教育的理念，经过多所学校的实践摸索，秉承“普适性科技教育与创新性科技教育相结合”的教育理念，打造了一列的符合中小学年龄特点的科技课程体系。教学环节包含Ai的多学科知识传授、中学阶段多学科融合教学、科技历史文化与爱国情怀、电子积木搭建与场景体验、科技实验、应用创想与分享。</w:t>
      </w:r>
    </w:p>
    <w:p>
      <w:pPr>
        <w:keepNext w:val="0"/>
        <w:keepLines w:val="0"/>
        <w:pageBreakBefore w:val="0"/>
        <w:widowControl w:val="0"/>
        <w:kinsoku/>
        <w:wordWrap/>
        <w:overflowPunct/>
        <w:topLinePunct w:val="0"/>
        <w:autoSpaceDE/>
        <w:autoSpaceDN/>
        <w:bidi w:val="0"/>
        <w:adjustRightInd/>
        <w:snapToGrid/>
        <w:spacing w:line="252" w:lineRule="auto"/>
        <w:ind w:firstLine="480" w:firstLineChars="200"/>
        <w:contextualSpacing/>
        <w:textAlignment w:val="auto"/>
        <w:rPr>
          <w:rFonts w:hint="eastAsia" w:ascii="黑体" w:hAnsi="黑体" w:eastAsia="黑体" w:cs="黑体"/>
          <w:sz w:val="24"/>
          <w:szCs w:val="24"/>
        </w:rPr>
      </w:pPr>
      <w:r>
        <w:rPr>
          <w:rFonts w:hint="eastAsia" w:ascii="黑体" w:hAnsi="黑体" w:eastAsia="黑体" w:cs="黑体"/>
          <w:sz w:val="24"/>
          <w:szCs w:val="24"/>
        </w:rPr>
        <w:t>人工智能课程体系以“人工智能嵌入式硬件”为载体，以多种主题课程为展现方式，结合互联网平台的服务功能，完整呈现了一门综合知识丰富，可玩性高的科技课程。“人工智能”系列课程，以国际领先的前沿Ai系统为切入点，通过生动形象的讲解和互动讨论，以及专业的设备、软件和动手体验，让青少年对卫星导航系统有直观的了解。同时，利用启发式讨论，让同学们了解到卫星导航系统离我们的生活非常非常近，通过电子电路、通信、计算机、地理、物理、数学知识的融合，可以创造、设计出多种多样的应用。</w:t>
      </w:r>
    </w:p>
    <w:p>
      <w:pPr>
        <w:keepNext w:val="0"/>
        <w:keepLines w:val="0"/>
        <w:pageBreakBefore w:val="0"/>
        <w:widowControl w:val="0"/>
        <w:kinsoku/>
        <w:wordWrap/>
        <w:overflowPunct/>
        <w:topLinePunct w:val="0"/>
        <w:autoSpaceDE/>
        <w:autoSpaceDN/>
        <w:bidi w:val="0"/>
        <w:adjustRightInd/>
        <w:snapToGrid/>
        <w:spacing w:line="252" w:lineRule="auto"/>
        <w:ind w:firstLine="480" w:firstLineChars="200"/>
        <w:contextualSpacing/>
        <w:textAlignment w:val="auto"/>
        <w:rPr>
          <w:rFonts w:hint="eastAsia" w:ascii="黑体" w:hAnsi="黑体" w:eastAsia="黑体" w:cs="黑体"/>
          <w:sz w:val="24"/>
          <w:szCs w:val="24"/>
        </w:rPr>
      </w:pPr>
      <w:r>
        <w:rPr>
          <w:rFonts w:hint="eastAsia" w:ascii="黑体" w:hAnsi="黑体" w:eastAsia="黑体" w:cs="黑体"/>
          <w:sz w:val="24"/>
          <w:szCs w:val="24"/>
        </w:rPr>
        <w:t>以人工智能先进科技及其应用场景为主题的科技课程和体验活动。与教学设计相结合，使学生轻松的掌握Ai科技知识、了解机器学习技术。综合运用科学、技术、工程、数学等多学科知识，解决生活中的实际问题，对学生素养的提高具有重要的作用。越来越多极具想象力的设计，在人工智能等新兴技术基础上诞生出来。</w:t>
      </w:r>
    </w:p>
    <w:p>
      <w:pPr>
        <w:keepNext w:val="0"/>
        <w:keepLines w:val="0"/>
        <w:pageBreakBefore w:val="0"/>
        <w:widowControl w:val="0"/>
        <w:kinsoku/>
        <w:wordWrap/>
        <w:overflowPunct/>
        <w:topLinePunct w:val="0"/>
        <w:autoSpaceDE/>
        <w:autoSpaceDN/>
        <w:bidi w:val="0"/>
        <w:adjustRightInd/>
        <w:snapToGrid/>
        <w:spacing w:line="252" w:lineRule="auto"/>
        <w:ind w:firstLine="480" w:firstLineChars="200"/>
        <w:contextualSpacing/>
        <w:textAlignment w:val="auto"/>
        <w:rPr>
          <w:rFonts w:hint="eastAsia" w:ascii="黑体" w:hAnsi="黑体" w:eastAsia="黑体" w:cs="黑体"/>
          <w:sz w:val="24"/>
          <w:szCs w:val="24"/>
        </w:rPr>
      </w:pPr>
      <w:r>
        <w:rPr>
          <w:rFonts w:hint="eastAsia" w:ascii="黑体" w:hAnsi="黑体" w:eastAsia="黑体" w:cs="黑体"/>
          <w:sz w:val="24"/>
          <w:szCs w:val="24"/>
        </w:rPr>
        <w:t>“人工智能”系列课程满足2017年9月教育部印发的《中小学综合实践活动课程指导纲要》中部分推荐主题，符合2018年1月教育部印发的《普通高中地理/信息技术/通用技术课程标准》2017年版部分课程模块要求，各校可结合其相应的课程开展教学工作。</w:t>
      </w:r>
    </w:p>
    <w:p>
      <w:pPr>
        <w:keepNext w:val="0"/>
        <w:keepLines w:val="0"/>
        <w:pageBreakBefore w:val="0"/>
        <w:widowControl w:val="0"/>
        <w:kinsoku/>
        <w:wordWrap/>
        <w:overflowPunct/>
        <w:topLinePunct w:val="0"/>
        <w:autoSpaceDE/>
        <w:autoSpaceDN/>
        <w:bidi w:val="0"/>
        <w:adjustRightInd/>
        <w:snapToGrid/>
        <w:spacing w:line="252" w:lineRule="auto"/>
        <w:ind w:firstLine="480" w:firstLineChars="200"/>
        <w:contextualSpacing/>
        <w:textAlignment w:val="auto"/>
        <w:rPr>
          <w:rFonts w:hint="eastAsia" w:ascii="黑体" w:hAnsi="黑体" w:eastAsia="黑体" w:cs="黑体"/>
          <w:sz w:val="24"/>
          <w:szCs w:val="24"/>
        </w:rPr>
      </w:pPr>
      <w:r>
        <w:rPr>
          <w:rFonts w:hint="eastAsia" w:ascii="黑体" w:hAnsi="黑体" w:eastAsia="黑体" w:cs="黑体"/>
          <w:sz w:val="24"/>
          <w:szCs w:val="24"/>
        </w:rPr>
        <w:t>人工智能特色课程支持全校大班教学，参与学生数量20-60人。活动器材支持重复使用，建议每周一次课，每学期12-16次课。可连续开展学期或学年教学活动。</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contextualSpacing/>
        <w:textAlignment w:val="auto"/>
        <w:rPr>
          <w:rFonts w:hint="eastAsia" w:ascii="黑体" w:hAnsi="黑体" w:eastAsia="黑体" w:cs="黑体"/>
        </w:rPr>
      </w:pPr>
    </w:p>
    <w:p>
      <w:pPr>
        <w:rPr>
          <w:rFonts w:hint="eastAsia" w:ascii="黑体" w:hAnsi="黑体" w:eastAsia="黑体" w:cs="黑体"/>
        </w:rPr>
      </w:pPr>
    </w:p>
    <w:tbl>
      <w:tblPr>
        <w:tblStyle w:val="25"/>
        <w:tblW w:w="0" w:type="auto"/>
        <w:tblInd w:w="0" w:type="dxa"/>
        <w:tblLayout w:type="autofit"/>
        <w:tblCellMar>
          <w:top w:w="0" w:type="dxa"/>
          <w:left w:w="108" w:type="dxa"/>
          <w:bottom w:w="0" w:type="dxa"/>
          <w:right w:w="108" w:type="dxa"/>
        </w:tblCellMar>
      </w:tblPr>
      <w:tblGrid>
        <w:gridCol w:w="939"/>
        <w:gridCol w:w="816"/>
        <w:gridCol w:w="1527"/>
        <w:gridCol w:w="2928"/>
        <w:gridCol w:w="6746"/>
        <w:gridCol w:w="991"/>
      </w:tblGrid>
      <w:tr>
        <w:tblPrEx>
          <w:tblCellMar>
            <w:top w:w="0" w:type="dxa"/>
            <w:left w:w="108" w:type="dxa"/>
            <w:bottom w:w="0" w:type="dxa"/>
            <w:right w:w="108" w:type="dxa"/>
          </w:tblCellMar>
        </w:tblPrEx>
        <w:trPr>
          <w:trHeight w:val="255"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黑体"/>
                <w:color w:val="auto"/>
                <w:kern w:val="0"/>
                <w:sz w:val="24"/>
                <w:szCs w:val="24"/>
                <w:highlight w:val="none"/>
                <w:lang w:val="en-US" w:eastAsia="zh-CN"/>
              </w:rPr>
            </w:pPr>
            <w:r>
              <w:rPr>
                <w:rFonts w:hint="eastAsia" w:ascii="黑体" w:hAnsi="黑体" w:eastAsia="黑体" w:cs="黑体"/>
                <w:b/>
                <w:bCs/>
                <w:color w:val="auto"/>
                <w:kern w:val="0"/>
                <w:sz w:val="24"/>
                <w:szCs w:val="24"/>
                <w:highlight w:val="none"/>
              </w:rPr>
              <w:t>年龄段</w:t>
            </w:r>
          </w:p>
        </w:tc>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auto"/>
                <w:kern w:val="0"/>
                <w:sz w:val="24"/>
                <w:szCs w:val="24"/>
                <w:highlight w:val="none"/>
              </w:rPr>
            </w:pPr>
            <w:r>
              <w:rPr>
                <w:rFonts w:hint="eastAsia" w:ascii="黑体" w:hAnsi="黑体" w:eastAsia="黑体" w:cs="黑体"/>
                <w:b/>
                <w:bCs/>
                <w:color w:val="auto"/>
                <w:kern w:val="0"/>
                <w:sz w:val="24"/>
                <w:szCs w:val="24"/>
                <w:highlight w:val="none"/>
              </w:rPr>
              <w:t>章节</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auto"/>
                <w:kern w:val="0"/>
                <w:sz w:val="24"/>
                <w:szCs w:val="24"/>
                <w:highlight w:val="none"/>
              </w:rPr>
            </w:pPr>
            <w:r>
              <w:rPr>
                <w:rFonts w:hint="eastAsia" w:ascii="黑体" w:hAnsi="黑体" w:eastAsia="黑体" w:cs="黑体"/>
                <w:b/>
                <w:bCs/>
                <w:color w:val="auto"/>
                <w:kern w:val="0"/>
                <w:sz w:val="24"/>
                <w:szCs w:val="24"/>
                <w:highlight w:val="none"/>
                <w:shd w:val="clear" w:fill="FFFFFF" w:themeFill="background1"/>
              </w:rPr>
              <w:t>课程名称</w:t>
            </w:r>
          </w:p>
        </w:tc>
        <w:tc>
          <w:tcPr>
            <w:tcW w:w="29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auto"/>
                <w:kern w:val="0"/>
                <w:sz w:val="24"/>
                <w:szCs w:val="24"/>
                <w:highlight w:val="none"/>
              </w:rPr>
            </w:pPr>
            <w:r>
              <w:rPr>
                <w:rFonts w:hint="eastAsia" w:ascii="黑体" w:hAnsi="黑体" w:eastAsia="黑体" w:cs="黑体"/>
                <w:b/>
                <w:bCs/>
                <w:color w:val="auto"/>
                <w:kern w:val="0"/>
                <w:sz w:val="24"/>
                <w:szCs w:val="24"/>
                <w:highlight w:val="none"/>
              </w:rPr>
              <w:t>课程介绍</w:t>
            </w:r>
          </w:p>
        </w:tc>
        <w:tc>
          <w:tcPr>
            <w:tcW w:w="69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auto"/>
                <w:kern w:val="0"/>
                <w:sz w:val="24"/>
                <w:szCs w:val="24"/>
                <w:highlight w:val="none"/>
              </w:rPr>
            </w:pPr>
            <w:r>
              <w:rPr>
                <w:rFonts w:hint="eastAsia" w:ascii="黑体" w:hAnsi="黑体" w:eastAsia="黑体" w:cs="黑体"/>
                <w:b/>
                <w:bCs/>
                <w:color w:val="auto"/>
                <w:kern w:val="0"/>
                <w:sz w:val="24"/>
                <w:szCs w:val="24"/>
                <w:highlight w:val="none"/>
              </w:rPr>
              <w:t>课程介绍</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auto"/>
                <w:kern w:val="0"/>
                <w:sz w:val="24"/>
                <w:szCs w:val="24"/>
                <w:highlight w:val="none"/>
                <w:lang w:val="en-US" w:eastAsia="zh-CN"/>
              </w:rPr>
            </w:pPr>
            <w:r>
              <w:rPr>
                <w:rFonts w:hint="eastAsia" w:ascii="黑体" w:hAnsi="黑体" w:eastAsia="黑体" w:cs="黑体"/>
                <w:b/>
                <w:bCs/>
                <w:color w:val="auto"/>
                <w:kern w:val="0"/>
                <w:sz w:val="24"/>
                <w:szCs w:val="24"/>
                <w:highlight w:val="none"/>
                <w:lang w:val="en-US" w:eastAsia="zh-CN"/>
              </w:rPr>
              <w:t>课时</w:t>
            </w:r>
          </w:p>
        </w:tc>
      </w:tr>
      <w:tr>
        <w:tblPrEx>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lang w:val="en-US" w:eastAsia="zh-CN"/>
              </w:rPr>
              <w:t>6</w:t>
            </w:r>
            <w:r>
              <w:rPr>
                <w:rFonts w:hint="eastAsia" w:ascii="黑体" w:hAnsi="黑体" w:eastAsia="黑体" w:cs="黑体"/>
                <w:color w:val="000000"/>
                <w:kern w:val="0"/>
                <w:sz w:val="24"/>
                <w:szCs w:val="24"/>
              </w:rPr>
              <w:t>年级</w:t>
            </w:r>
          </w:p>
        </w:tc>
        <w:tc>
          <w:tcPr>
            <w:tcW w:w="7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Level 1</w:t>
            </w:r>
            <w:r>
              <w:rPr>
                <w:rFonts w:hint="eastAsia" w:ascii="黑体" w:hAnsi="黑体" w:eastAsia="黑体" w:cs="黑体"/>
                <w:color w:val="000000"/>
                <w:kern w:val="0"/>
                <w:sz w:val="24"/>
                <w:szCs w:val="24"/>
              </w:rPr>
              <w:br w:type="textWrapping"/>
            </w:r>
            <w:r>
              <w:rPr>
                <w:rFonts w:hint="eastAsia" w:ascii="黑体" w:hAnsi="黑体" w:eastAsia="黑体" w:cs="黑体"/>
                <w:color w:val="000000"/>
                <w:kern w:val="0"/>
                <w:sz w:val="24"/>
                <w:szCs w:val="24"/>
              </w:rPr>
              <w:t>AI 入门</w:t>
            </w:r>
          </w:p>
        </w:tc>
        <w:tc>
          <w:tcPr>
            <w:tcW w:w="1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Unit1 AI能做什么</w:t>
            </w:r>
          </w:p>
        </w:tc>
        <w:tc>
          <w:tcPr>
            <w:tcW w:w="296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1.1 人脸识别</w:t>
            </w:r>
          </w:p>
        </w:tc>
        <w:tc>
          <w:tcPr>
            <w:tcW w:w="6900"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mind+电脑摄像头学习人脸识别技术；并制作一个人脸识别的闹钟</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lang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1.2 人体姿态识别</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利用人体姿态识别技术设计一个人机互动的游戏</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1.3 手势识别与控制</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利用手势识别技术设计制作一个手势控制的氛围灯</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1.4 Nature museum and AI</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设计制作一个基于物体识别的自然科普机</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1.5语音识别</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设计制作一个基于语音识别的保险箱</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lang w:val="en-US" w:eastAsia="zh-CN"/>
              </w:rPr>
              <w:t>6</w:t>
            </w:r>
            <w:r>
              <w:rPr>
                <w:rFonts w:hint="eastAsia" w:ascii="黑体" w:hAnsi="黑体" w:eastAsia="黑体" w:cs="黑体"/>
                <w:color w:val="000000"/>
                <w:kern w:val="0"/>
                <w:sz w:val="24"/>
                <w:szCs w:val="24"/>
              </w:rPr>
              <w:t>年级</w:t>
            </w: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Unit2 智能硬件</w:t>
            </w: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2.1看不见的音符</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一个根据距离调节音阶的装置</w:t>
            </w:r>
          </w:p>
        </w:tc>
        <w:tc>
          <w:tcPr>
            <w:tcW w:w="10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lang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2.2声控无线镜—音乐可视化</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利用灯带和单面透光镜，声音传感器设计制作的一个声控无限镜</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2.3面部识别闹钟</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利用人脸识别技术设计制作一个面部识别闹钟</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36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2.4家庭监控卫士</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利用一氧化碳传感器，温湿度传感器，掌控板，加湿器模块，并调用天气API，设计制作一个家庭监控卫士，当湿度过低时打开加湿模块。</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2.5跳舞机器人</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应用四个舵机以及控制器设计制作一款跳舞机器人</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90" w:hRule="atLeast"/>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lang w:val="en-US" w:eastAsia="zh-CN"/>
              </w:rPr>
              <w:t>7</w:t>
            </w:r>
            <w:r>
              <w:rPr>
                <w:rFonts w:hint="eastAsia" w:ascii="黑体" w:hAnsi="黑体" w:eastAsia="黑体" w:cs="黑体"/>
                <w:color w:val="000000"/>
                <w:kern w:val="0"/>
                <w:sz w:val="24"/>
                <w:szCs w:val="24"/>
              </w:rPr>
              <w:t>年级</w:t>
            </w: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Unit3 运动、显示与控制</w:t>
            </w: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3.1—艺术与科技交互装置</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学习点阵模块；灯带和rgb灯等显示器，应用显示器和传感器</w:t>
            </w:r>
          </w:p>
        </w:tc>
        <w:tc>
          <w:tcPr>
            <w:tcW w:w="10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lang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3.2格斗机器人</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设计制作一副绘画互动装置</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3.3格斗机器人大比拼</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用减速电机设计制作机器人底盘；舵机控制进行格斗；触碰开关设置得分点</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7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3.4不落地的飞行器</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人手靠近超声波传感器，当距离小于10cm时，nano控制高速电机转动，</w:t>
            </w:r>
            <w:r>
              <w:rPr>
                <w:rFonts w:hint="eastAsia" w:ascii="黑体" w:hAnsi="黑体" w:eastAsia="黑体" w:cs="黑体"/>
                <w:color w:val="000000"/>
                <w:kern w:val="0"/>
                <w:sz w:val="24"/>
                <w:szCs w:val="24"/>
              </w:rPr>
              <w:br w:type="textWrapping"/>
            </w:r>
            <w:r>
              <w:rPr>
                <w:rFonts w:hint="eastAsia" w:ascii="黑体" w:hAnsi="黑体" w:eastAsia="黑体" w:cs="黑体"/>
                <w:color w:val="000000"/>
                <w:kern w:val="0"/>
                <w:sz w:val="24"/>
                <w:szCs w:val="24"/>
              </w:rPr>
              <w:t>带动两组较大螺旋浆旋转向上飞，实现人手控制飞行器不落地。</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315" w:hRule="atLeast"/>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lang w:val="en-US" w:eastAsia="zh-CN"/>
              </w:rPr>
              <w:t>7</w:t>
            </w:r>
            <w:r>
              <w:rPr>
                <w:rFonts w:hint="eastAsia" w:ascii="黑体" w:hAnsi="黑体" w:eastAsia="黑体" w:cs="黑体"/>
                <w:color w:val="000000"/>
                <w:kern w:val="0"/>
                <w:sz w:val="24"/>
                <w:szCs w:val="24"/>
              </w:rPr>
              <w:t>年级</w:t>
            </w: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Unit4 Make an AI robot yourself</w:t>
            </w: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4.1机器人识别语音</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实现智能机器人语音识别功能，并实现可以通过语音控制灯的开断闪烁等</w:t>
            </w:r>
          </w:p>
        </w:tc>
        <w:tc>
          <w:tcPr>
            <w:tcW w:w="10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lang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4.2机器人识别人脸</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实现智能机器人脸识别和人脸追踪功能</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4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4.3机器人实现语音交互</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实现智能机器人的语音交互功能，并设计制作一个可以陪你聊天的语音对话机器人</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4.4机器人的发光和运动</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实现智能机器人的显示控制和舵机运动控制</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4.5机器人外观设计</w:t>
            </w:r>
          </w:p>
        </w:tc>
        <w:tc>
          <w:tcPr>
            <w:tcW w:w="6900"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图纸设计；图纸绘制；工程结构设计</w:t>
            </w: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4.6机器人硬件电路的设计与连接</w:t>
            </w:r>
          </w:p>
        </w:tc>
        <w:tc>
          <w:tcPr>
            <w:tcW w:w="6900"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智能硬件的搭建与调试</w:t>
            </w: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4.8测试与优化</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智能机器人交流与展示</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40" w:hRule="atLeast"/>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lang w:val="en-US" w:eastAsia="zh-CN"/>
              </w:rPr>
              <w:t>8</w:t>
            </w:r>
            <w:r>
              <w:rPr>
                <w:rFonts w:hint="eastAsia" w:ascii="黑体" w:hAnsi="黑体" w:eastAsia="黑体" w:cs="黑体"/>
                <w:color w:val="000000"/>
                <w:kern w:val="0"/>
                <w:sz w:val="24"/>
                <w:szCs w:val="24"/>
              </w:rPr>
              <w:t>年级</w:t>
            </w:r>
          </w:p>
        </w:tc>
        <w:tc>
          <w:tcPr>
            <w:tcW w:w="7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Level 2</w:t>
            </w:r>
          </w:p>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AI 提高</w:t>
            </w:r>
          </w:p>
        </w:tc>
        <w:tc>
          <w:tcPr>
            <w:tcW w:w="1536"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Unit1 AI机器学习</w:t>
            </w: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1.1姿态追踪</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利用机器学习的姿态追踪技术设计一款比比谁反应快的交互游戏</w:t>
            </w:r>
          </w:p>
        </w:tc>
        <w:tc>
          <w:tcPr>
            <w:tcW w:w="10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lang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1.2 AI翻译</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设计制作一个智能翻译机</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1.3物体识别</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水果的智能采摘</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1.4手势识别</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学习应用手势识别技术，用手势识别控制播放器</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1.5 AI表情识别</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教会机器识别你的表情，根据表情设计制作一个表情对话机器人</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1.6物体追踪</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基于物体追踪技术的模拟云台设计制作</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1.7 AI语言识别</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基于语言识别技术设计制作一款互动puzzle box</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195" w:hRule="atLeast"/>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lang w:val="en-US" w:eastAsia="zh-CN"/>
              </w:rPr>
              <w:t>8</w:t>
            </w:r>
            <w:r>
              <w:rPr>
                <w:rFonts w:hint="eastAsia" w:ascii="黑体" w:hAnsi="黑体" w:eastAsia="黑体" w:cs="黑体"/>
                <w:color w:val="000000"/>
                <w:kern w:val="0"/>
                <w:sz w:val="24"/>
                <w:szCs w:val="24"/>
              </w:rPr>
              <w:t>年级</w:t>
            </w: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Unit2 AI交互与应用</w:t>
            </w: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2.1dancing with AI智能AI运动镜</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基于人体姿态识别技术，加上单面透光镜，设计制作一款运动智能镜</w:t>
            </w:r>
          </w:p>
        </w:tc>
        <w:tc>
          <w:tcPr>
            <w:tcW w:w="10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lang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9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2.2AI基于图像识别的笔记神器</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基于标签图象识别，自定义标签内内容，语音提示；图像展示；音乐播放等</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2.3基于手势识别音乐播放器</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设计制作一款基于AI手势识别的音乐播放器</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90" w:hRule="atLeast"/>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lang w:val="en-US" w:eastAsia="zh-CN"/>
              </w:rPr>
              <w:t>8</w:t>
            </w:r>
            <w:r>
              <w:rPr>
                <w:rFonts w:hint="eastAsia" w:ascii="黑体" w:hAnsi="黑体" w:eastAsia="黑体" w:cs="黑体"/>
                <w:color w:val="000000"/>
                <w:kern w:val="0"/>
                <w:sz w:val="24"/>
                <w:szCs w:val="24"/>
              </w:rPr>
              <w:t>年级</w:t>
            </w: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Unit3 智能智造—感官与控制</w:t>
            </w: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3.1智能跟随小车</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利用红外和超声波传感器设计制作一款可以跟随的智能小车</w:t>
            </w:r>
          </w:p>
        </w:tc>
        <w:tc>
          <w:tcPr>
            <w:tcW w:w="10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lang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9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3.2颜色控制智能小车</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在小车硬件的基础上进行传感器改造，控制小车根据不同颜色进行不同的指令操作</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3.3机械臂设计</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三关节机械臂的设计制作，舵机的使用与控制</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40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3.4可穿戴智能眼镜</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应用掌控板和凸透镜结构设计制作一款可穿戴智能眼镜</w:t>
            </w:r>
            <w:r>
              <w:rPr>
                <w:rFonts w:hint="eastAsia" w:ascii="黑体" w:hAnsi="黑体" w:eastAsia="黑体" w:cs="黑体"/>
                <w:color w:val="000000"/>
                <w:kern w:val="0"/>
                <w:sz w:val="24"/>
                <w:szCs w:val="24"/>
              </w:rPr>
              <w:br w:type="textWrapping"/>
            </w:r>
            <w:r>
              <w:rPr>
                <w:rFonts w:hint="eastAsia" w:ascii="黑体" w:hAnsi="黑体" w:eastAsia="黑体" w:cs="黑体"/>
                <w:color w:val="000000"/>
                <w:kern w:val="0"/>
                <w:sz w:val="24"/>
                <w:szCs w:val="24"/>
              </w:rPr>
              <w:t>可以实现天气；温湿度；时间；时钟的显示</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3.5激光竖琴</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拨动不同颜色的激光实现不同音阶的演奏</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70" w:hRule="atLeast"/>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lang w:val="en-US" w:eastAsia="zh-CN"/>
              </w:rPr>
              <w:t>9</w:t>
            </w:r>
            <w:r>
              <w:rPr>
                <w:rFonts w:hint="eastAsia" w:ascii="黑体" w:hAnsi="黑体" w:eastAsia="黑体" w:cs="黑体"/>
                <w:color w:val="000000"/>
                <w:kern w:val="0"/>
                <w:sz w:val="24"/>
                <w:szCs w:val="24"/>
              </w:rPr>
              <w:t>年级</w:t>
            </w: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Unit4 智能物联IOT</w:t>
            </w: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4.1智能家居控制</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设计制作智能家居的外观工程结构，机械传动，内部电路搭建，</w:t>
            </w:r>
          </w:p>
        </w:tc>
        <w:tc>
          <w:tcPr>
            <w:tcW w:w="10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lang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4.2智慧农业</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模拟农业场景，通过土壤湿度传感器，图像采集传感器，实现对植物生长情况的远程监控</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lang w:val="en-US" w:eastAsia="zh-CN"/>
              </w:rPr>
              <w:t>9</w:t>
            </w:r>
            <w:r>
              <w:rPr>
                <w:rFonts w:hint="eastAsia" w:ascii="黑体" w:hAnsi="黑体" w:eastAsia="黑体" w:cs="黑体"/>
                <w:color w:val="000000"/>
                <w:kern w:val="0"/>
                <w:sz w:val="24"/>
                <w:szCs w:val="24"/>
              </w:rPr>
              <w:t>年级</w:t>
            </w: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Unit5 AR眼镜与虚拟世界建造与互动</w:t>
            </w: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5.1VR眼镜的硬件搭建</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mini pc的硬件电路搭建</w:t>
            </w:r>
          </w:p>
        </w:tc>
        <w:tc>
          <w:tcPr>
            <w:tcW w:w="100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color w:val="000000"/>
                <w:kern w:val="0"/>
                <w:sz w:val="24"/>
                <w:szCs w:val="24"/>
                <w:lang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5.2VR眼镜控制编程</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mini pc的软件编程与调试</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5.3VR眼镜的外观设计制作</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VR眼睛的外观设计</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5.4AI虚拟世界建造</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3d建模虚拟世界</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r>
        <w:tblPrEx>
          <w:tblCellMar>
            <w:top w:w="0" w:type="dxa"/>
            <w:left w:w="108" w:type="dxa"/>
            <w:bottom w:w="0" w:type="dxa"/>
            <w:right w:w="108" w:type="dxa"/>
          </w:tblCellMar>
        </w:tblPrEx>
        <w:trPr>
          <w:trHeight w:val="20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75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color w:val="000000"/>
                <w:kern w:val="0"/>
                <w:sz w:val="24"/>
                <w:szCs w:val="24"/>
              </w:rPr>
            </w:pPr>
          </w:p>
        </w:tc>
        <w:tc>
          <w:tcPr>
            <w:tcW w:w="2968"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5.5VR眼镜和虚拟世界联动</w:t>
            </w:r>
          </w:p>
        </w:tc>
        <w:tc>
          <w:tcPr>
            <w:tcW w:w="6900" w:type="dxa"/>
            <w:tcBorders>
              <w:top w:val="nil"/>
              <w:left w:val="nil"/>
              <w:bottom w:val="single" w:color="auto" w:sz="4" w:space="0"/>
              <w:right w:val="single" w:color="auto" w:sz="4" w:space="0"/>
            </w:tcBorders>
            <w:shd w:val="clear" w:color="auto" w:fill="auto"/>
            <w:vAlign w:val="center"/>
          </w:tcPr>
          <w:p>
            <w:pPr>
              <w:widowControl/>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手势控制和三轴&amp;角度传感器的结和实现对自己搭建的虚拟世界的控制</w:t>
            </w:r>
          </w:p>
        </w:tc>
        <w:tc>
          <w:tcPr>
            <w:tcW w:w="1005" w:type="dxa"/>
            <w:tcBorders>
              <w:top w:val="nil"/>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 w:val="24"/>
                <w:szCs w:val="24"/>
                <w:lang w:val="en-US" w:eastAsia="zh-CN"/>
              </w:rPr>
            </w:pPr>
            <w:r>
              <w:rPr>
                <w:rFonts w:hint="eastAsia" w:ascii="黑体" w:hAnsi="黑体" w:eastAsia="黑体" w:cs="黑体"/>
                <w:color w:val="000000"/>
                <w:kern w:val="0"/>
                <w:sz w:val="24"/>
                <w:szCs w:val="24"/>
                <w:lang w:val="en-US" w:eastAsia="zh-CN"/>
              </w:rPr>
              <w:t>2</w:t>
            </w:r>
          </w:p>
        </w:tc>
      </w:tr>
    </w:tbl>
    <w:p>
      <w:pPr>
        <w:rPr>
          <w:rFonts w:hint="eastAsia" w:ascii="黑体" w:hAnsi="黑体" w:eastAsia="黑体" w:cs="黑体"/>
          <w:sz w:val="24"/>
          <w:szCs w:val="24"/>
        </w:rPr>
      </w:pPr>
    </w:p>
    <w:p>
      <w:pPr>
        <w:numPr>
          <w:ilvl w:val="0"/>
          <w:numId w:val="0"/>
        </w:numPr>
        <w:ind w:leftChars="0"/>
        <w:rPr>
          <w:rFonts w:hint="eastAsia" w:ascii="黑体" w:hAnsi="黑体" w:eastAsia="黑体" w:cs="黑体"/>
          <w:b/>
          <w:bCs/>
          <w:sz w:val="24"/>
          <w:szCs w:val="24"/>
          <w:lang w:val="en-US" w:eastAsia="zh-CN"/>
        </w:rPr>
      </w:pPr>
    </w:p>
    <w:p>
      <w:pPr>
        <w:numPr>
          <w:ilvl w:val="0"/>
          <w:numId w:val="0"/>
        </w:numPr>
        <w:ind w:leftChars="0"/>
        <w:rPr>
          <w:rFonts w:hint="eastAsia" w:ascii="黑体" w:hAnsi="黑体" w:eastAsia="黑体" w:cs="黑体"/>
          <w:b/>
          <w:bCs/>
          <w:sz w:val="24"/>
          <w:szCs w:val="24"/>
          <w:lang w:val="en-US" w:eastAsia="zh-CN"/>
        </w:rPr>
      </w:pPr>
    </w:p>
    <w:p>
      <w:pPr>
        <w:numPr>
          <w:ilvl w:val="0"/>
          <w:numId w:val="0"/>
        </w:numPr>
        <w:ind w:leftChars="0"/>
        <w:rPr>
          <w:rFonts w:hint="eastAsia" w:ascii="黑体" w:hAnsi="黑体" w:eastAsia="黑体" w:cs="黑体"/>
          <w:b/>
          <w:bCs/>
          <w:sz w:val="24"/>
          <w:szCs w:val="24"/>
          <w:lang w:val="en-US" w:eastAsia="zh-CN"/>
        </w:rPr>
      </w:pPr>
    </w:p>
    <w:p>
      <w:pPr>
        <w:numPr>
          <w:ilvl w:val="0"/>
          <w:numId w:val="0"/>
        </w:numPr>
        <w:ind w:leftChars="0"/>
        <w:rPr>
          <w:rFonts w:hint="eastAsia" w:ascii="黑体" w:hAnsi="黑体" w:eastAsia="黑体" w:cs="黑体"/>
          <w:b/>
          <w:bCs/>
          <w:sz w:val="24"/>
          <w:szCs w:val="24"/>
          <w:lang w:val="en-US" w:eastAsia="zh-CN"/>
        </w:rPr>
      </w:pPr>
    </w:p>
    <w:p>
      <w:pPr>
        <w:numPr>
          <w:ilvl w:val="0"/>
          <w:numId w:val="0"/>
        </w:numPr>
        <w:ind w:leftChars="0"/>
        <w:rPr>
          <w:rFonts w:hint="eastAsia" w:ascii="黑体" w:hAnsi="黑体" w:eastAsia="黑体" w:cs="黑体"/>
          <w:b/>
          <w:bCs/>
          <w:sz w:val="24"/>
          <w:szCs w:val="24"/>
          <w:lang w:val="en-US" w:eastAsia="zh-CN"/>
        </w:rPr>
      </w:pPr>
    </w:p>
    <w:p>
      <w:pPr>
        <w:numPr>
          <w:ilvl w:val="0"/>
          <w:numId w:val="0"/>
        </w:numPr>
        <w:ind w:leftChars="0"/>
        <w:rPr>
          <w:rFonts w:hint="eastAsia" w:ascii="黑体" w:hAnsi="黑体" w:eastAsia="黑体" w:cs="黑体"/>
          <w:b/>
          <w:bCs/>
          <w:sz w:val="24"/>
          <w:szCs w:val="24"/>
          <w:lang w:val="en-US" w:eastAsia="zh-CN"/>
        </w:rPr>
      </w:pPr>
    </w:p>
    <w:p>
      <w:pPr>
        <w:numPr>
          <w:ilvl w:val="0"/>
          <w:numId w:val="0"/>
        </w:numPr>
        <w:ind w:leftChars="0"/>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三、配置清单</w:t>
      </w:r>
    </w:p>
    <w:tbl>
      <w:tblPr>
        <w:tblStyle w:val="25"/>
        <w:tblW w:w="139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1"/>
        <w:gridCol w:w="1543"/>
        <w:gridCol w:w="8760"/>
        <w:gridCol w:w="1230"/>
        <w:gridCol w:w="486"/>
        <w:gridCol w:w="15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13969"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人工智能科创实验室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4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序号</w:t>
            </w:r>
          </w:p>
        </w:tc>
        <w:tc>
          <w:tcPr>
            <w:tcW w:w="1543" w:type="dxa"/>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产品名称</w:t>
            </w:r>
          </w:p>
        </w:tc>
        <w:tc>
          <w:tcPr>
            <w:tcW w:w="8760" w:type="dxa"/>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功能描述</w:t>
            </w:r>
          </w:p>
        </w:tc>
        <w:tc>
          <w:tcPr>
            <w:tcW w:w="12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单价</w:t>
            </w:r>
          </w:p>
        </w:tc>
        <w:tc>
          <w:tcPr>
            <w:tcW w:w="48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数量</w:t>
            </w:r>
          </w:p>
        </w:tc>
        <w:tc>
          <w:tcPr>
            <w:tcW w:w="150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w:t>
            </w:r>
          </w:p>
        </w:tc>
        <w:tc>
          <w:tcPr>
            <w:tcW w:w="1543"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智能硬件&amp;感官传感器学习套件</w:t>
            </w:r>
          </w:p>
        </w:tc>
        <w:tc>
          <w:tcPr>
            <w:tcW w:w="8760"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一套用于人工智能系统科普和创新教学的教学套件。由电子模块、数据线和结构件组成，可以通过连线、组装等方式搭建出多种与智慧城市，人脸识别等相关的场景和智慧生活应用场景。结合课件和相关软件可以进行人工智能方向的科普教学、科学实验探究、创新实践等课程，还可以结合专用的图形化编程软件实现编程教学，实现多种智慧生活应用场景。</w:t>
            </w:r>
          </w:p>
        </w:tc>
        <w:tc>
          <w:tcPr>
            <w:tcW w:w="12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3,880.00</w:t>
            </w:r>
          </w:p>
        </w:tc>
        <w:tc>
          <w:tcPr>
            <w:tcW w:w="48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w:t>
            </w:r>
          </w:p>
        </w:tc>
        <w:tc>
          <w:tcPr>
            <w:tcW w:w="150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58,200.00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4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w:t>
            </w:r>
          </w:p>
        </w:tc>
        <w:tc>
          <w:tcPr>
            <w:tcW w:w="1543"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运动控制学习套件</w:t>
            </w:r>
          </w:p>
        </w:tc>
        <w:tc>
          <w:tcPr>
            <w:tcW w:w="8760"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学习与制作绘画互动装置、格斗机器人及不落地飞行器，包含一套教案，教师用书，学生手册（电子版）及配件。</w:t>
            </w:r>
          </w:p>
        </w:tc>
        <w:tc>
          <w:tcPr>
            <w:tcW w:w="12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1,200.00</w:t>
            </w:r>
          </w:p>
        </w:tc>
        <w:tc>
          <w:tcPr>
            <w:tcW w:w="48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w:t>
            </w:r>
          </w:p>
        </w:tc>
        <w:tc>
          <w:tcPr>
            <w:tcW w:w="150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18,000.00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4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w:t>
            </w:r>
          </w:p>
        </w:tc>
        <w:tc>
          <w:tcPr>
            <w:tcW w:w="1543"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人脸识别学习套件</w:t>
            </w:r>
          </w:p>
        </w:tc>
        <w:tc>
          <w:tcPr>
            <w:tcW w:w="8760"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学习与制作人脸识别闹钟、姿态识别游戏、手势控制氛围灯、自然科普机器、语音识别保险箱；包含一套教案，教师用书，学生手册（电子版）及配件。</w:t>
            </w:r>
          </w:p>
        </w:tc>
        <w:tc>
          <w:tcPr>
            <w:tcW w:w="12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2,520.00</w:t>
            </w:r>
          </w:p>
        </w:tc>
        <w:tc>
          <w:tcPr>
            <w:tcW w:w="48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w:t>
            </w:r>
          </w:p>
        </w:tc>
        <w:tc>
          <w:tcPr>
            <w:tcW w:w="150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37,800.00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4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w:t>
            </w:r>
          </w:p>
        </w:tc>
        <w:tc>
          <w:tcPr>
            <w:tcW w:w="1543"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智能机器人学习套件</w:t>
            </w:r>
          </w:p>
        </w:tc>
        <w:tc>
          <w:tcPr>
            <w:tcW w:w="8760"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通过学习与制作智能机器人（综合），了解•AI技术：AI语音识别；AI人脸识别；AI人脸追踪；AI手势识别；包含智能硬件：掌控板；Huskylens；模块；语音识别模块；语音播报；模块；舵机灯带等</w:t>
            </w:r>
          </w:p>
        </w:tc>
        <w:tc>
          <w:tcPr>
            <w:tcW w:w="12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2,520.00</w:t>
            </w:r>
          </w:p>
        </w:tc>
        <w:tc>
          <w:tcPr>
            <w:tcW w:w="48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w:t>
            </w:r>
          </w:p>
        </w:tc>
        <w:tc>
          <w:tcPr>
            <w:tcW w:w="150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37,800.00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441" w:type="dxa"/>
            <w:tcBorders>
              <w:top w:val="nil"/>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w:t>
            </w:r>
          </w:p>
        </w:tc>
        <w:tc>
          <w:tcPr>
            <w:tcW w:w="1543" w:type="dxa"/>
            <w:tcBorders>
              <w:top w:val="nil"/>
              <w:left w:val="nil"/>
              <w:bottom w:val="single" w:color="auto" w:sz="4"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机器学习ML学习套件</w:t>
            </w:r>
          </w:p>
        </w:tc>
        <w:tc>
          <w:tcPr>
            <w:tcW w:w="8760" w:type="dxa"/>
            <w:tcBorders>
              <w:top w:val="nil"/>
              <w:left w:val="nil"/>
              <w:bottom w:val="single" w:color="auto" w:sz="4"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姿态追踪游戏、智能翻译机、 手势控制播放器、表情对话机器人、物体跟随云台、互动 puzzle box；包含一套教案，教师用书，学生手册（电子版）及配件。</w:t>
            </w:r>
          </w:p>
        </w:tc>
        <w:tc>
          <w:tcPr>
            <w:tcW w:w="1230"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3,420.00</w:t>
            </w:r>
          </w:p>
        </w:tc>
        <w:tc>
          <w:tcPr>
            <w:tcW w:w="486"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w:t>
            </w:r>
          </w:p>
        </w:tc>
        <w:tc>
          <w:tcPr>
            <w:tcW w:w="1509"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51,300.00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441"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6</w:t>
            </w:r>
          </w:p>
        </w:tc>
        <w:tc>
          <w:tcPr>
            <w:tcW w:w="1543" w:type="dxa"/>
            <w:tcBorders>
              <w:top w:val="single" w:color="auto" w:sz="4" w:space="0"/>
              <w:left w:val="nil"/>
              <w:bottom w:val="single" w:color="auto" w:sz="4"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Ai智能交互学习套件</w:t>
            </w:r>
          </w:p>
        </w:tc>
        <w:tc>
          <w:tcPr>
            <w:tcW w:w="8760" w:type="dxa"/>
            <w:tcBorders>
              <w:top w:val="single" w:color="auto" w:sz="4" w:space="0"/>
              <w:left w:val="nil"/>
              <w:bottom w:val="single" w:color="auto" w:sz="4"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AI</w:t>
            </w:r>
            <w:r>
              <w:rPr>
                <w:rStyle w:val="33"/>
                <w:rFonts w:hint="eastAsia" w:ascii="黑体" w:hAnsi="黑体" w:eastAsia="黑体" w:cs="黑体"/>
                <w:sz w:val="24"/>
                <w:szCs w:val="24"/>
                <w:lang w:val="en-US" w:eastAsia="zh-CN" w:bidi="ar"/>
              </w:rPr>
              <w:t>技术与自然；</w:t>
            </w:r>
            <w:r>
              <w:rPr>
                <w:rStyle w:val="38"/>
                <w:rFonts w:hint="eastAsia" w:ascii="黑体" w:hAnsi="黑体" w:eastAsia="黑体" w:cs="黑体"/>
                <w:sz w:val="24"/>
                <w:szCs w:val="24"/>
                <w:lang w:val="en-US" w:eastAsia="zh-CN" w:bidi="ar"/>
              </w:rPr>
              <w:t>AI</w:t>
            </w:r>
            <w:r>
              <w:rPr>
                <w:rStyle w:val="33"/>
                <w:rFonts w:hint="eastAsia" w:ascii="黑体" w:hAnsi="黑体" w:eastAsia="黑体" w:cs="黑体"/>
                <w:sz w:val="24"/>
                <w:szCs w:val="24"/>
                <w:lang w:val="en-US" w:eastAsia="zh-CN" w:bidi="ar"/>
              </w:rPr>
              <w:t>技术与艺术；</w:t>
            </w:r>
            <w:r>
              <w:rPr>
                <w:rStyle w:val="38"/>
                <w:rFonts w:hint="eastAsia" w:ascii="黑体" w:hAnsi="黑体" w:eastAsia="黑体" w:cs="黑体"/>
                <w:sz w:val="24"/>
                <w:szCs w:val="24"/>
                <w:lang w:val="en-US" w:eastAsia="zh-CN" w:bidi="ar"/>
              </w:rPr>
              <w:t>AI</w:t>
            </w:r>
            <w:r>
              <w:rPr>
                <w:rStyle w:val="33"/>
                <w:rFonts w:hint="eastAsia" w:ascii="黑体" w:hAnsi="黑体" w:eastAsia="黑体" w:cs="黑体"/>
                <w:sz w:val="24"/>
                <w:szCs w:val="24"/>
                <w:lang w:val="en-US" w:eastAsia="zh-CN" w:bidi="ar"/>
              </w:rPr>
              <w:t>技术与智能硬件；包含一套教案，教师用书，学生手册（电子版）及配件。</w:t>
            </w:r>
          </w:p>
        </w:tc>
        <w:tc>
          <w:tcPr>
            <w:tcW w:w="1230"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2,970.00</w:t>
            </w:r>
          </w:p>
        </w:tc>
        <w:tc>
          <w:tcPr>
            <w:tcW w:w="486"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w:t>
            </w:r>
          </w:p>
        </w:tc>
        <w:tc>
          <w:tcPr>
            <w:tcW w:w="150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44,550.00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1" w:hRule="atLeast"/>
        </w:trPr>
        <w:tc>
          <w:tcPr>
            <w:tcW w:w="441"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7</w:t>
            </w:r>
          </w:p>
        </w:tc>
        <w:tc>
          <w:tcPr>
            <w:tcW w:w="1543" w:type="dxa"/>
            <w:tcBorders>
              <w:top w:val="single" w:color="auto" w:sz="4" w:space="0"/>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智能智造-感官与控制学习套件</w:t>
            </w:r>
          </w:p>
        </w:tc>
        <w:tc>
          <w:tcPr>
            <w:tcW w:w="8760" w:type="dxa"/>
            <w:tcBorders>
              <w:top w:val="single" w:color="auto" w:sz="4" w:space="0"/>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学习与制作智能跟随小车、机械臂、可穿戴智能眼镜、激光竖琴；包含一套教案，教师用书，学生手册（电子版）及配件（Arduino uno控制板；Arduino nano控制板；掌控板；摄像头模块；激光模块；步进电机驱动板）。</w:t>
            </w:r>
          </w:p>
        </w:tc>
        <w:tc>
          <w:tcPr>
            <w:tcW w:w="1230"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2,520.00</w:t>
            </w:r>
          </w:p>
        </w:tc>
        <w:tc>
          <w:tcPr>
            <w:tcW w:w="486"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w:t>
            </w:r>
          </w:p>
        </w:tc>
        <w:tc>
          <w:tcPr>
            <w:tcW w:w="1509"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37,800.00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6" w:hRule="atLeast"/>
        </w:trPr>
        <w:tc>
          <w:tcPr>
            <w:tcW w:w="4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8</w:t>
            </w:r>
          </w:p>
        </w:tc>
        <w:tc>
          <w:tcPr>
            <w:tcW w:w="1543"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智能物联IOT学习套件</w:t>
            </w:r>
          </w:p>
        </w:tc>
        <w:tc>
          <w:tcPr>
            <w:tcW w:w="8760"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学习与制作智能家居、智慧农业、行空板；包含一套教案，教师用书，学生手册（电子版）及配件（Arduino uno摄像头模块；土壤 湿度传感器；二氧化碳传感器；心率血氧传 感器；紫外线灯；雾化器。）。</w:t>
            </w:r>
          </w:p>
        </w:tc>
        <w:tc>
          <w:tcPr>
            <w:tcW w:w="12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1,400.00</w:t>
            </w:r>
          </w:p>
        </w:tc>
        <w:tc>
          <w:tcPr>
            <w:tcW w:w="48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w:t>
            </w:r>
          </w:p>
        </w:tc>
        <w:tc>
          <w:tcPr>
            <w:tcW w:w="150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21,000.00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1" w:hRule="atLeast"/>
        </w:trPr>
        <w:tc>
          <w:tcPr>
            <w:tcW w:w="4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9</w:t>
            </w:r>
          </w:p>
        </w:tc>
        <w:tc>
          <w:tcPr>
            <w:tcW w:w="1543"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AR眼镜虚拟世界建造与互动</w:t>
            </w:r>
          </w:p>
        </w:tc>
        <w:tc>
          <w:tcPr>
            <w:tcW w:w="8760"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VR眼镜；智能硬件：Arduino uno板；摄像头模块；三轴加速度传感器；软件编程：Mind+；使用技术：3D建模；切割</w:t>
            </w:r>
          </w:p>
        </w:tc>
        <w:tc>
          <w:tcPr>
            <w:tcW w:w="12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3,500.00</w:t>
            </w:r>
          </w:p>
        </w:tc>
        <w:tc>
          <w:tcPr>
            <w:tcW w:w="48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w:t>
            </w:r>
          </w:p>
        </w:tc>
        <w:tc>
          <w:tcPr>
            <w:tcW w:w="150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52,500.00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4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w:t>
            </w:r>
          </w:p>
        </w:tc>
        <w:tc>
          <w:tcPr>
            <w:tcW w:w="1543"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耗材包</w:t>
            </w:r>
          </w:p>
        </w:tc>
        <w:tc>
          <w:tcPr>
            <w:tcW w:w="8760"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工具套装；电子元器件；3D打印耗材10卷；木制复合板10块；亚克力板10块；焊接耗材1套；印纸2卷；墨盒6盒；胶棒100根</w:t>
            </w:r>
          </w:p>
        </w:tc>
        <w:tc>
          <w:tcPr>
            <w:tcW w:w="12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2,736.67</w:t>
            </w:r>
          </w:p>
        </w:tc>
        <w:tc>
          <w:tcPr>
            <w:tcW w:w="48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w:t>
            </w:r>
          </w:p>
        </w:tc>
        <w:tc>
          <w:tcPr>
            <w:tcW w:w="150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41,050.00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44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left"/>
              <w:rPr>
                <w:rFonts w:hint="eastAsia" w:ascii="黑体" w:hAnsi="黑体" w:eastAsia="黑体" w:cs="黑体"/>
                <w:i w:val="0"/>
                <w:iCs w:val="0"/>
                <w:color w:val="000000"/>
                <w:sz w:val="24"/>
                <w:szCs w:val="24"/>
                <w:u w:val="none"/>
              </w:rPr>
            </w:pPr>
          </w:p>
        </w:tc>
        <w:tc>
          <w:tcPr>
            <w:tcW w:w="1543"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left"/>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总价</w:t>
            </w:r>
          </w:p>
        </w:tc>
        <w:tc>
          <w:tcPr>
            <w:tcW w:w="8760" w:type="dxa"/>
            <w:tcBorders>
              <w:top w:val="nil"/>
              <w:left w:val="nil"/>
              <w:bottom w:val="single" w:color="000000" w:sz="8" w:space="0"/>
              <w:right w:val="single" w:color="000000"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52" w:lineRule="auto"/>
              <w:jc w:val="left"/>
              <w:rPr>
                <w:rFonts w:hint="eastAsia" w:ascii="黑体" w:hAnsi="黑体" w:eastAsia="黑体" w:cs="黑体"/>
                <w:i w:val="0"/>
                <w:iCs w:val="0"/>
                <w:color w:val="000000"/>
                <w:sz w:val="24"/>
                <w:szCs w:val="24"/>
                <w:u w:val="none"/>
              </w:rPr>
            </w:pPr>
          </w:p>
        </w:tc>
        <w:tc>
          <w:tcPr>
            <w:tcW w:w="12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both"/>
              <w:rPr>
                <w:rFonts w:hint="eastAsia" w:ascii="黑体" w:hAnsi="黑体" w:eastAsia="黑体" w:cs="黑体"/>
                <w:i w:val="0"/>
                <w:iCs w:val="0"/>
                <w:color w:val="000000"/>
                <w:sz w:val="24"/>
                <w:szCs w:val="24"/>
                <w:u w:val="none"/>
              </w:rPr>
            </w:pPr>
          </w:p>
        </w:tc>
        <w:tc>
          <w:tcPr>
            <w:tcW w:w="486"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52" w:lineRule="auto"/>
              <w:jc w:val="both"/>
              <w:rPr>
                <w:rFonts w:hint="eastAsia" w:ascii="黑体" w:hAnsi="黑体" w:eastAsia="黑体" w:cs="黑体"/>
                <w:i w:val="0"/>
                <w:iCs w:val="0"/>
                <w:color w:val="000000"/>
                <w:sz w:val="24"/>
                <w:szCs w:val="24"/>
                <w:u w:val="none"/>
              </w:rPr>
            </w:pPr>
          </w:p>
        </w:tc>
        <w:tc>
          <w:tcPr>
            <w:tcW w:w="150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52" w:lineRule="auto"/>
              <w:jc w:val="both"/>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400,000.00</w:t>
            </w:r>
          </w:p>
        </w:tc>
      </w:tr>
    </w:tbl>
    <w:p>
      <w:pPr>
        <w:rPr>
          <w:rFonts w:hint="eastAsia" w:ascii="黑体" w:hAnsi="黑体" w:eastAsia="黑体" w:cs="黑体"/>
        </w:rPr>
      </w:pPr>
    </w:p>
    <w:sectPr>
      <w:footerReference r:id="rId3" w:type="default"/>
      <w:pgSz w:w="16838" w:h="11906" w:orient="landscape"/>
      <w:pgMar w:top="1080" w:right="1440" w:bottom="1080" w:left="1440" w:header="851" w:footer="992" w:gutter="227"/>
      <w:pgBorders>
        <w:top w:val="none" w:sz="0" w:space="0"/>
        <w:left w:val="none" w:sz="0" w:space="0"/>
        <w:bottom w:val="none" w:sz="0" w:space="0"/>
        <w:right w:val="none" w:sz="0" w:space="0"/>
      </w:pgBorders>
      <w:pgNumType w:start="294"/>
      <w:cols w:space="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Light">
    <w:panose1 w:val="020B0502040204020203"/>
    <w:charset w:val="86"/>
    <w:family w:val="swiss"/>
    <w:pitch w:val="default"/>
    <w:sig w:usb0="80000287" w:usb1="2ACF001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bookmarkStart w:id="2" w:name="_GoBack"/>
    <w:bookmarkEnd w:id="2"/>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78676"/>
    <w:multiLevelType w:val="multilevel"/>
    <w:tmpl w:val="DE878676"/>
    <w:lvl w:ilvl="0" w:tentative="0">
      <w:start w:val="1"/>
      <w:numFmt w:val="chineseCounting"/>
      <w:suff w:val="nothing"/>
      <w:lvlText w:val="%1、"/>
      <w:lvlJc w:val="left"/>
      <w:pPr>
        <w:ind w:left="0" w:firstLine="400"/>
      </w:pPr>
      <w:rPr>
        <w:rFonts w:hint="eastAsia"/>
      </w:rPr>
    </w:lvl>
    <w:lvl w:ilvl="1" w:tentative="0">
      <w:start w:val="1"/>
      <w:numFmt w:val="decimal"/>
      <w:pStyle w:val="5"/>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278B426E"/>
    <w:multiLevelType w:val="multilevel"/>
    <w:tmpl w:val="278B426E"/>
    <w:lvl w:ilvl="0" w:tentative="0">
      <w:start w:val="1"/>
      <w:numFmt w:val="decimal"/>
      <w:lvlText w:val="%1."/>
      <w:lvlJc w:val="left"/>
      <w:pPr>
        <w:ind w:left="840" w:hanging="360"/>
      </w:pPr>
      <w:rPr>
        <w:rFonts w:hint="default"/>
      </w:rPr>
    </w:lvl>
    <w:lvl w:ilvl="1" w:tentative="0">
      <w:start w:val="1"/>
      <w:numFmt w:val="lowerLetter"/>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35345927"/>
    <w:multiLevelType w:val="multilevel"/>
    <w:tmpl w:val="35345927"/>
    <w:lvl w:ilvl="0" w:tentative="0">
      <w:start w:val="1"/>
      <w:numFmt w:val="decimal"/>
      <w:lvlText w:val="%1."/>
      <w:lvlJc w:val="left"/>
      <w:pPr>
        <w:ind w:left="840" w:hanging="360"/>
      </w:pPr>
      <w:rPr>
        <w:rFonts w:hint="default"/>
      </w:r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3">
    <w:nsid w:val="38218847"/>
    <w:multiLevelType w:val="singleLevel"/>
    <w:tmpl w:val="38218847"/>
    <w:lvl w:ilvl="0" w:tentative="0">
      <w:start w:val="1"/>
      <w:numFmt w:val="chineseCounting"/>
      <w:pStyle w:val="4"/>
      <w:suff w:val="nothing"/>
      <w:lvlText w:val="%1、"/>
      <w:lvlJc w:val="left"/>
      <w:pPr>
        <w:ind w:left="480" w:firstLine="420"/>
      </w:pPr>
      <w:rPr>
        <w:rFonts w:hint="eastAsia"/>
      </w:rPr>
    </w:lvl>
  </w:abstractNum>
  <w:abstractNum w:abstractNumId="4">
    <w:nsid w:val="409F8FB6"/>
    <w:multiLevelType w:val="multilevel"/>
    <w:tmpl w:val="409F8FB6"/>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6"/>
      <w:suff w:val="nothing"/>
      <w:lvlText w:val="%3．"/>
      <w:lvlJc w:val="left"/>
      <w:pPr>
        <w:ind w:left="0" w:firstLine="400"/>
      </w:pPr>
      <w:rPr>
        <w:rFonts w:hint="eastAsia"/>
      </w:rPr>
    </w:lvl>
    <w:lvl w:ilvl="3" w:tentative="0">
      <w:start w:val="1"/>
      <w:numFmt w:val="decimal"/>
      <w:pStyle w:val="7"/>
      <w:suff w:val="nothing"/>
      <w:lvlText w:val="（%4）"/>
      <w:lvlJc w:val="left"/>
      <w:pPr>
        <w:ind w:left="0" w:firstLine="402"/>
      </w:pPr>
      <w:rPr>
        <w:rFonts w:hint="eastAsia"/>
      </w:rPr>
    </w:lvl>
    <w:lvl w:ilvl="4" w:tentative="0">
      <w:start w:val="1"/>
      <w:numFmt w:val="decimalEnclosedCircleChinese"/>
      <w:pStyle w:val="8"/>
      <w:suff w:val="nothing"/>
      <w:lvlText w:val="%5"/>
      <w:lvlJc w:val="left"/>
      <w:pPr>
        <w:ind w:left="0" w:firstLine="402"/>
      </w:pPr>
      <w:rPr>
        <w:rFonts w:hint="eastAsia"/>
      </w:rPr>
    </w:lvl>
    <w:lvl w:ilvl="5" w:tentative="0">
      <w:start w:val="1"/>
      <w:numFmt w:val="decimal"/>
      <w:pStyle w:val="9"/>
      <w:suff w:val="nothing"/>
      <w:lvlText w:val="%6）"/>
      <w:lvlJc w:val="left"/>
      <w:pPr>
        <w:ind w:left="0" w:firstLine="402"/>
      </w:pPr>
      <w:rPr>
        <w:rFonts w:hint="eastAsia"/>
      </w:rPr>
    </w:lvl>
    <w:lvl w:ilvl="6" w:tentative="0">
      <w:start w:val="1"/>
      <w:numFmt w:val="lowerLetter"/>
      <w:pStyle w:val="10"/>
      <w:suff w:val="nothing"/>
      <w:lvlText w:val="%7．"/>
      <w:lvlJc w:val="left"/>
      <w:pPr>
        <w:ind w:left="0" w:firstLine="402"/>
      </w:pPr>
      <w:rPr>
        <w:rFonts w:hint="eastAsia"/>
      </w:rPr>
    </w:lvl>
    <w:lvl w:ilvl="7" w:tentative="0">
      <w:start w:val="1"/>
      <w:numFmt w:val="lowerLetter"/>
      <w:pStyle w:val="11"/>
      <w:suff w:val="nothing"/>
      <w:lvlText w:val="%8）"/>
      <w:lvlJc w:val="left"/>
      <w:pPr>
        <w:ind w:left="0" w:firstLine="402"/>
      </w:pPr>
      <w:rPr>
        <w:rFonts w:hint="eastAsia"/>
      </w:rPr>
    </w:lvl>
    <w:lvl w:ilvl="8" w:tentative="0">
      <w:start w:val="1"/>
      <w:numFmt w:val="lowerRoman"/>
      <w:pStyle w:val="12"/>
      <w:suff w:val="nothing"/>
      <w:lvlText w:val="%9 "/>
      <w:lvlJc w:val="left"/>
      <w:pPr>
        <w:ind w:left="0" w:firstLine="402"/>
      </w:pPr>
      <w:rPr>
        <w:rFonts w:hint="eastAsia"/>
      </w:rPr>
    </w:lvl>
  </w:abstractNum>
  <w:abstractNum w:abstractNumId="5">
    <w:nsid w:val="61CC0B65"/>
    <w:multiLevelType w:val="multilevel"/>
    <w:tmpl w:val="61CC0B65"/>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22"/>
        <w:szCs w:val="22"/>
        <w:u w:val="none"/>
        <w:lang w:val="en-US" w:eastAsia="en-US" w:bidi="en-U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68CF1454"/>
    <w:multiLevelType w:val="multilevel"/>
    <w:tmpl w:val="68CF1454"/>
    <w:lvl w:ilvl="0" w:tentative="0">
      <w:start w:val="1"/>
      <w:numFmt w:val="japaneseCounting"/>
      <w:lvlText w:val="%1、"/>
      <w:lvlJc w:val="left"/>
      <w:pPr>
        <w:ind w:left="432" w:hanging="432"/>
      </w:pPr>
      <w:rPr>
        <w:rFonts w:hint="default"/>
        <w:b/>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6AD94D21"/>
    <w:multiLevelType w:val="multilevel"/>
    <w:tmpl w:val="6AD94D21"/>
    <w:lvl w:ilvl="0" w:tentative="0">
      <w:start w:val="1"/>
      <w:numFmt w:val="japaneseCounting"/>
      <w:lvlText w:val="%1、"/>
      <w:lvlJc w:val="left"/>
      <w:pPr>
        <w:ind w:left="456" w:hanging="456"/>
      </w:pPr>
      <w:rPr>
        <w:rFonts w:hint="default"/>
        <w:b/>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0"/>
  </w:num>
  <w:num w:numId="3">
    <w:abstractNumId w:val="4"/>
  </w:num>
  <w:num w:numId="4">
    <w:abstractNumId w:val="7"/>
  </w:num>
  <w:num w:numId="5">
    <w:abstractNumId w:val="2"/>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xMGI1MWM4NWQ5MzQ5OWFiNzA1MGZkYmUyZTgzNmQifQ=="/>
  </w:docVars>
  <w:rsids>
    <w:rsidRoot w:val="00172A27"/>
    <w:rsid w:val="000E5CC6"/>
    <w:rsid w:val="00172A27"/>
    <w:rsid w:val="004557A9"/>
    <w:rsid w:val="005A39F2"/>
    <w:rsid w:val="00653234"/>
    <w:rsid w:val="00665B5C"/>
    <w:rsid w:val="007331FB"/>
    <w:rsid w:val="008C55AB"/>
    <w:rsid w:val="00907A4E"/>
    <w:rsid w:val="009434E0"/>
    <w:rsid w:val="009B2291"/>
    <w:rsid w:val="00A9052A"/>
    <w:rsid w:val="00A93D86"/>
    <w:rsid w:val="00BB5CEB"/>
    <w:rsid w:val="00C458AE"/>
    <w:rsid w:val="00ED1A34"/>
    <w:rsid w:val="00F7513F"/>
    <w:rsid w:val="00F80777"/>
    <w:rsid w:val="025338C8"/>
    <w:rsid w:val="0440299E"/>
    <w:rsid w:val="054945AB"/>
    <w:rsid w:val="055C600D"/>
    <w:rsid w:val="0A4136E5"/>
    <w:rsid w:val="0EEB315B"/>
    <w:rsid w:val="1118106B"/>
    <w:rsid w:val="113A1DFE"/>
    <w:rsid w:val="11792EE9"/>
    <w:rsid w:val="122E0441"/>
    <w:rsid w:val="1E1B143F"/>
    <w:rsid w:val="1F487E91"/>
    <w:rsid w:val="206D292E"/>
    <w:rsid w:val="208E7576"/>
    <w:rsid w:val="23D8636A"/>
    <w:rsid w:val="2A4105F9"/>
    <w:rsid w:val="2CEE4663"/>
    <w:rsid w:val="2FFE5510"/>
    <w:rsid w:val="301C48FF"/>
    <w:rsid w:val="30EE1D04"/>
    <w:rsid w:val="3CB97A60"/>
    <w:rsid w:val="3DA3007C"/>
    <w:rsid w:val="419D0F65"/>
    <w:rsid w:val="455E6C50"/>
    <w:rsid w:val="466918A1"/>
    <w:rsid w:val="470A5435"/>
    <w:rsid w:val="4A2771F7"/>
    <w:rsid w:val="4B345BB5"/>
    <w:rsid w:val="4BD316E0"/>
    <w:rsid w:val="4CF9185E"/>
    <w:rsid w:val="5503346E"/>
    <w:rsid w:val="589E237C"/>
    <w:rsid w:val="5C590AE7"/>
    <w:rsid w:val="5C9C47F9"/>
    <w:rsid w:val="603B5230"/>
    <w:rsid w:val="60F9224C"/>
    <w:rsid w:val="65671BBA"/>
    <w:rsid w:val="65E25BDE"/>
    <w:rsid w:val="664073F6"/>
    <w:rsid w:val="671A1C48"/>
    <w:rsid w:val="690D2EB7"/>
    <w:rsid w:val="69CE6785"/>
    <w:rsid w:val="6A0021D3"/>
    <w:rsid w:val="6A4E10CB"/>
    <w:rsid w:val="6F8B70F6"/>
    <w:rsid w:val="71514599"/>
    <w:rsid w:val="72B656A2"/>
    <w:rsid w:val="73CA7859"/>
    <w:rsid w:val="745A4E25"/>
    <w:rsid w:val="758E1B46"/>
    <w:rsid w:val="7C706A75"/>
    <w:rsid w:val="7D401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name="toc 3"/>
    <w:lsdException w:qFormat="1"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微软雅黑 Light" w:cs="微软雅黑 Light" w:asciiTheme="minorHAnsi" w:hAnsiTheme="minorHAnsi"/>
      <w:kern w:val="2"/>
      <w:sz w:val="24"/>
      <w:szCs w:val="24"/>
      <w:lang w:val="en-US" w:eastAsia="zh-CN" w:bidi="ar-SA"/>
    </w:rPr>
  </w:style>
  <w:style w:type="paragraph" w:styleId="4">
    <w:name w:val="heading 1"/>
    <w:basedOn w:val="1"/>
    <w:next w:val="1"/>
    <w:link w:val="45"/>
    <w:qFormat/>
    <w:uiPriority w:val="9"/>
    <w:pPr>
      <w:keepNext/>
      <w:keepLines/>
      <w:numPr>
        <w:ilvl w:val="0"/>
        <w:numId w:val="1"/>
      </w:numPr>
      <w:tabs>
        <w:tab w:val="left" w:pos="0"/>
      </w:tabs>
      <w:spacing w:line="360" w:lineRule="auto"/>
      <w:jc w:val="left"/>
      <w:outlineLvl w:val="0"/>
    </w:pPr>
    <w:rPr>
      <w:rFonts w:ascii="Times New Roman" w:hAnsi="Times New Roman"/>
      <w:b/>
      <w:kern w:val="44"/>
    </w:rPr>
  </w:style>
  <w:style w:type="paragraph" w:styleId="5">
    <w:name w:val="heading 2"/>
    <w:basedOn w:val="1"/>
    <w:next w:val="1"/>
    <w:link w:val="32"/>
    <w:semiHidden/>
    <w:unhideWhenUsed/>
    <w:qFormat/>
    <w:uiPriority w:val="9"/>
    <w:pPr>
      <w:keepNext/>
      <w:keepLines/>
      <w:numPr>
        <w:ilvl w:val="1"/>
        <w:numId w:val="2"/>
      </w:numPr>
      <w:tabs>
        <w:tab w:val="left" w:pos="0"/>
      </w:tabs>
      <w:spacing w:before="60" w:after="60"/>
      <w:ind w:firstLine="0"/>
      <w:jc w:val="left"/>
      <w:outlineLvl w:val="1"/>
    </w:pPr>
    <w:rPr>
      <w:rFonts w:eastAsia="仿宋_GB2312" w:cstheme="minorBidi"/>
      <w:b/>
      <w:sz w:val="30"/>
      <w:szCs w:val="22"/>
    </w:rPr>
  </w:style>
  <w:style w:type="paragraph" w:styleId="6">
    <w:name w:val="heading 3"/>
    <w:basedOn w:val="1"/>
    <w:next w:val="1"/>
    <w:link w:val="31"/>
    <w:semiHidden/>
    <w:unhideWhenUsed/>
    <w:qFormat/>
    <w:uiPriority w:val="9"/>
    <w:pPr>
      <w:keepNext/>
      <w:keepLines/>
      <w:numPr>
        <w:ilvl w:val="2"/>
        <w:numId w:val="3"/>
      </w:numPr>
      <w:tabs>
        <w:tab w:val="left" w:pos="0"/>
      </w:tabs>
      <w:spacing w:line="360" w:lineRule="auto"/>
      <w:jc w:val="left"/>
      <w:outlineLvl w:val="2"/>
    </w:pPr>
    <w:rPr>
      <w:rFonts w:ascii="Times New Roman" w:hAnsi="Times New Roman" w:eastAsia="宋体" w:cs="Times New Roman"/>
      <w:b/>
    </w:rPr>
  </w:style>
  <w:style w:type="paragraph" w:styleId="7">
    <w:name w:val="heading 4"/>
    <w:basedOn w:val="1"/>
    <w:next w:val="1"/>
    <w:link w:val="30"/>
    <w:semiHidden/>
    <w:unhideWhenUsed/>
    <w:qFormat/>
    <w:uiPriority w:val="9"/>
    <w:pPr>
      <w:keepNext/>
      <w:keepLines/>
      <w:numPr>
        <w:ilvl w:val="3"/>
        <w:numId w:val="3"/>
      </w:numPr>
      <w:tabs>
        <w:tab w:val="left" w:pos="864"/>
      </w:tabs>
      <w:spacing w:line="360" w:lineRule="auto"/>
      <w:jc w:val="left"/>
      <w:outlineLvl w:val="3"/>
    </w:pPr>
    <w:rPr>
      <w:rFonts w:ascii="Arial" w:hAnsi="Arial"/>
      <w:b/>
    </w:rPr>
  </w:style>
  <w:style w:type="paragraph" w:styleId="8">
    <w:name w:val="heading 5"/>
    <w:basedOn w:val="1"/>
    <w:next w:val="1"/>
    <w:semiHidden/>
    <w:unhideWhenUsed/>
    <w:qFormat/>
    <w:uiPriority w:val="9"/>
    <w:pPr>
      <w:keepNext/>
      <w:keepLines/>
      <w:numPr>
        <w:ilvl w:val="4"/>
        <w:numId w:val="3"/>
      </w:numPr>
      <w:spacing w:line="360" w:lineRule="auto"/>
      <w:jc w:val="left"/>
      <w:outlineLvl w:val="4"/>
    </w:pPr>
    <w:rPr>
      <w:b/>
    </w:rPr>
  </w:style>
  <w:style w:type="paragraph" w:styleId="9">
    <w:name w:val="heading 6"/>
    <w:basedOn w:val="1"/>
    <w:next w:val="1"/>
    <w:semiHidden/>
    <w:unhideWhenUsed/>
    <w:qFormat/>
    <w:uiPriority w:val="9"/>
    <w:pPr>
      <w:keepNext/>
      <w:keepLines/>
      <w:numPr>
        <w:ilvl w:val="5"/>
        <w:numId w:val="3"/>
      </w:numPr>
      <w:spacing w:before="240" w:after="64" w:line="317" w:lineRule="auto"/>
      <w:outlineLvl w:val="5"/>
    </w:pPr>
    <w:rPr>
      <w:rFonts w:ascii="Arial" w:hAnsi="Arial" w:eastAsia="黑体"/>
      <w:b/>
    </w:rPr>
  </w:style>
  <w:style w:type="paragraph" w:styleId="10">
    <w:name w:val="heading 7"/>
    <w:basedOn w:val="1"/>
    <w:next w:val="1"/>
    <w:semiHidden/>
    <w:unhideWhenUsed/>
    <w:qFormat/>
    <w:uiPriority w:val="9"/>
    <w:pPr>
      <w:keepNext/>
      <w:keepLines/>
      <w:numPr>
        <w:ilvl w:val="6"/>
        <w:numId w:val="3"/>
      </w:numPr>
      <w:spacing w:before="240" w:after="64" w:line="317" w:lineRule="auto"/>
      <w:outlineLvl w:val="6"/>
    </w:pPr>
    <w:rPr>
      <w:b/>
    </w:rPr>
  </w:style>
  <w:style w:type="paragraph" w:styleId="11">
    <w:name w:val="heading 8"/>
    <w:basedOn w:val="1"/>
    <w:next w:val="1"/>
    <w:semiHidden/>
    <w:unhideWhenUsed/>
    <w:qFormat/>
    <w:uiPriority w:val="9"/>
    <w:pPr>
      <w:keepNext/>
      <w:keepLines/>
      <w:numPr>
        <w:ilvl w:val="7"/>
        <w:numId w:val="3"/>
      </w:numPr>
      <w:spacing w:before="240" w:after="64" w:line="317" w:lineRule="auto"/>
      <w:outlineLvl w:val="7"/>
    </w:pPr>
    <w:rPr>
      <w:rFonts w:ascii="Arial" w:hAnsi="Arial" w:eastAsia="黑体"/>
    </w:rPr>
  </w:style>
  <w:style w:type="paragraph" w:styleId="12">
    <w:name w:val="heading 9"/>
    <w:basedOn w:val="1"/>
    <w:next w:val="1"/>
    <w:semiHidden/>
    <w:unhideWhenUsed/>
    <w:qFormat/>
    <w:uiPriority w:val="9"/>
    <w:pPr>
      <w:keepNext/>
      <w:keepLines/>
      <w:numPr>
        <w:ilvl w:val="8"/>
        <w:numId w:val="3"/>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unhideWhenUsed/>
    <w:qFormat/>
    <w:uiPriority w:val="99"/>
    <w:pPr>
      <w:spacing w:after="120"/>
    </w:pPr>
  </w:style>
  <w:style w:type="paragraph" w:customStyle="1" w:styleId="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3">
    <w:name w:val="Normal Indent"/>
    <w:basedOn w:val="1"/>
    <w:semiHidden/>
    <w:unhideWhenUsed/>
    <w:qFormat/>
    <w:uiPriority w:val="99"/>
    <w:pPr>
      <w:spacing w:line="360" w:lineRule="auto"/>
      <w:ind w:firstLine="420" w:firstLineChars="200"/>
    </w:pPr>
    <w:rPr>
      <w:rFonts w:eastAsia="宋体" w:cstheme="minorBidi"/>
      <w:sz w:val="24"/>
      <w:szCs w:val="24"/>
    </w:rPr>
  </w:style>
  <w:style w:type="paragraph" w:styleId="14">
    <w:name w:val="toc 3"/>
    <w:basedOn w:val="1"/>
    <w:next w:val="1"/>
    <w:semiHidden/>
    <w:unhideWhenUsed/>
    <w:qFormat/>
    <w:uiPriority w:val="39"/>
    <w:pPr>
      <w:spacing w:line="360" w:lineRule="auto"/>
      <w:ind w:left="420" w:leftChars="200"/>
    </w:pPr>
    <w:rPr>
      <w:rFonts w:ascii="Times New Roman" w:hAnsi="Times New Roman" w:eastAsia="宋体"/>
    </w:rPr>
  </w:style>
  <w:style w:type="paragraph" w:styleId="15">
    <w:name w:val="Date"/>
    <w:basedOn w:val="1"/>
    <w:next w:val="1"/>
    <w:link w:val="48"/>
    <w:semiHidden/>
    <w:unhideWhenUsed/>
    <w:qFormat/>
    <w:uiPriority w:val="99"/>
    <w:rPr>
      <w:rFonts w:eastAsiaTheme="minorEastAsia" w:cstheme="minorBidi"/>
      <w:sz w:val="21"/>
      <w:szCs w:val="22"/>
    </w:rPr>
  </w:style>
  <w:style w:type="paragraph" w:styleId="16">
    <w:name w:val="Balloon Text"/>
    <w:basedOn w:val="1"/>
    <w:link w:val="46"/>
    <w:semiHidden/>
    <w:unhideWhenUsed/>
    <w:uiPriority w:val="99"/>
    <w:rPr>
      <w:rFonts w:eastAsiaTheme="minorEastAsia" w:cstheme="minorBidi"/>
      <w:sz w:val="18"/>
      <w:szCs w:val="18"/>
    </w:rPr>
  </w:style>
  <w:style w:type="paragraph" w:styleId="17">
    <w:name w:val="footer"/>
    <w:basedOn w:val="1"/>
    <w:link w:val="36"/>
    <w:unhideWhenUsed/>
    <w:qFormat/>
    <w:uiPriority w:val="99"/>
    <w:pPr>
      <w:tabs>
        <w:tab w:val="center" w:pos="4153"/>
        <w:tab w:val="right" w:pos="8306"/>
      </w:tabs>
      <w:snapToGrid w:val="0"/>
    </w:pPr>
  </w:style>
  <w:style w:type="paragraph" w:styleId="18">
    <w:name w:val="header"/>
    <w:basedOn w:val="1"/>
    <w:link w:val="35"/>
    <w:unhideWhenUsed/>
    <w:qFormat/>
    <w:uiPriority w:val="99"/>
    <w:pPr>
      <w:tabs>
        <w:tab w:val="center" w:pos="4153"/>
        <w:tab w:val="right" w:pos="8306"/>
      </w:tabs>
      <w:snapToGrid w:val="0"/>
    </w:pPr>
  </w:style>
  <w:style w:type="paragraph" w:styleId="19">
    <w:name w:val="toc 1"/>
    <w:basedOn w:val="1"/>
    <w:next w:val="1"/>
    <w:semiHidden/>
    <w:unhideWhenUsed/>
    <w:uiPriority w:val="39"/>
    <w:pPr>
      <w:spacing w:line="360" w:lineRule="auto"/>
    </w:pPr>
    <w:rPr>
      <w:rFonts w:cs="Times New Roman"/>
    </w:rPr>
  </w:style>
  <w:style w:type="paragraph" w:styleId="20">
    <w:name w:val="toc 4"/>
    <w:basedOn w:val="1"/>
    <w:next w:val="1"/>
    <w:semiHidden/>
    <w:unhideWhenUsed/>
    <w:qFormat/>
    <w:uiPriority w:val="39"/>
    <w:pPr>
      <w:spacing w:line="360" w:lineRule="auto"/>
      <w:ind w:left="630" w:leftChars="300"/>
    </w:pPr>
  </w:style>
  <w:style w:type="paragraph" w:styleId="21">
    <w:name w:val="Subtitle"/>
    <w:basedOn w:val="1"/>
    <w:next w:val="1"/>
    <w:link w:val="43"/>
    <w:qFormat/>
    <w:uiPriority w:val="11"/>
    <w:pPr>
      <w:spacing w:after="60"/>
      <w:jc w:val="center"/>
      <w:outlineLvl w:val="1"/>
    </w:pPr>
    <w:rPr>
      <w:rFonts w:eastAsiaTheme="minorEastAsia" w:cstheme="minorBidi"/>
      <w:sz w:val="24"/>
      <w:szCs w:val="24"/>
    </w:rPr>
  </w:style>
  <w:style w:type="paragraph" w:styleId="22">
    <w:name w:val="toc 2"/>
    <w:basedOn w:val="1"/>
    <w:next w:val="1"/>
    <w:semiHidden/>
    <w:unhideWhenUsed/>
    <w:uiPriority w:val="39"/>
    <w:pPr>
      <w:spacing w:line="360" w:lineRule="auto"/>
      <w:ind w:left="210" w:leftChars="100"/>
    </w:pPr>
    <w:rPr>
      <w:rFonts w:cs="Times New Roman"/>
    </w:rPr>
  </w:style>
  <w:style w:type="paragraph" w:styleId="23">
    <w:name w:val="Normal (Web)"/>
    <w:basedOn w:val="1"/>
    <w:semiHidden/>
    <w:unhideWhenUsed/>
    <w:qFormat/>
    <w:uiPriority w:val="99"/>
    <w:pPr>
      <w:spacing w:beforeAutospacing="1" w:afterAutospacing="1"/>
      <w:jc w:val="left"/>
    </w:pPr>
    <w:rPr>
      <w:rFonts w:cs="Times New Roman"/>
      <w:kern w:val="0"/>
    </w:rPr>
  </w:style>
  <w:style w:type="paragraph" w:styleId="24">
    <w:name w:val="Title"/>
    <w:basedOn w:val="1"/>
    <w:next w:val="1"/>
    <w:link w:val="44"/>
    <w:qFormat/>
    <w:uiPriority w:val="10"/>
    <w:pPr>
      <w:spacing w:before="240" w:after="60"/>
      <w:jc w:val="center"/>
      <w:outlineLvl w:val="0"/>
    </w:pPr>
    <w:rPr>
      <w:rFonts w:asciiTheme="majorHAnsi" w:hAnsiTheme="majorHAnsi" w:eastAsiaTheme="majorEastAsia" w:cstheme="majorBidi"/>
      <w:b/>
      <w:bCs/>
      <w:sz w:val="32"/>
      <w:szCs w:val="32"/>
    </w:rPr>
  </w:style>
  <w:style w:type="table" w:styleId="26">
    <w:name w:val="Table Grid"/>
    <w:basedOn w:val="2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Hyperlink"/>
    <w:basedOn w:val="27"/>
    <w:semiHidden/>
    <w:unhideWhenUsed/>
    <w:uiPriority w:val="99"/>
    <w:rPr>
      <w:rFonts w:ascii="Times New Roman" w:hAnsi="Times New Roman" w:eastAsia="宋体" w:cs="Times New Roman"/>
      <w:color w:val="0000FF"/>
      <w:u w:val="single"/>
    </w:rPr>
  </w:style>
  <w:style w:type="character" w:customStyle="1" w:styleId="30">
    <w:name w:val="标题 4 字符"/>
    <w:link w:val="7"/>
    <w:qFormat/>
    <w:uiPriority w:val="0"/>
    <w:rPr>
      <w:rFonts w:ascii="Arial" w:hAnsi="Arial" w:eastAsia="宋体"/>
      <w:b/>
      <w:kern w:val="2"/>
      <w:sz w:val="24"/>
    </w:rPr>
  </w:style>
  <w:style w:type="character" w:customStyle="1" w:styleId="31">
    <w:name w:val="标题 3 字符"/>
    <w:link w:val="6"/>
    <w:qFormat/>
    <w:uiPriority w:val="0"/>
    <w:rPr>
      <w:rFonts w:ascii="Times New Roman" w:hAnsi="Times New Roman" w:eastAsia="宋体" w:cs="Times New Roman"/>
      <w:b/>
      <w:sz w:val="24"/>
    </w:rPr>
  </w:style>
  <w:style w:type="character" w:customStyle="1" w:styleId="32">
    <w:name w:val="标题 2 字符"/>
    <w:link w:val="5"/>
    <w:qFormat/>
    <w:uiPriority w:val="0"/>
    <w:rPr>
      <w:rFonts w:eastAsia="仿宋_GB2312" w:asciiTheme="minorHAnsi" w:hAnsiTheme="minorHAnsi" w:cstheme="minorBidi"/>
      <w:b/>
      <w:sz w:val="30"/>
      <w:szCs w:val="22"/>
    </w:rPr>
  </w:style>
  <w:style w:type="character" w:customStyle="1" w:styleId="33">
    <w:name w:val="font31"/>
    <w:basedOn w:val="27"/>
    <w:qFormat/>
    <w:uiPriority w:val="0"/>
    <w:rPr>
      <w:rFonts w:hint="eastAsia" w:ascii="宋体" w:hAnsi="宋体" w:eastAsia="宋体" w:cs="宋体"/>
      <w:b/>
      <w:bCs/>
      <w:color w:val="000000"/>
      <w:sz w:val="28"/>
      <w:szCs w:val="28"/>
      <w:u w:val="none"/>
    </w:rPr>
  </w:style>
  <w:style w:type="character" w:customStyle="1" w:styleId="34">
    <w:name w:val="font81"/>
    <w:basedOn w:val="27"/>
    <w:qFormat/>
    <w:uiPriority w:val="0"/>
    <w:rPr>
      <w:rFonts w:hint="eastAsia" w:ascii="宋体" w:hAnsi="宋体" w:eastAsia="宋体" w:cs="宋体"/>
      <w:b/>
      <w:bCs/>
      <w:color w:val="FF0000"/>
      <w:sz w:val="28"/>
      <w:szCs w:val="28"/>
      <w:u w:val="none"/>
    </w:rPr>
  </w:style>
  <w:style w:type="character" w:customStyle="1" w:styleId="35">
    <w:name w:val="页眉 字符"/>
    <w:basedOn w:val="27"/>
    <w:link w:val="18"/>
    <w:qFormat/>
    <w:uiPriority w:val="0"/>
    <w:rPr>
      <w:rFonts w:eastAsia="微软雅黑 Light" w:cs="微软雅黑 Light" w:asciiTheme="minorHAnsi" w:hAnsiTheme="minorHAnsi"/>
      <w:kern w:val="2"/>
      <w:sz w:val="24"/>
      <w:szCs w:val="24"/>
      <w:lang w:eastAsia="zh-CN"/>
    </w:rPr>
  </w:style>
  <w:style w:type="character" w:customStyle="1" w:styleId="36">
    <w:name w:val="页脚 字符"/>
    <w:basedOn w:val="27"/>
    <w:link w:val="17"/>
    <w:qFormat/>
    <w:uiPriority w:val="0"/>
    <w:rPr>
      <w:rFonts w:eastAsia="微软雅黑 Light" w:cs="微软雅黑 Light" w:asciiTheme="minorHAnsi" w:hAnsiTheme="minorHAnsi"/>
      <w:kern w:val="2"/>
      <w:sz w:val="24"/>
      <w:szCs w:val="24"/>
      <w:lang w:eastAsia="zh-CN"/>
    </w:rPr>
  </w:style>
  <w:style w:type="character" w:customStyle="1" w:styleId="37">
    <w:name w:val="font21"/>
    <w:basedOn w:val="27"/>
    <w:qFormat/>
    <w:uiPriority w:val="0"/>
    <w:rPr>
      <w:rFonts w:hint="eastAsia" w:ascii="仿宋" w:hAnsi="仿宋" w:eastAsia="仿宋" w:cs="仿宋"/>
      <w:color w:val="000000"/>
      <w:sz w:val="22"/>
      <w:szCs w:val="22"/>
      <w:u w:val="none"/>
    </w:rPr>
  </w:style>
  <w:style w:type="character" w:customStyle="1" w:styleId="38">
    <w:name w:val="font41"/>
    <w:basedOn w:val="27"/>
    <w:qFormat/>
    <w:uiPriority w:val="0"/>
    <w:rPr>
      <w:rFonts w:ascii="Arial" w:hAnsi="Arial" w:eastAsia="宋体" w:cs="Arial"/>
      <w:color w:val="000000"/>
      <w:sz w:val="22"/>
      <w:szCs w:val="22"/>
      <w:u w:val="none"/>
    </w:rPr>
  </w:style>
  <w:style w:type="character" w:customStyle="1" w:styleId="39">
    <w:name w:val="font11"/>
    <w:basedOn w:val="27"/>
    <w:qFormat/>
    <w:uiPriority w:val="0"/>
    <w:rPr>
      <w:rFonts w:hint="eastAsia" w:ascii="宋体" w:hAnsi="宋体" w:eastAsia="宋体" w:cs="宋体"/>
      <w:color w:val="24292E"/>
      <w:sz w:val="24"/>
      <w:szCs w:val="24"/>
      <w:u w:val="none"/>
    </w:rPr>
  </w:style>
  <w:style w:type="paragraph" w:customStyle="1" w:styleId="40">
    <w:name w:val="Other|1"/>
    <w:basedOn w:val="1"/>
    <w:qFormat/>
    <w:uiPriority w:val="0"/>
    <w:pPr>
      <w:spacing w:line="358" w:lineRule="exact"/>
      <w:ind w:firstLine="480"/>
    </w:pPr>
    <w:rPr>
      <w:rFonts w:ascii="宋体" w:hAnsi="宋体" w:cs="宋体" w:eastAsiaTheme="minorEastAsia"/>
      <w:sz w:val="20"/>
      <w:szCs w:val="20"/>
      <w:lang w:val="zh-TW" w:eastAsia="zh-TW" w:bidi="zh-TW"/>
    </w:rPr>
  </w:style>
  <w:style w:type="character" w:customStyle="1" w:styleId="41">
    <w:name w:val="font01"/>
    <w:basedOn w:val="27"/>
    <w:qFormat/>
    <w:uiPriority w:val="0"/>
    <w:rPr>
      <w:rFonts w:ascii="Arial" w:hAnsi="Arial" w:eastAsia="宋体" w:cs="Arial"/>
      <w:color w:val="000000"/>
      <w:sz w:val="22"/>
      <w:szCs w:val="22"/>
      <w:u w:val="none"/>
    </w:rPr>
  </w:style>
  <w:style w:type="paragraph" w:styleId="42">
    <w:name w:val="List Paragraph"/>
    <w:basedOn w:val="1"/>
    <w:qFormat/>
    <w:uiPriority w:val="34"/>
    <w:pPr>
      <w:ind w:firstLine="420"/>
    </w:pPr>
    <w:rPr>
      <w:rFonts w:eastAsiaTheme="minorEastAsia" w:cstheme="minorBidi"/>
      <w:sz w:val="21"/>
      <w:szCs w:val="22"/>
    </w:rPr>
  </w:style>
  <w:style w:type="character" w:customStyle="1" w:styleId="43">
    <w:name w:val="副标题 字符"/>
    <w:basedOn w:val="27"/>
    <w:link w:val="21"/>
    <w:qFormat/>
    <w:uiPriority w:val="11"/>
    <w:rPr>
      <w:rFonts w:asciiTheme="minorHAnsi" w:hAnsiTheme="minorHAnsi" w:eastAsiaTheme="minorEastAsia" w:cstheme="minorBidi"/>
      <w:sz w:val="24"/>
      <w:szCs w:val="24"/>
    </w:rPr>
  </w:style>
  <w:style w:type="character" w:customStyle="1" w:styleId="44">
    <w:name w:val="标题 字符"/>
    <w:basedOn w:val="27"/>
    <w:link w:val="24"/>
    <w:qFormat/>
    <w:uiPriority w:val="10"/>
    <w:rPr>
      <w:rFonts w:asciiTheme="majorHAnsi" w:hAnsiTheme="majorHAnsi" w:eastAsiaTheme="majorEastAsia" w:cstheme="majorBidi"/>
      <w:b/>
      <w:bCs/>
      <w:sz w:val="32"/>
      <w:szCs w:val="32"/>
    </w:rPr>
  </w:style>
  <w:style w:type="character" w:customStyle="1" w:styleId="45">
    <w:name w:val="标题 1 字符"/>
    <w:basedOn w:val="27"/>
    <w:link w:val="4"/>
    <w:qFormat/>
    <w:uiPriority w:val="9"/>
    <w:rPr>
      <w:rFonts w:ascii="Times New Roman" w:hAnsi="Times New Roman" w:eastAsiaTheme="minorEastAsia" w:cstheme="minorBidi"/>
      <w:b/>
      <w:kern w:val="44"/>
    </w:rPr>
  </w:style>
  <w:style w:type="character" w:customStyle="1" w:styleId="46">
    <w:name w:val="批注框文本 字符"/>
    <w:basedOn w:val="27"/>
    <w:link w:val="16"/>
    <w:semiHidden/>
    <w:qFormat/>
    <w:uiPriority w:val="99"/>
    <w:rPr>
      <w:rFonts w:asciiTheme="minorHAnsi" w:hAnsiTheme="minorHAnsi" w:eastAsiaTheme="minorEastAsia" w:cstheme="minorBidi"/>
      <w:sz w:val="18"/>
      <w:szCs w:val="18"/>
    </w:rPr>
  </w:style>
  <w:style w:type="paragraph" w:customStyle="1" w:styleId="47">
    <w:name w:val="TOC Heading"/>
    <w:basedOn w:val="4"/>
    <w:next w:val="1"/>
    <w:unhideWhenUsed/>
    <w:qFormat/>
    <w:uiPriority w:val="39"/>
    <w:pPr>
      <w:keepLines/>
      <w:widowControl/>
      <w:numPr>
        <w:ilvl w:val="-1"/>
        <w:numId w:val="0"/>
      </w:numPr>
      <w:spacing w:before="24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48">
    <w:name w:val="日期 字符"/>
    <w:basedOn w:val="27"/>
    <w:link w:val="15"/>
    <w:semiHidden/>
    <w:qFormat/>
    <w:uiPriority w:val="99"/>
    <w:rPr>
      <w:rFonts w:asciiTheme="minorHAnsi" w:hAnsiTheme="minorHAnsi" w:eastAsiaTheme="minorEastAsia" w:cstheme="minorBidi"/>
    </w:rPr>
  </w:style>
  <w:style w:type="character" w:customStyle="1" w:styleId="49">
    <w:name w:val="MSG_EN_FONT_STYLE_NAME_TEMPLATE_ROLE_NUMBER MSG_EN_FONT_STYLE_NAME_BY_ROLE_TEXT 2_"/>
    <w:basedOn w:val="27"/>
    <w:link w:val="50"/>
    <w:qFormat/>
    <w:uiPriority w:val="0"/>
    <w:rPr>
      <w:rFonts w:ascii="宋体" w:hAnsi="宋体" w:eastAsia="宋体" w:cs="宋体"/>
      <w:sz w:val="22"/>
    </w:rPr>
  </w:style>
  <w:style w:type="paragraph" w:customStyle="1" w:styleId="50">
    <w:name w:val="MSG_EN_FONT_STYLE_NAME_TEMPLATE_ROLE_NUMBER MSG_EN_FONT_STYLE_NAME_BY_ROLE_TEXT 2"/>
    <w:basedOn w:val="1"/>
    <w:link w:val="49"/>
    <w:qFormat/>
    <w:uiPriority w:val="0"/>
    <w:pPr>
      <w:shd w:val="clear" w:color="auto" w:fill="FFFFFF"/>
      <w:spacing w:line="413" w:lineRule="exact"/>
      <w:jc w:val="distribute"/>
    </w:pPr>
    <w:rPr>
      <w:rFonts w:ascii="宋体" w:hAnsi="宋体" w:eastAsia="宋体" w:cs="宋体"/>
      <w:sz w:val="22"/>
      <w:szCs w:val="22"/>
    </w:rPr>
  </w:style>
  <w:style w:type="character" w:customStyle="1" w:styleId="51">
    <w:name w:val="MSG_EN_FONT_STYLE_NAME_TEMPLATE_ROLE_NUMBER MSG_EN_FONT_STYLE_NAME_BY_ROLE_TEXT 2 + MSG_EN_FONT_STYLE_MODIFER_SIZE 9.5;MSG_EN_FONT_STYLE_MODIFER_SPACING 0"/>
    <w:basedOn w:val="49"/>
    <w:qFormat/>
    <w:uiPriority w:val="0"/>
    <w:rPr>
      <w:rFonts w:ascii="宋体" w:hAnsi="宋体" w:eastAsia="宋体" w:cs="宋体"/>
      <w:color w:val="000000"/>
      <w:spacing w:val="10"/>
      <w:w w:val="100"/>
      <w:position w:val="0"/>
      <w:sz w:val="19"/>
      <w:szCs w:val="19"/>
      <w:u w:val="none"/>
      <w:shd w:val="clear" w:color="auto" w:fill="FFFFFF"/>
      <w:lang w:val="zh-CN" w:eastAsia="zh-CN" w:bidi="zh-CN"/>
    </w:rPr>
  </w:style>
  <w:style w:type="character" w:customStyle="1" w:styleId="52">
    <w:name w:val="MSG_EN_FONT_STYLE_NAME_TEMPLATE_ROLE_NUMBER MSG_EN_FONT_STYLE_NAME_BY_ROLE_TEXT 2 + MSG_EN_FONT_STYLE_MODIFER_SIZE 9.5"/>
    <w:basedOn w:val="49"/>
    <w:qFormat/>
    <w:uiPriority w:val="0"/>
    <w:rPr>
      <w:rFonts w:ascii="宋体" w:hAnsi="宋体" w:eastAsia="宋体" w:cs="宋体"/>
      <w:color w:val="000000"/>
      <w:spacing w:val="0"/>
      <w:w w:val="100"/>
      <w:position w:val="0"/>
      <w:sz w:val="19"/>
      <w:szCs w:val="19"/>
      <w:u w:val="none"/>
      <w:shd w:val="clear" w:color="auto" w:fill="FFFFFF"/>
      <w:lang w:val="zh-CN" w:eastAsia="zh-CN" w:bidi="zh-CN"/>
    </w:rPr>
  </w:style>
  <w:style w:type="character" w:customStyle="1" w:styleId="53">
    <w:name w:val="MSG_EN_FONT_STYLE_NAME_TEMPLATE_ROLE_NUMBER MSG_EN_FONT_STYLE_NAME_BY_ROLE_TEXT 2 + MSG_EN_FONT_STYLE_MODIFER_SIZE 9.5;MSG_EN_FONT_STYLE_MODIFER_SPACING 2"/>
    <w:basedOn w:val="49"/>
    <w:qFormat/>
    <w:uiPriority w:val="0"/>
    <w:rPr>
      <w:rFonts w:ascii="宋体" w:hAnsi="宋体" w:eastAsia="宋体" w:cs="宋体"/>
      <w:color w:val="000000"/>
      <w:spacing w:val="40"/>
      <w:w w:val="100"/>
      <w:position w:val="0"/>
      <w:sz w:val="19"/>
      <w:szCs w:val="19"/>
      <w:u w:val="none"/>
      <w:shd w:val="clear" w:color="auto" w:fill="FFFFFF"/>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88</Pages>
  <Words>52238</Words>
  <Characters>59421</Characters>
  <Lines>23</Lines>
  <Paragraphs>6</Paragraphs>
  <TotalTime>202</TotalTime>
  <ScaleCrop>false</ScaleCrop>
  <LinksUpToDate>false</LinksUpToDate>
  <CharactersWithSpaces>60116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2023-03-08T06:04:00Z</dcterms:created>
  <dc:creator>潘 诚</dc:creator>
  <cp:lastModifiedBy>me→_→馮</cp:lastModifiedBy>
  <cp:lastPrinted>2023-03-16T02:13:00Z</cp:lastPrinted>
  <dcterms:modified xsi:type="dcterms:W3CDTF">2023-03-18T04:07:38Z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C8960F15F92D4F86A2D792CE3B2E0B22</vt:lpwstr>
  </property>
</Properties>
</file>