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年嘉定区公办小学绩效评估指</w:t>
      </w:r>
      <w:r>
        <w:rPr>
          <w:rFonts w:hint="eastAsia" w:ascii="黑体" w:hAnsi="黑体" w:eastAsia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标（试行稿）</w:t>
      </w:r>
      <w:bookmarkStart w:id="0" w:name="_GoBack"/>
      <w:bookmarkEnd w:id="0"/>
    </w:p>
    <w:tbl>
      <w:tblPr>
        <w:tblStyle w:val="3"/>
        <w:tblW w:w="14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1180"/>
        <w:gridCol w:w="726"/>
        <w:gridCol w:w="18"/>
        <w:gridCol w:w="1041"/>
        <w:gridCol w:w="7408"/>
        <w:gridCol w:w="1382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4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5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未达标</w:t>
            </w:r>
          </w:p>
        </w:tc>
        <w:tc>
          <w:tcPr>
            <w:tcW w:w="74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0" w:firstLineChars="20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党群工作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思想引领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全面贯彻党的教育方针，坚持社会主义办学方向，落实立德树人根本任务，遵循教育规律，加强党组织在推进教育评价改革的领导，发展素质教育。突出党组织政治功能，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加强党建带工建团建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队建，做好思想政治工作和意识形态工作。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数据采集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固健全“不忘初心，牢记使命”主题教育长效机制，持续开展党史学习教育，推进“两学一做”制度化常态化，在嘉定区“教育质量提升三年行动计划”、常态化疫情防控等工作中发挥党组织战斗堡垒和党员先锋模范作用。持续开展社会主义核心价值观等主题宣传教育，加强意识形态“六责联动”机制建设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为党的二十大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召开营造良好氛围。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组织成长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实施学校领导体制改革。做好党员发展和不合格党员处置工作。落实“三会一课”制度。加强党员日常管理和教育培训。开展“比学赶超奋进‘十四五’”系列活动。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干部队伍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贯彻区教育系统干部教育培训五年规划，完善学校中层干部教育培养管理机制；做好后备干部培养。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纪律作风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抓好巡视巡察巡检发现问题整改，落实“四责协同”机制；严格执行“三重一大”制度；开展“廉洁文化教育月”活动；开展“作风建设年”专项行动。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团队建设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实施教工团“活力支部”建设，推进少先队改革，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抓好少代会、学代会等组织工作，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开展“一团（队）一品”创建工作。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团工委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少工委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工会工作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换届（新建学校一年内建立工会）；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开展和巩固教工之家建设；认真做好预决算工作；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教代会操作规范，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至少召开2次教代会，落实提案制和涉及教工切身利益等重大事项票决制。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关爱教职工，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保障工作；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举措为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教职工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实事项目。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关心退休教工，做好帮扶慰问工作；有效开展退休教工活动。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退管会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依法治校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坚持把立德树人成效作为根本标准。落实党的全面领导、坚持正确办学方向、依法治校办学、维护安全稳定，健全学校内部质量保障制度，坚决克服重智育轻德育、重分数轻素质等片面办学行为，促进学生身心健康、全面发展。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推进章程及系列配套制度建设。在推进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十四五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发展规划的过程中，根据深化新时代教育工作改革要求和学校实际发展情况，加强对学校章程和发展规划的调整与落实，促进年度目标达成。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全面落实“双减”和“五项管理”工作要求，确保工作成效，日常检查无突出问题。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三级家委会组织机构健全，落实六项工作制度；家校关系无突出问题。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安全工作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积极参与各级各类安全创建工作，日常安全管理工作及安全隐患排查整改及时到位无缺漏，年度校园环境及安全管理工作满意度达85%以上。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满意度测评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学校安防建设到位，一键报警、视频监控等技防设施设备运行正常，视频有效对接率100%。阳光午餐平台填报及时到位，完成率为100%。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格执行财务管理制度，规范收费行为；合理编制学校预算，严格预算执行，公用经费按规定使用，项目经费做到专款专用；收支两条线的资金收入及时上缴财政安排项目。做好预算执行进度管理，杜绝年底突击花钱。每个预算项目支出率达到95%（含）以上，单位整体预算执行率达到98%以上。日常经济业务无突出问题。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计财科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全面落实家庭经济困难学生资助政策，做到应助尽助，按时、规范使用资助经费。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加强预算绩效管理，全面实施预算绩效管理各项工作。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积极配合审计工作，落实审计整改要求。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整改回访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审计事务部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资产管理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积极规范参与校舍、设施的修建维护工作，依据《区教育系统货物采购管理办法》《区教育系统公务用车管理实施细则》《区中小学实验室仪器设备管理规范细则》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《嘉定区教育系统固定资产管理制度》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等要求，做好校产的使用登记、添置和维修等日常管理工作。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课后服务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落实市义务教育课后服务工作指南，为放学后自愿留校的学生提供免费课后服务，服务内容满足个性化需求，管理规范，安全有序，学生、家长满意度较高。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信访稳定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信访工作领导责任制明确；无越级上访、集体上访事件。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队伍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师资管理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全面贯彻新时代教师职业行为准则，师德专业素养标准及核心指标达标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建立师德失范行为警示制度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将教师教学述评情况、家校联系情况纳入教师考核内容。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个别抽查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专任教师持有教师资格证上岗率达到100%。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教师培训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建立每学年校本全员培训计划，提升教师评价素养，将教育测量、教育评价等学科专业知识纳入培训范围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以“十四五”培训计划为引领，扎实推进、有效完成年度培训任务。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绩效工资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每年根据校情，动态调整和修订完善学校的绩效工资分配方案，正面引导、程序规范，坚持多劳多得、优绩优酬，重点向一线教师等人员倾斜。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分配合理，发放平稳有序，用于搞活分配的总量不低于绩效工资总量的50%，发挥激励作用；至11月份绩效工资预算执行率不低于90%。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队伍建设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完善一线学生工作机制，学校领导干部和教师积极参与学生工作；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完善的班主任队伍阶梯培养规划，以班主任教研组建设开展分层分类培训；配备有资质的专职心理健康教师，制定学校心理健康教育工作团队建设方案，定期开展心理危机干预和干预培训；全面实施全员导师制；优化家庭教育指导者队伍，开展分层家庭教育指导培训；落实全体教师家访制度，导师每学期至少全员家访一次。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“三全”育人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制定学校德育工作指南实施方案，通过六大育人途径落实五大德育内容，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手机管理。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开展道德素养评价，落实学生、家长、教师、社区和社会实践基地（包括研学）等有效参与评价的路径，客观记录学生品行日常表现和突出表现。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化劳动素养评价，完善劳动教育工作机制，制定学生劳动素养评价指标，客观记录学生参与劳动实践情况，建立公示、审核制度，把劳动素养评价结果作为衡量学生全面发展的重要内容、评优评先的重要参考和毕业依据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专题教育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学校安全、节粮、环保、法治、诚信、毒品预防教育等无缺项；学生突发事件处置及时得当，无校园欺凌现象。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课程计划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严格落实市中小学课程计划和教材管理实施细则，开齐开足开好国家规定课程，修订完善学校课程方案和计划，落实课程计划公示制度。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学校课程结构完整、内容丰富、推进有效，构建体现学校育人目标和办学特色的校本课程，注重跨学科课程、创新创造综合课程建设。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教学管理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强化基于课程标准的校本教研，完善教研制度，加强教研组、备课组、项目共同体等研修团队建设，促进线上线下教研有机结合和教研训有效整合，注重教学诊断与改进，提高教研工作的针对性和有效性。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健全学校教学管理规程，规范执行教学计划，不存在随意增减课时、提高难度、加快进度、违规考试管理规定等行为；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加强作业管理，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逐步完善高质量校本作业体系，用足用好各类资源，推进信息技术与课堂教学的深度融合，线上教学有效实施。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基于课程标准的教学与评价，积极变革教学方式，重视差异化教学和个别化辅导；健全学校质量保障和自我评估改进机制，形成“诊断-反馈-改进”良性循环的内部质量保障体系；健全学生综合素质评价机制，完善基于大数据的学生综合素质评价体系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规范执行市、区学籍管理规定，按时完成学籍注册、转学等管理工作。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语言文字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管理机制健全；积极参加市区级活动，组织开展校推普周活动；教师普通话达标率不低于85%。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书香校园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课外读物管理，定期自查清理；积极参加市区级师生读书活动；生均纸质图书不少于30册、学生借阅率高；馆藏纸质报刊配置不少于100种。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扎实做好特教常规工作，参与特殊儿童评估研究，稳步推进特教品质提升。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教育科研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科研组织和制度健全；重视科研队伍建设；正常开展各类课题申报立项工作，课题过程管理规范；开展科研活动和基于实际问题解决的“小课题”研究，校级课题研究常态化；重视科研成果推广和转化。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科艺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体育工作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落实“上海市中小学体育工作管理办法”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，加强体质健康管理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；严格执行课程计划，确保学生每天在校锻炼一小时；做好体育素养评价工作；具备场地开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放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条件的学校做好场地开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放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工作。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卫生工作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规范有效做好新冠肺炎疫情防控工作，加强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睡眠管理、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近视眼防控、传染病防控、红十字等工作，因病缺课网络直报缺漏率不超过2%。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科技工作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年内举办科技节，内容丰富，参与面广；积极参加区青少年科创集散地等各类科技活动。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艺术工作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年内举办艺术节，内容丰富，参与面广；积极参加各类艺术研讨、培训、交流等活动。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74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学生发展指数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品德发展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科学设计各类德育活动或目标要求，培养学生养成良好的思想道德、心理素质和行为习惯，厚植爱国主义情怀。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问卷评估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实地评估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学业水平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学生理解、掌握各学科课程标准要求的基础知识和基本技能，具备独立思考、提出质疑、钻研探究和创新实践能力；学校学业质量整体呈优质均衡状态。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质量监测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相关调研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身心健康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学生具有良好的身体形态机能、健康的生活方式和审美修养；具备良好的行为调控能力。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相关调研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学习生活品质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学生具有积极的学习品质，人际关系和谐，有一定的兴趣爱好和特长（科技等），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学业负担（含作业负担）和学习压力适度；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学校课程促进学生全面发展。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课堂观察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问卷调查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个别随访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成长增值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学生在品德发展、学业水平、身心健康、学习生活品质方面较上一年度的增长情况。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比较分析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师德建设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师德建设措施落实，成效显著；学校教风良好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专业成长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教师梯队建设目标明确，考核制度健全；每百名学生拥有骨干教师数超标准且学科分布相对均衡；中、高级职称教师比例有所提高。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积极参与区级及以上培训项目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；有效开展系列校本培训；校本培训课程建设有成效。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推进教师流动工作；积极参与学区、集团内教师柔性流动。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根据教师获区级及以上各类教育教学评比奖项（含荣誉称号）情况评价。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科研引领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学校有引领发展的龙头课题，教师参与课题研究面广；科研骨干培养有成效，课题研究有质量；科研成果孵化推广有力度、有成效，推动教育改革发展和教育质量提高。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教学变革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教师积极变革教学方式，推进信息技术和课堂教学的深度融合，开展研究式、项目化、合作式学习，培养学生自主学习能力，重视差异化教学和个别化指导，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深化新时代评价改革和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教育质量提高。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网格党建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积极参与网格党建品牌创建和区域化党建工作，推进党组织领导的校长负责制改革。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捆绑评估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党建特色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积极打造党员工作室等特色党建品牌，认真参与党建课题研究，有效发挥党建引领作用。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创建活动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积极完成“国家义务教育优质均衡发展区创建”相关工作，成效显著。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积极开展文明单位创建活动；学校文化建设达到良好；承办或参与各级各类重大宣传展示活动。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创建市或区行为规范示范校，成效明显；积极开展家长学校建设，并发挥作用有成效；定期开展家庭教育指导服务和实践活动，家庭教育宣传周活动有创意；积极开展区家庭教育示范校、特色校和区心理健康教育特色校等创建；申报校级班主任工作坊星级认定，开展校级班主任基本功大赛有成效；全员导师制实施有成效；积极承办或承担各级各类德育活动任务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充分运用各种媒体进行基层党建、教育综合改革宣传，区域内辐射推广有影响力。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积极总结学校工作特色经验，嘉定教育信息报送工作成效显著。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集团化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办学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参与紧密型学区化、集团化办学及新优质联盟等综改项目，根据项目要求积极承办或参与主题活动，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教学资源共建共享，促进成员校优质均衡发展。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 w:firstLine="105" w:firstLineChars="5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捆绑评估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 w:firstLine="105" w:firstLineChars="5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数字化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贯彻落实《嘉定区教育数字化转型五年行动计划（2021年—2025年）》，有目标明确、整体系统、切实可行的数字化“十四五”发展顶层设计及实施；网络及数据管理安全规范；各类区域数字化平台使用频率高，有成效；积极参加数字化应用推进各类活动。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智慧教育与考试中心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幸福课程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fill="FFFFFF"/>
              </w:rPr>
              <w:t>围绕“三童”目标，落实区域“幸福课程”年度推进计划，总结第二轮项目研究成果，积极参与幸福课程校本化实施示范校评审、幸福课程系列征集活动，有效运用幸福课程互动体验平台开展校本研修，提升教师幸福指导力。基于幸福课程理念开发符合学生发展导向的特色课程或项目，开展富有童趣的活动，探索促进学生幸福成长的途径，奠基学生幸福人生。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展示情况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办学特色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有顶层设计，与学校文化、培养目标紧密融合，符合学校实际；得到师生、社会的广泛认可，师生参与度高，年度创建成效明显。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各界评价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局分管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领导评价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根据学校工作实绩评价，包含根据承担区域教育重点发展项目、教育实验、重大检查任务、重大区级及以上活动等情况评价等。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过程性检查等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街镇分管领导评价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街镇领导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家长评价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根据家长对学校工作满意度测评情况评价。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满意度测评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4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5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党风廉政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政治纪律和政治规矩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行为，无选人用人领域严重违规行为，无党员、教职工违纪违法行为。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日常检查</w:t>
            </w:r>
          </w:p>
        </w:tc>
        <w:tc>
          <w:tcPr>
            <w:tcW w:w="15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思想教育</w:t>
            </w:r>
          </w:p>
        </w:tc>
        <w:tc>
          <w:tcPr>
            <w:tcW w:w="74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无意识形态领域内造成不良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社会影响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事件。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无在校生违法犯罪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造成不良社会影响事件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招生收费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无违规招生、违规收费、违规办班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无考试违规行为。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安全卫生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无重大校园安全责任事故。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无重大食品安全责任事故、无重大传染病防控失误。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财物资产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无重大违规使用教育经费等问题。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教育事务服务中心（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审计事务部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无重大违规采购货物、违规使用公务车辆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、处置国有资产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等问题。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无师德失范行为，未出现严重师德师风问题。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</w:tbl>
    <w:p>
      <w:pP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注：学生发展指数中“品德发展”“学业水平”“身心健康”“学习生活品质”“成长增值”具体评价内容详见《嘉定区中小学教育质量评价指标体系》（试行）（2021年版）。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D211F"/>
    <w:rsid w:val="06AD211F"/>
    <w:rsid w:val="0DF558DC"/>
    <w:rsid w:val="52C71624"/>
    <w:rsid w:val="5C842CC0"/>
    <w:rsid w:val="68C1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2022-07-04T06:17:00Z</dcterms:created>
  <dc:creator>jd</dc:creator>
  <cp:lastModifiedBy>jd</cp:lastModifiedBy>
  <dcterms:modified xsi:type="dcterms:W3CDTF">2022-07-15T05:17:41Z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ABF47AA11B72454B88C33621D5E440D9</vt:lpwstr>
  </property>
</Properties>
</file>