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C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嘉定区基础级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智能工厂</w:t>
      </w:r>
    </w:p>
    <w:p w14:paraId="6042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申报工作的通知</w:t>
      </w:r>
    </w:p>
    <w:p w14:paraId="36F39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 w14:paraId="438F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shd w:val="clear" w:color="auto" w:fill="FFFFFF"/>
          <w:lang w:eastAsia="zh-CN" w:bidi="ar"/>
        </w:rPr>
        <w:t>各有关单位</w:t>
      </w:r>
      <w:r>
        <w:rPr>
          <w:rFonts w:ascii="Times New Roman Regular" w:hAnsi="Times New Roman Regular" w:eastAsia="仿宋_GB2312" w:cs="Times New Roman Regular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9D5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为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 w:bidi="ar"/>
        </w:rPr>
        <w:t>推动嘉定区制造业企业智能化改造和数字化转型，根据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 w:bidi="ar"/>
        </w:rPr>
        <w:t>嘉定区关于推进制造业智能化改造和数字化转型的若干政策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》（嘉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 w:bidi="ar"/>
        </w:rPr>
        <w:t>经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规〔202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bidi="ar"/>
        </w:rPr>
        <w:t>号）文件，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 w:bidi="ar"/>
        </w:rPr>
        <w:t>现组织开展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val="en-US" w:eastAsia="zh-CN" w:bidi="ar"/>
        </w:rPr>
        <w:t>2025年度基础级智能工厂申报工作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。有关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通知如下：</w:t>
      </w:r>
    </w:p>
    <w:p w14:paraId="7425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申报条件</w:t>
      </w:r>
    </w:p>
    <w:p w14:paraId="78BB0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申报主体为在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嘉定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区注册，具有独立法人资格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（石油石化、有色金属等有行业特殊情况的，允许法人的分支机构申报）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，近三年经济效益较好且信用记录良好的企业。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已获评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嘉定区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智能工厂的主体不再重复申报。</w:t>
      </w:r>
    </w:p>
    <w:p w14:paraId="11D1D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2.申报主体的智能制造水平应处于行业领先地位，具有较强的示范引领作用，使用的关键技术装备、工业软件安全可控，解决方案无知识产权纠纷。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基础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级智能工厂须满足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《智能工厂梯度培育要素条件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（2025年版）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要求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详见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附件1）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45E3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3.申报主体应当通过智能制造评估评价公共服务平台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（www.c3mep.cn）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开展智能制造能力成熟度自评估，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达到国家标准GB/T 39116-2020《智能制造能力成熟度模型》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级及以上或满足相关行业智能制造指导性文件要求。</w:t>
      </w:r>
    </w:p>
    <w:p w14:paraId="2E3E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4.申报主体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主动配合开展现场评估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，支持开展智能工厂建设总结和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宣传，积极推广典型经验。</w:t>
      </w:r>
    </w:p>
    <w:p w14:paraId="1BD93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5.申报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主体参考《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智能制造典型场景参考指引（2025年版）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详见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详细描述建设场景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重点突出、言简意赅、逻辑严密，能从实施方法、实施要素等方面提供借鉴、引导创新，具有较强的可读性，可配图说明。</w:t>
      </w:r>
    </w:p>
    <w:p w14:paraId="1804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6.申报主体近三年未发生重大、特大安全生产事故，重大、特大环境事故，无违法违规行为。</w:t>
      </w:r>
    </w:p>
    <w:p w14:paraId="7A6DA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组织实施</w:t>
      </w:r>
    </w:p>
    <w:p w14:paraId="19C3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街镇积极组织符合条件的企业进行申报，申报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工作应遵循政府引导、企业自愿原则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申报企业应于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2025年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完成资料提交。对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纸质版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嘉定区基础级智能工厂申报单位信息表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详见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嘉定区基础级智能工厂申报书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详见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相关附件胶装并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至所在街镇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,电子版材料同步发送至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jdznzz2024@163.com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。申报主体要对申报材料真实性负责。</w:t>
      </w:r>
    </w:p>
    <w:p w14:paraId="219A2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相关街镇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按推荐优先顺序填写推荐汇总表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优先推荐基础条件好、成长性好、示范性强的项目，充分考虑行业覆盖面。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并于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10月24日</w:t>
      </w:r>
      <w:bookmarkStart w:id="55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前</w:t>
      </w:r>
      <w:bookmarkEnd w:id="5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将《2025年度嘉定区基础级智能工厂推荐汇总表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详见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及企业申报材料（一式一份），报送至区经委汽产科（智能制造推进）</w:t>
      </w:r>
    </w:p>
    <w:p w14:paraId="6D13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区经委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组织开展材料审核、专家现场评估、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答辩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等工作，相关事项另行通知。</w:t>
      </w:r>
    </w:p>
    <w:p w14:paraId="1EF6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D88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周立志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杨承诺69989922</w:t>
      </w:r>
    </w:p>
    <w:p w14:paraId="39996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98F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6E9C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fldChar w:fldCharType="begin"/>
      </w:r>
      <w:r>
        <w:instrText xml:space="preserve"> HYPERLINK "https://wap.miit.gov.cn/cms_files/filemanager/1226211233/attach/20255/8aa28a7fc28f44189242141b35bab3ef.docx"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1.智能工厂梯度培育要素条件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（2025年版）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fldChar w:fldCharType="end"/>
      </w:r>
    </w:p>
    <w:p w14:paraId="61C5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2.智能制造典型场景参考指引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（2025年版）</w:t>
      </w:r>
    </w:p>
    <w:p w14:paraId="1FE05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嘉定区基础级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智能工厂申报单位信息表</w:t>
      </w:r>
    </w:p>
    <w:p w14:paraId="10D3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嘉定区基础级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智能工厂申报书</w:t>
      </w:r>
    </w:p>
    <w:p w14:paraId="13D6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嘉定区基础级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智能工厂推荐汇总表</w:t>
      </w:r>
    </w:p>
    <w:p w14:paraId="529B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2B6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</w:p>
    <w:p w14:paraId="7290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A7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嘉定区经济委员会</w:t>
      </w:r>
    </w:p>
    <w:p w14:paraId="1654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771BFFFD">
      <w:r>
        <w:br w:type="page"/>
      </w:r>
    </w:p>
    <w:p w14:paraId="5E7D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 w:eastAsia="zh-TW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/>
        </w:rPr>
        <w:t>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</w:rPr>
        <w:t>1</w:t>
      </w:r>
    </w:p>
    <w:p w14:paraId="2529B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9"/>
          <w:kern w:val="0"/>
          <w:sz w:val="35"/>
          <w:szCs w:val="35"/>
          <w:u w:color="00000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kern w:val="0"/>
          <w:sz w:val="35"/>
          <w:szCs w:val="35"/>
          <w:u w:color="000000"/>
          <w:lang w:val="zh-TW" w:eastAsia="zh-TW"/>
        </w:rPr>
        <w:t>智能工厂梯度培育要素条件</w:t>
      </w:r>
    </w:p>
    <w:p w14:paraId="617C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5"/>
          <w:szCs w:val="35"/>
          <w:u w:color="000000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color w:val="000000"/>
          <w:spacing w:val="9"/>
          <w:kern w:val="0"/>
          <w:sz w:val="35"/>
          <w:szCs w:val="35"/>
          <w:u w:color="000000"/>
          <w:lang w:val="zh-TW" w:eastAsia="zh-TW"/>
        </w:rPr>
        <w:t>（2025年版）</w:t>
      </w:r>
    </w:p>
    <w:p w14:paraId="5DA0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72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为指导基础级、先进级、卓越级和领航级智能工厂梯度建设，特制定本要素条件。</w:t>
      </w:r>
    </w:p>
    <w:p w14:paraId="777DA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8"/>
        <w:textAlignment w:val="auto"/>
        <w:outlineLvl w:val="1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  <w:t>一、基础要求</w:t>
      </w:r>
    </w:p>
    <w:p w14:paraId="0342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36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企业应为规模以上工业企业，企业和产品均具有较强</w:t>
      </w:r>
      <w:r>
        <w:rPr>
          <w:rFonts w:ascii="Times New Roman" w:hAnsi="Times New Roman" w:eastAsia="仿宋_GB2312" w:cs="Times New Roman"/>
          <w:color w:val="000000"/>
          <w:spacing w:val="3"/>
          <w:sz w:val="32"/>
          <w:szCs w:val="32"/>
          <w:u w:color="000000"/>
          <w:lang w:val="zh-TW" w:eastAsia="zh-TW"/>
        </w:rPr>
        <w:t>市场竞争力。</w:t>
      </w:r>
    </w:p>
    <w:p w14:paraId="206B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企业近三年经营和财务状况良好，无不良信用记录、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无较大及以上安全、环保等事故，无违法违规行为。</w:t>
      </w:r>
    </w:p>
    <w:p w14:paraId="0B74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8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-3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-3"/>
          <w:sz w:val="32"/>
          <w:szCs w:val="32"/>
          <w:u w:color="000000"/>
          <w:lang w:val="zh-TW" w:eastAsia="zh-TW"/>
        </w:rPr>
        <w:t>工厂使用的关键技术装备、工业软件、工业操作系统、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系统解决方案等安全可控，网络安全和数据安全风险可控。</w:t>
      </w:r>
    </w:p>
    <w:p w14:paraId="2FD0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企业应建立智能工厂统筹规划、建设和运营的组织机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制，拥有一批智能制造专业人才。</w:t>
      </w:r>
    </w:p>
    <w:p w14:paraId="005E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88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17"/>
          <w:sz w:val="32"/>
          <w:szCs w:val="32"/>
          <w:u w:color="000000"/>
        </w:rPr>
        <w:t>5.</w:t>
      </w:r>
      <w:r>
        <w:rPr>
          <w:rFonts w:ascii="Times New Roman" w:hAnsi="Times New Roman" w:eastAsia="仿宋_GB2312" w:cs="Times New Roman"/>
          <w:color w:val="000000"/>
          <w:spacing w:val="17"/>
          <w:sz w:val="32"/>
          <w:szCs w:val="32"/>
          <w:u w:color="000000"/>
          <w:lang w:val="zh-TW" w:eastAsia="zh-TW"/>
        </w:rPr>
        <w:t>基础级和先进级工厂智能制造能力成熟度评估水平</w:t>
      </w:r>
      <w:r>
        <w:rPr>
          <w:rFonts w:ascii="Times New Roman" w:hAnsi="Times New Roman" w:eastAsia="仿宋_GB2312" w:cs="Times New Roman"/>
          <w:color w:val="000000"/>
          <w:spacing w:val="10"/>
          <w:sz w:val="32"/>
          <w:szCs w:val="32"/>
          <w:u w:color="000000"/>
          <w:lang w:val="zh-TW" w:eastAsia="zh-TW"/>
        </w:rPr>
        <w:t>达到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GB</w:t>
      </w:r>
      <w:r>
        <w:rPr>
          <w:rFonts w:ascii="Times New Roman" w:hAnsi="Times New Roman" w:eastAsia="仿宋_GB2312" w:cs="Times New Roman"/>
          <w:color w:val="000000"/>
          <w:spacing w:val="10"/>
          <w:sz w:val="32"/>
          <w:szCs w:val="32"/>
          <w:u w:color="000000"/>
        </w:rPr>
        <w:t>/T 39116</w:t>
      </w:r>
      <w:r>
        <w:rPr>
          <w:rFonts w:hint="eastAsia" w:ascii="Times New Roman" w:hAnsi="Times New Roman" w:eastAsia="仿宋_GB2312" w:cs="Times New Roman"/>
          <w:color w:val="000000"/>
          <w:spacing w:val="10"/>
          <w:sz w:val="32"/>
          <w:szCs w:val="32"/>
          <w:u w:color="000000"/>
        </w:rPr>
        <w:t>—</w:t>
      </w:r>
      <w:r>
        <w:rPr>
          <w:rFonts w:ascii="Times New Roman" w:hAnsi="Times New Roman" w:eastAsia="仿宋_GB2312" w:cs="Times New Roman"/>
          <w:color w:val="000000"/>
          <w:spacing w:val="10"/>
          <w:sz w:val="32"/>
          <w:szCs w:val="32"/>
          <w:u w:color="000000"/>
        </w:rPr>
        <w:t>2020</w:t>
      </w:r>
      <w:r>
        <w:rPr>
          <w:rFonts w:ascii="Times New Roman" w:hAnsi="Times New Roman" w:eastAsia="仿宋_GB2312" w:cs="Times New Roman"/>
          <w:color w:val="000000"/>
          <w:spacing w:val="10"/>
          <w:sz w:val="32"/>
          <w:szCs w:val="32"/>
          <w:u w:color="000000"/>
          <w:lang w:val="zh-TW" w:eastAsia="zh-TW"/>
        </w:rPr>
        <w:t>《智能制造能力成熟度模型》二级及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以上，卓越级智能工厂应达到三级及以上，领航级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智能工厂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应达到四级及以上。</w:t>
      </w:r>
    </w:p>
    <w:p w14:paraId="2C15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8"/>
        <w:textAlignment w:val="auto"/>
        <w:outlineLvl w:val="1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  <w:t>二、基础级智能工厂</w:t>
      </w:r>
    </w:p>
    <w:p w14:paraId="6259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52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  <w:t>据实时采集、关键生产工序自动化、生产与经营管理</w:t>
      </w:r>
      <w:r>
        <w:rPr>
          <w:rFonts w:ascii="Times New Roman" w:hAnsi="Times New Roman" w:eastAsia="仿宋_GB2312" w:cs="Times New Roman"/>
          <w:sz w:val="32"/>
          <w:szCs w:val="32"/>
          <w:u w:color="000000"/>
          <w:lang w:val="zh-TW" w:eastAsia="zh-TW"/>
        </w:rPr>
        <w:t>信息化</w:t>
      </w:r>
      <w:r>
        <w:rPr>
          <w:rFonts w:ascii="Times New Roman" w:hAnsi="Times New Roman" w:eastAsia="仿宋_GB2312" w:cs="Times New Roman"/>
          <w:spacing w:val="6"/>
          <w:sz w:val="32"/>
          <w:szCs w:val="32"/>
          <w:u w:color="000000"/>
          <w:lang w:val="zh-TW" w:eastAsia="zh-TW"/>
        </w:rPr>
        <w:t>。</w:t>
      </w:r>
    </w:p>
    <w:p w14:paraId="49DB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（一）建设内容</w:t>
      </w:r>
    </w:p>
    <w:p w14:paraId="210B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8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鼓励企业参考《智能制造典型场景参考指引（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</w:rPr>
        <w:t>2025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年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版）》，围绕工厂建设、研发设计、生产作业、生产管理、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运营管理等开展智能工厂建设，且至少覆盖生产作业环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节。</w:t>
      </w:r>
    </w:p>
    <w:p w14:paraId="5A5D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12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  <w:u w:color="000000"/>
          <w:lang w:val="zh-TW" w:eastAsia="zh-TW"/>
        </w:rPr>
        <w:t>工厂建设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pacing w:val="-1"/>
          <w:position w:val="20"/>
          <w:sz w:val="24"/>
          <w:u w:color="000000"/>
        </w:rPr>
        <w:t>[1</w:t>
      </w:r>
      <w:r>
        <w:rPr>
          <w:rFonts w:ascii="Times New Roman" w:hAnsi="Times New Roman" w:eastAsia="仿宋_GB2312" w:cs="Times New Roman"/>
          <w:color w:val="000000"/>
          <w:spacing w:val="-1"/>
          <w:position w:val="20"/>
          <w:sz w:val="24"/>
          <w:u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pacing w:val="-1"/>
          <w:position w:val="20"/>
          <w:sz w:val="24"/>
          <w:u w:color="000000"/>
        </w:rPr>
        <w:t>]</w:t>
      </w: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  <w:u w:color="000000"/>
          <w:lang w:val="zh-TW" w:eastAsia="zh-TW"/>
        </w:rPr>
        <w:t>：开展产线级、车间级数字化规划与建设；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部署安全可控的智能制造装备、工业软件、系统和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数字基础</w:t>
      </w:r>
      <w:r>
        <w:rPr>
          <w:rFonts w:ascii="Times New Roman" w:hAnsi="Times New Roman" w:eastAsia="仿宋_GB2312" w:cs="Times New Roman"/>
          <w:color w:val="000000"/>
          <w:spacing w:val="1"/>
          <w:sz w:val="32"/>
          <w:szCs w:val="32"/>
          <w:u w:color="000000"/>
          <w:lang w:val="zh-TW" w:eastAsia="zh-TW"/>
        </w:rPr>
        <w:t>设施。</w:t>
      </w:r>
    </w:p>
    <w:p w14:paraId="0726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研发设计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[2</w:t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]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：开展产品、工艺数字化研发设计。</w:t>
      </w:r>
    </w:p>
    <w:p w14:paraId="462C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生产作业</w:t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[3</w:t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]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：开展关键装备数字化改造，促进工艺优化升级，实现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关键装备、系统的网络化连接和实时监控，以及关键生产工序自动</w:t>
      </w:r>
      <w:r>
        <w:rPr>
          <w:rFonts w:ascii="Times New Roman" w:hAnsi="Times New Roman" w:eastAsia="仿宋_GB2312" w:cs="Times New Roman"/>
          <w:color w:val="000000"/>
          <w:spacing w:val="1"/>
          <w:sz w:val="32"/>
          <w:szCs w:val="32"/>
          <w:u w:color="000000"/>
          <w:lang w:val="zh-TW" w:eastAsia="zh-TW"/>
        </w:rPr>
        <w:t>化。</w:t>
      </w:r>
    </w:p>
    <w:p w14:paraId="7B764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2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  <w:t>生产管理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position w:val="20"/>
          <w:sz w:val="24"/>
          <w:u w:color="000000"/>
        </w:rPr>
        <w:t>[4</w:t>
      </w:r>
      <w:r>
        <w:rPr>
          <w:rFonts w:ascii="Times New Roman" w:hAnsi="Times New Roman" w:eastAsia="仿宋_GB2312" w:cs="Times New Roman"/>
          <w:color w:val="000000"/>
          <w:position w:val="20"/>
          <w:sz w:val="24"/>
          <w:u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position w:val="20"/>
          <w:sz w:val="24"/>
          <w:u w:color="000000"/>
        </w:rPr>
        <w:t>]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  <w:t>：应用信息系统，对作业计划、产品质量、设备资产、生产物料等进行管理，实现关键生产过程精益化。</w:t>
      </w:r>
    </w:p>
    <w:p w14:paraId="5E14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5.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运营管理</w:t>
      </w:r>
      <w:r>
        <w:fldChar w:fldCharType="begin"/>
      </w:r>
      <w:r>
        <w:instrText xml:space="preserve"> HYPERLINK \l "bookmark"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[5</w:t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pacing w:val="5"/>
          <w:position w:val="20"/>
          <w:sz w:val="24"/>
          <w:u w:color="000000"/>
        </w:rPr>
        <w:t>]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：应用信息系统，对采购、销售、库存、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财务和人力资源等进行管理，实现经营数据精准核算和绩效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指标量化评估。</w:t>
      </w:r>
    </w:p>
    <w:p w14:paraId="106E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（二）建设成效</w:t>
      </w:r>
    </w:p>
    <w:p w14:paraId="70A1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参考《智能工厂建设关键绩效指标参考》（附</w:t>
      </w:r>
      <w:r>
        <w:rPr>
          <w:rFonts w:hint="eastAsia"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/>
        </w:rPr>
        <w:t>表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）、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T/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CAMS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182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—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2024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  <w:lang w:val="zh-TW" w:eastAsia="zh-TW"/>
        </w:rPr>
        <w:t>《智能制造效能通用评测方法》，评估智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能工厂建设成效，主要技术经济指标应高于省（区、市）同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行业平均水平。</w:t>
      </w:r>
    </w:p>
    <w:p w14:paraId="71F4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8"/>
        <w:textAlignment w:val="auto"/>
        <w:outlineLvl w:val="1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  <w:t>三、先进级智能工厂</w:t>
      </w:r>
    </w:p>
    <w:p w14:paraId="3CCC2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52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工厂应聚焦数字化转型、网络化协同开展建设，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面向智能制造典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型场景广泛部署智能制造装备、工业软件和系统，实现生产经营数据互通共享、关键生产过程精准控制、生产与经营协同管控，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在重点场景开展智能化应用。</w:t>
      </w:r>
    </w:p>
    <w:p w14:paraId="6D7A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（一）建设内容</w:t>
      </w:r>
    </w:p>
    <w:p w14:paraId="43A5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8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鼓励企业参考《智能制造典型场景参考指引（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</w:rPr>
        <w:t>2025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年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版）》，围绕工厂建设、研发设计、生产作业、生产管理、运营管理等开展智能工厂建设，且至少覆盖生产作业、生产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管理、运营管理三个环节。</w:t>
      </w:r>
    </w:p>
    <w:p w14:paraId="542A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36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工厂建设：开展车间级、工厂级数字化规划与建设；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对工艺路线、产线布局和物流路径等进行仿真；广泛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部署安全可控的智能制造装备、工业软件和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系统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。</w:t>
      </w:r>
    </w:p>
    <w:p w14:paraId="680A2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研发设计：开展产品、工艺的数字化研发设计和仿真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迭代，</w:t>
      </w:r>
      <w:r>
        <w:rPr>
          <w:rFonts w:ascii="Times New Roman" w:hAnsi="Times New Roman" w:eastAsia="仿宋_GB2312" w:cs="Times New Roman"/>
          <w:spacing w:val="9"/>
          <w:sz w:val="32"/>
          <w:szCs w:val="32"/>
          <w:u w:color="000000"/>
          <w:lang w:val="zh-TW" w:eastAsia="zh-TW"/>
        </w:rPr>
        <w:t>应用数字化设计工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具，实现产品设计、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工艺设计数据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统一管理和协同。</w:t>
      </w:r>
    </w:p>
    <w:p w14:paraId="4810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生产作业：开展关键装备和工序数智技术应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用，实现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关键装备异常预警、关键工序在线分析优化、关键生产过程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精准控制、产品关键质量特性数字化检测。</w:t>
      </w:r>
    </w:p>
    <w:p w14:paraId="51EB7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生产管理：通过对生产过程、仓储物流、设备运行、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产品质量等进行数字化集成管控，应用数据分析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工具，实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现高效辅助计划排产和业务流程协同管理，并开展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安全能源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环保数字化管控。</w:t>
      </w:r>
    </w:p>
    <w:p w14:paraId="4D40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5.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运营管理：通过经营管理与生产作业等业务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的数据集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成贯通，应用数字化管理工具，实现成本有效管控、订单及时交付、绩效指标动态评估等，开展供应链数字化管理。</w:t>
      </w:r>
    </w:p>
    <w:p w14:paraId="16AF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（二）建设成效</w:t>
      </w:r>
    </w:p>
    <w:p w14:paraId="0605E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参考《智能工厂建设关键绩效指标参考》（附</w:t>
      </w:r>
      <w:r>
        <w:rPr>
          <w:rFonts w:hint="eastAsia"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）、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T/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CAMS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182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—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2024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  <w:lang w:val="zh-TW" w:eastAsia="zh-TW"/>
        </w:rPr>
        <w:t>《智能制造效能通用评测方法》，评估智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能工厂建设成效，主要技术经济指标应处于省（区、市）同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行业领先水平。</w:t>
      </w:r>
    </w:p>
    <w:p w14:paraId="6A02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在省（区、市）同行业起到引领带动作用。</w:t>
      </w:r>
    </w:p>
    <w:p w14:paraId="1EA3C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8"/>
        <w:textAlignment w:val="auto"/>
        <w:outlineLvl w:val="1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  <w:t>四、卓越级智能工厂</w:t>
      </w:r>
    </w:p>
    <w:p w14:paraId="496C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52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推动领先企业深化数字化转型、网络化协同，并开展智能化升级探索，面向智能制造典型场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景体系化部署智能制造装备、工业软件和系统，实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现设计生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产经营数据集成贯通</w:t>
      </w:r>
      <w:r>
        <w:rPr>
          <w:rFonts w:hint="eastAsia"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/>
        </w:rPr>
        <w:t>与分析应用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、制造装备智能管控、生产过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程在线优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化，开展产品全生命周期和供应链全环节的综合优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化，推动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多场景系统级智能化应用。</w:t>
      </w:r>
    </w:p>
    <w:p w14:paraId="4EB4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（一）建设内容</w:t>
      </w:r>
    </w:p>
    <w:p w14:paraId="1184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8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鼓励企业参考《智能制造典型场景参考指引（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</w:rPr>
        <w:t>2025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年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版）》，围绕工厂建设、研发设计、生产作业、生产管理、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运营管理等开展智能工厂建设，原则上应覆盖全部五个环节。</w:t>
      </w:r>
    </w:p>
    <w:p w14:paraId="2DCC9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36"/>
        <w:textAlignment w:val="auto"/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 w14:paraId="7F7A8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 w14:paraId="26E1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 w14:paraId="0FF5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生产管理：开展数字化生产管理，集成打通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“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人、机、料、法、安、能、环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”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 w14:paraId="1C5B7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5.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 w14:paraId="7AC5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（二）建设成效</w:t>
      </w:r>
    </w:p>
    <w:p w14:paraId="4438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参考《智能工厂建设关键绩效指标参考》（附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1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）、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T/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CAMS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182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—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2024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  <w:lang w:val="zh-TW" w:eastAsia="zh-TW"/>
        </w:rPr>
        <w:t>《智能制造效能通用评测方法》，评估智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能工厂建设成效，主要技术经济指标应处于国内同行业领先</w:t>
      </w:r>
      <w:r>
        <w:rPr>
          <w:rFonts w:ascii="Times New Roman" w:hAnsi="Times New Roman" w:eastAsia="仿宋_GB2312" w:cs="Times New Roman"/>
          <w:color w:val="000000"/>
          <w:spacing w:val="2"/>
          <w:sz w:val="32"/>
          <w:szCs w:val="32"/>
          <w:u w:color="000000"/>
          <w:lang w:val="zh-TW" w:eastAsia="zh-TW"/>
        </w:rPr>
        <w:t>水平，其中应用人工智能技术场景比例不低于</w:t>
      </w:r>
      <w:r>
        <w:rPr>
          <w:rFonts w:ascii="Times New Roman" w:hAnsi="Times New Roman" w:eastAsia="仿宋_GB2312" w:cs="Times New Roman"/>
          <w:color w:val="000000"/>
          <w:spacing w:val="2"/>
          <w:sz w:val="32"/>
          <w:szCs w:val="32"/>
          <w:u w:color="000000"/>
        </w:rPr>
        <w:t>20%</w:t>
      </w:r>
      <w:r>
        <w:rPr>
          <w:rFonts w:ascii="Times New Roman" w:hAnsi="Times New Roman" w:eastAsia="仿宋_GB2312" w:cs="Times New Roman"/>
          <w:color w:val="000000"/>
          <w:spacing w:val="2"/>
          <w:sz w:val="32"/>
          <w:szCs w:val="32"/>
          <w:u w:color="000000"/>
          <w:lang w:val="zh-TW" w:eastAsia="zh-TW"/>
        </w:rPr>
        <w:t>。</w:t>
      </w:r>
    </w:p>
    <w:p w14:paraId="4E5D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在国内同行业起到引领带动作用，带动供应链上下游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协同开展数智化升级。</w:t>
      </w:r>
    </w:p>
    <w:p w14:paraId="08FA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培育形成具有行业推广价值的智能制造解决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方案，探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索构建企业智能制造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“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标准群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”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。</w:t>
      </w:r>
    </w:p>
    <w:p w14:paraId="48F83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建立较为完善的智能制造复合型人才培养体系，培养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一批智能工厂建设和运营人才。</w:t>
      </w:r>
    </w:p>
    <w:p w14:paraId="2CA9C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8"/>
        <w:textAlignment w:val="auto"/>
        <w:outlineLvl w:val="1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  <w:lang w:val="zh-TW" w:eastAsia="zh-TW"/>
        </w:rPr>
        <w:t>五、领航级智能工厂</w:t>
      </w:r>
    </w:p>
    <w:p w14:paraId="04DA6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52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推动领军企业在数字化转型、网络化协同基础上，重点聚焦智能化变革，</w:t>
      </w:r>
      <w:r>
        <w:rPr>
          <w:rFonts w:ascii="Times New Roman" w:hAnsi="Times New Roman" w:eastAsia="仿宋_GB2312" w:cs="Times New Roman"/>
          <w:color w:val="000000"/>
          <w:spacing w:val="22"/>
          <w:sz w:val="32"/>
          <w:szCs w:val="32"/>
          <w:u w:color="000000"/>
          <w:lang w:val="zh-TW" w:eastAsia="zh-TW"/>
        </w:rPr>
        <w:t>推动新一代人工智能等数智技术与制造全过程的深度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融合，实现装备、工艺、软件和系统的研发与应用突破，</w:t>
      </w:r>
      <w:r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/>
        </w:rPr>
        <w:t>基于全流程全环节数据深度分析应用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推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动研发范式、生产方式、服务体系和组织架构等创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新，探索未来制造模式，带动产业模式和企业形态变革。</w:t>
      </w:r>
    </w:p>
    <w:p w14:paraId="5C00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（一）建设内容</w:t>
      </w:r>
    </w:p>
    <w:p w14:paraId="508C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8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鼓励企业参考《智能制造典型场景参考指引（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</w:rPr>
        <w:t>2025</w:t>
      </w:r>
      <w:r>
        <w:rPr>
          <w:rFonts w:ascii="Times New Roman" w:hAnsi="Times New Roman" w:eastAsia="仿宋_GB2312" w:cs="Times New Roman"/>
          <w:color w:val="000000"/>
          <w:spacing w:val="16"/>
          <w:sz w:val="32"/>
          <w:szCs w:val="32"/>
          <w:u w:color="000000"/>
          <w:lang w:val="zh-TW" w:eastAsia="zh-TW"/>
        </w:rPr>
        <w:t>年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版）》，围绕工厂建设、研发设计、生产作业、生产管理、运营管理等开展智能工厂建设，须覆盖全部五个环节。</w:t>
      </w:r>
    </w:p>
    <w:p w14:paraId="3B81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36"/>
        <w:textAlignment w:val="auto"/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 w14:paraId="7D323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研发设计：开展</w:t>
      </w:r>
      <w:r>
        <w:rPr>
          <w:rFonts w:ascii="Times New Roman" w:hAnsi="Times New Roman" w:eastAsia="仿宋_GB2312" w:cs="Times New Roman"/>
          <w:color w:val="000000"/>
          <w:spacing w:val="7"/>
          <w:sz w:val="32"/>
          <w:szCs w:val="32"/>
          <w:u w:color="000000"/>
          <w:lang w:val="zh-TW" w:eastAsia="zh-TW"/>
        </w:rPr>
        <w:t>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 w14:paraId="395A6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 w14:paraId="6D4F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 w14:paraId="37F0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5.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 w14:paraId="5F3C1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6"/>
        <w:textAlignment w:val="auto"/>
        <w:outlineLvl w:val="1"/>
        <w:rPr>
          <w:rFonts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u w:color="000000"/>
          <w:lang w:val="zh-TW" w:eastAsia="zh-TW"/>
        </w:rPr>
        <w:t>（二）建设成效</w:t>
      </w:r>
    </w:p>
    <w:p w14:paraId="4DB6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1.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参考《智能工厂建设关键绩效指标参考》（附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1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）、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T/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CAMS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182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—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</w:rPr>
        <w:t>2024</w:t>
      </w:r>
      <w:r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  <w:u w:color="000000"/>
          <w:lang w:val="zh-TW" w:eastAsia="zh-TW"/>
        </w:rPr>
        <w:t>《智能制造效能通用评测方法》，评估智</w:t>
      </w:r>
      <w:r>
        <w:rPr>
          <w:rFonts w:ascii="Times New Roman" w:hAnsi="Times New Roman" w:eastAsia="仿宋_GB2312" w:cs="Times New Roman"/>
          <w:color w:val="000000"/>
          <w:spacing w:val="9"/>
          <w:sz w:val="32"/>
          <w:szCs w:val="32"/>
          <w:u w:color="000000"/>
          <w:lang w:val="zh-TW" w:eastAsia="zh-TW"/>
        </w:rPr>
        <w:t>能工厂建设成效，主要技术经济指标全球领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先，其中应用人工智能技术场景比例不低于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</w:rPr>
        <w:t>60%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。</w:t>
      </w:r>
    </w:p>
    <w:p w14:paraId="6EEE6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4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2.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打造全球领先的应用标杆，通过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“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母工厂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”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等方式推动</w:t>
      </w:r>
      <w:r>
        <w:rPr>
          <w:rFonts w:ascii="Times New Roman" w:hAnsi="Times New Roman" w:eastAsia="仿宋_GB2312" w:cs="Times New Roman"/>
          <w:color w:val="000000"/>
          <w:spacing w:val="8"/>
          <w:sz w:val="32"/>
          <w:szCs w:val="32"/>
          <w:u w:color="000000"/>
          <w:lang w:val="zh-TW" w:eastAsia="zh-TW"/>
        </w:rPr>
        <w:t>工厂建设经验复制推广，引领产业链上下游形成智能制造协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同创新生态。</w:t>
      </w:r>
    </w:p>
    <w:p w14:paraId="0ED8B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3.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培育的智能制造解决方案实现对外输出，形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  <w:u w:color="000000"/>
          <w:lang w:val="zh-TW" w:eastAsia="zh-TW"/>
        </w:rPr>
        <w:t>成较为完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善的企业智能制造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“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标准群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</w:rPr>
        <w:t>”</w:t>
      </w:r>
      <w:r>
        <w:rPr>
          <w:rFonts w:ascii="Times New Roman" w:hAnsi="Times New Roman" w:eastAsia="仿宋_GB2312" w:cs="Times New Roman"/>
          <w:color w:val="000000"/>
          <w:spacing w:val="6"/>
          <w:sz w:val="32"/>
          <w:szCs w:val="32"/>
          <w:u w:color="000000"/>
          <w:lang w:val="zh-TW" w:eastAsia="zh-TW"/>
        </w:rPr>
        <w:t>，推动形成行业、国家标准。</w:t>
      </w:r>
    </w:p>
    <w:p w14:paraId="4A97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</w:rPr>
        <w:t>4.</w:t>
      </w:r>
      <w:r>
        <w:rPr>
          <w:rFonts w:ascii="Times New Roman" w:hAnsi="Times New Roman" w:eastAsia="仿宋_GB2312" w:cs="Times New Roman"/>
          <w:color w:val="000000"/>
          <w:spacing w:val="5"/>
          <w:sz w:val="32"/>
          <w:szCs w:val="32"/>
          <w:u w:color="000000"/>
          <w:lang w:val="zh-TW" w:eastAsia="zh-TW"/>
        </w:rPr>
        <w:t>培养智能制造领军人才，对外提供智能工厂建设和运</w:t>
      </w:r>
      <w:r>
        <w:rPr>
          <w:rFonts w:ascii="Times New Roman" w:hAnsi="Times New Roman" w:eastAsia="仿宋_GB2312" w:cs="Times New Roman"/>
          <w:color w:val="000000"/>
          <w:spacing w:val="3"/>
          <w:sz w:val="32"/>
          <w:szCs w:val="32"/>
          <w:u w:color="000000"/>
          <w:lang w:val="zh-TW" w:eastAsia="zh-TW"/>
        </w:rPr>
        <w:t>营指导或服务。</w:t>
      </w:r>
    </w:p>
    <w:p w14:paraId="7989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 w14:paraId="4656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pacing w:val="-9"/>
          <w:sz w:val="28"/>
          <w:szCs w:val="28"/>
          <w:u w:color="000000"/>
          <w:lang w:val="zh-TW" w:eastAsia="zh-TW"/>
        </w:rPr>
        <w:t>注：</w:t>
      </w:r>
    </w:p>
    <w:p w14:paraId="05D8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hint="eastAsia" w:ascii="Times New Roman" w:hAnsi="Times New Roman" w:eastAsia="Arial Unicode MS" w:cs="Arial Unicode MS"/>
          <w:color w:val="000000"/>
          <w:spacing w:val="3"/>
          <w:position w:val="18"/>
          <w:sz w:val="24"/>
          <w:u w:color="000000"/>
        </w:rPr>
        <w:t>[1]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工厂建设对应《智能制造典型场景参考指引（</w:t>
      </w:r>
      <w:r>
        <w:rPr>
          <w:rFonts w:hint="eastAsia" w:ascii="Times New Roman" w:hAnsi="Times New Roman" w:eastAsia="Arial Unicode MS" w:cs="Arial Unicode MS"/>
          <w:color w:val="000000"/>
          <w:spacing w:val="3"/>
          <w:sz w:val="28"/>
          <w:szCs w:val="28"/>
          <w:u w:color="000000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年版）》</w:t>
      </w:r>
      <w:bookmarkStart w:id="0" w:name="bookmark2"/>
      <w:bookmarkEnd w:id="0"/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color="000000"/>
          <w:lang w:val="zh-TW" w:eastAsia="zh-TW"/>
        </w:rPr>
        <w:t>中的工厂建设环节。</w:t>
      </w:r>
    </w:p>
    <w:p w14:paraId="34D0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hint="eastAsia" w:ascii="Times New Roman" w:hAnsi="Times New Roman" w:eastAsia="Arial Unicode MS" w:cs="Arial Unicode MS"/>
          <w:color w:val="000000"/>
          <w:spacing w:val="3"/>
          <w:position w:val="18"/>
          <w:sz w:val="24"/>
          <w:u w:color="000000"/>
        </w:rPr>
        <w:t>[2]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研发设计涵盖《智能制造典型场景参考指引（</w:t>
      </w:r>
      <w:r>
        <w:rPr>
          <w:rFonts w:hint="eastAsia" w:ascii="Times New Roman" w:hAnsi="Times New Roman" w:eastAsia="Arial Unicode MS" w:cs="Arial Unicode MS"/>
          <w:color w:val="000000"/>
          <w:spacing w:val="3"/>
          <w:sz w:val="28"/>
          <w:szCs w:val="28"/>
          <w:u w:color="000000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年版）》</w:t>
      </w:r>
      <w:bookmarkStart w:id="1" w:name="bookmark3"/>
      <w:bookmarkEnd w:id="1"/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color="000000"/>
          <w:lang w:val="zh-TW" w:eastAsia="zh-TW"/>
        </w:rPr>
        <w:t>中的产品研发、工艺设计两个环节。</w:t>
      </w:r>
    </w:p>
    <w:p w14:paraId="2590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hint="eastAsia" w:ascii="Times New Roman" w:hAnsi="Times New Roman" w:eastAsia="Arial Unicode MS" w:cs="Arial Unicode MS"/>
          <w:color w:val="000000"/>
          <w:spacing w:val="2"/>
          <w:position w:val="18"/>
          <w:sz w:val="24"/>
          <w:u w:color="000000"/>
        </w:rPr>
        <w:t>[3]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  <w:u w:color="000000"/>
          <w:lang w:val="zh-TW" w:eastAsia="zh-TW"/>
        </w:rPr>
        <w:t>生产作业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对应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  <w:u w:color="000000"/>
          <w:lang w:val="zh-TW" w:eastAsia="zh-TW"/>
        </w:rPr>
        <w:t>《智能制造典型场景参考指引（</w:t>
      </w:r>
      <w:r>
        <w:rPr>
          <w:rFonts w:hint="eastAsia" w:ascii="Times New Roman" w:hAnsi="Times New Roman" w:eastAsia="Arial Unicode MS" w:cs="Arial Unicode MS"/>
          <w:color w:val="000000"/>
          <w:spacing w:val="3"/>
          <w:sz w:val="28"/>
          <w:szCs w:val="28"/>
          <w:u w:color="000000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2"/>
          <w:sz w:val="28"/>
          <w:szCs w:val="28"/>
          <w:u w:color="000000"/>
          <w:lang w:val="zh-TW" w:eastAsia="zh-TW"/>
        </w:rPr>
        <w:t>版）》</w:t>
      </w:r>
      <w:bookmarkStart w:id="2" w:name="bookmark4"/>
      <w:bookmarkEnd w:id="2"/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  <w:u w:color="000000"/>
          <w:lang w:val="zh-TW" w:eastAsia="zh-TW"/>
        </w:rPr>
        <w:t>中的生产作业环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color="000000"/>
          <w:lang w:val="zh-TW" w:eastAsia="zh-TW"/>
        </w:rPr>
        <w:t>节。</w:t>
      </w:r>
    </w:p>
    <w:p w14:paraId="2BFE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hint="eastAsia" w:ascii="Times New Roman" w:hAnsi="Times New Roman" w:eastAsia="Arial Unicode MS" w:cs="Arial Unicode MS"/>
          <w:color w:val="000000"/>
          <w:spacing w:val="3"/>
          <w:position w:val="18"/>
          <w:sz w:val="24"/>
          <w:u w:color="000000"/>
        </w:rPr>
        <w:t>[4]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生产管理对应《智能制造典型场景参考指引（</w:t>
      </w:r>
      <w:r>
        <w:rPr>
          <w:rFonts w:hint="eastAsia" w:ascii="Times New Roman" w:hAnsi="Times New Roman" w:eastAsia="Arial Unicode MS" w:cs="Arial Unicode MS"/>
          <w:color w:val="000000"/>
          <w:spacing w:val="3"/>
          <w:sz w:val="28"/>
          <w:szCs w:val="28"/>
          <w:u w:color="000000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年版）》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color="000000"/>
          <w:lang w:val="zh-TW" w:eastAsia="zh-TW"/>
        </w:rPr>
        <w:t>中的生产管理环节。</w:t>
      </w:r>
    </w:p>
    <w:p w14:paraId="23E3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color="000000"/>
        </w:rPr>
      </w:pPr>
      <w:r>
        <w:rPr>
          <w:rFonts w:hint="eastAsia" w:ascii="Times New Roman" w:hAnsi="Times New Roman" w:eastAsia="Arial Unicode MS" w:cs="Arial Unicode MS"/>
          <w:color w:val="000000"/>
          <w:spacing w:val="3"/>
          <w:position w:val="18"/>
          <w:sz w:val="24"/>
          <w:u w:color="000000"/>
        </w:rPr>
        <w:t>[5]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运营管理涵盖《智能制造典型场景参考指引（</w:t>
      </w:r>
      <w:r>
        <w:rPr>
          <w:rFonts w:hint="eastAsia" w:ascii="Times New Roman" w:hAnsi="Times New Roman" w:eastAsia="Arial Unicode MS" w:cs="Arial Unicode MS"/>
          <w:color w:val="000000"/>
          <w:spacing w:val="3"/>
          <w:sz w:val="28"/>
          <w:szCs w:val="28"/>
          <w:u w:color="000000"/>
        </w:rPr>
        <w:t>2025</w:t>
      </w:r>
      <w:r>
        <w:rPr>
          <w:rFonts w:hint="eastAsia" w:ascii="仿宋_GB2312" w:hAnsi="仿宋_GB2312" w:eastAsia="仿宋_GB2312" w:cs="仿宋_GB2312"/>
          <w:color w:val="000000"/>
          <w:spacing w:val="3"/>
          <w:sz w:val="28"/>
          <w:szCs w:val="28"/>
          <w:u w:color="000000"/>
          <w:lang w:val="zh-TW" w:eastAsia="zh-TW"/>
        </w:rPr>
        <w:t>年版）》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color="000000"/>
          <w:lang w:val="zh-TW" w:eastAsia="zh-TW"/>
        </w:rPr>
        <w:t>中的运营管理、产品服务和供应链管理三个环节。</w:t>
      </w:r>
    </w:p>
    <w:p w14:paraId="1CB1CA58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 w14:paraId="606C7A6D"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 w14:paraId="1C3D1105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</w:rPr>
      </w:pPr>
    </w:p>
    <w:p w14:paraId="0F6821F4">
      <w:pPr>
        <w:spacing w:line="231" w:lineRule="auto"/>
        <w:ind w:left="45"/>
        <w:jc w:val="left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u w:color="000000"/>
          <w:lang w:val="zh-TW" w:eastAsia="zh-TW"/>
        </w:rPr>
      </w:pPr>
      <w:bookmarkStart w:id="3" w:name="bookmark1"/>
      <w:bookmarkEnd w:id="3"/>
    </w:p>
    <w:p w14:paraId="0BCC7DB9">
      <w:pPr>
        <w:spacing w:line="231" w:lineRule="auto"/>
        <w:ind w:left="45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u w:color="000000"/>
          <w:lang w:val="zh-TW" w:eastAsia="zh-TW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u w:color="000000"/>
          <w:lang w:val="zh-TW"/>
        </w:rPr>
        <w:t>表</w:t>
      </w:r>
    </w:p>
    <w:p w14:paraId="5A3646C5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color="00000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kern w:val="0"/>
          <w:sz w:val="36"/>
          <w:szCs w:val="36"/>
          <w:u w:color="000000"/>
          <w:lang w:val="zh-TW" w:eastAsia="zh-TW"/>
        </w:rPr>
        <w:t>智能工厂建设关键绩效指标参考</w:t>
      </w:r>
    </w:p>
    <w:p w14:paraId="461A4FBA">
      <w:pPr>
        <w:spacing w:line="50" w:lineRule="exact"/>
        <w:jc w:val="left"/>
        <w:rPr>
          <w:rFonts w:hint="eastAsia" w:ascii="黑体" w:hAnsi="黑体" w:eastAsia="黑体" w:cs="黑体"/>
          <w:color w:val="000000"/>
          <w:kern w:val="0"/>
          <w:szCs w:val="21"/>
          <w:u w:color="000000"/>
          <w:lang w:val="zh-TW" w:eastAsia="zh-TW"/>
        </w:rPr>
      </w:pPr>
    </w:p>
    <w:tbl>
      <w:tblPr>
        <w:tblStyle w:val="21"/>
        <w:tblW w:w="8973" w:type="dxa"/>
        <w:tblInd w:w="-14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97"/>
      </w:tblGrid>
      <w:tr w14:paraId="59598D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1FB2"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highlight w:val="none"/>
                <w:u w:color="000000"/>
              </w:rPr>
              <w:t>序号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7A4231E9">
            <w:pPr>
              <w:spacing w:line="3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黑体" w:hAnsi="黑体" w:eastAsia="黑体" w:cs="Times New Roman"/>
                <w:color w:val="000000"/>
                <w:sz w:val="32"/>
                <w:szCs w:val="32"/>
                <w:highlight w:val="none"/>
                <w:u w:color="000000"/>
              </w:rPr>
              <w:t>智能工厂建设关键绩效指标</w:t>
            </w:r>
          </w:p>
        </w:tc>
      </w:tr>
      <w:tr w14:paraId="69875C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B400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（一）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614DAE5B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7"/>
                <w:sz w:val="28"/>
                <w:szCs w:val="28"/>
                <w:highlight w:val="none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7"/>
                <w:sz w:val="28"/>
                <w:szCs w:val="28"/>
                <w:highlight w:val="none"/>
                <w:u w:color="000000"/>
                <w:lang w:val="zh-TW" w:eastAsia="zh-TW"/>
              </w:rPr>
              <w:t>能力提升类指标</w:t>
            </w:r>
          </w:p>
        </w:tc>
      </w:tr>
      <w:tr w14:paraId="61512C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79DF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1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028B63F1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关键设备数控化率（</w:t>
            </w: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7966CE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E7B9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2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4A12AF0F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先进过程控制投用率（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62F063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BAF3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3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42EDDBE4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数字化生产设备普及率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/>
              </w:rPr>
              <w:t>）</w:t>
            </w:r>
          </w:p>
        </w:tc>
      </w:tr>
      <w:tr w14:paraId="5BCFD1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EFA0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4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4BCE7AA9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应用人工智能技术场景比例（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21EB71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421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5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1875AA3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工厂应用人工智能模型数量（个）</w:t>
            </w:r>
          </w:p>
        </w:tc>
      </w:tr>
      <w:tr w14:paraId="288D79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A07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（二）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6C060277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4"/>
                <w:sz w:val="28"/>
                <w:szCs w:val="28"/>
                <w:highlight w:val="none"/>
                <w:u w:color="000000"/>
                <w:lang w:val="zh-TW" w:eastAsia="zh-TW"/>
              </w:rPr>
              <w:t>价值效益类指标</w:t>
            </w:r>
          </w:p>
        </w:tc>
      </w:tr>
      <w:tr w14:paraId="502962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10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6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89A8765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研制周期缩短（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53453C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04F8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7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368B2EF8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销售增长率（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7F53C0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15F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（三）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4AD15A8F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6"/>
                <w:sz w:val="28"/>
                <w:szCs w:val="28"/>
                <w:highlight w:val="none"/>
                <w:u w:color="000000"/>
                <w:lang w:val="zh-TW" w:eastAsia="zh-TW"/>
              </w:rPr>
              <w:t>生产运营效率类指标</w:t>
            </w:r>
          </w:p>
        </w:tc>
      </w:tr>
      <w:tr w14:paraId="621E1E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B765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8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044E29C9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8"/>
                <w:szCs w:val="28"/>
                <w:highlight w:val="none"/>
                <w:u w:color="000000"/>
                <w:lang w:val="zh-TW" w:eastAsia="zh-TW"/>
              </w:rPr>
              <w:t>生产效率提升（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134BAB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B9EE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9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0E76D0A2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资源综合利用率提升（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792759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33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u w:color="000000"/>
              </w:rPr>
              <w:t>10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3F6D8E05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产品不良率下降（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5FADB4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D4B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1C6B1C4C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设备综合利用率提升（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6B517C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B5DC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2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3A75B087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库存周转率提升（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5CCBB4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E25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3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4CDE89D6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供应商准时交付率提升（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0AFFE5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6BA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4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14:paraId="65145CD9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订单准时交付率提升（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69A45A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598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5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4EEAAD4C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单位产值运营成本下降（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6C2FF8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1AA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6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47D6D91E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全员劳动生产率提升（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598D5A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614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（四）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71471E94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5"/>
                <w:sz w:val="28"/>
                <w:szCs w:val="28"/>
                <w:highlight w:val="none"/>
                <w:u w:color="000000"/>
                <w:lang w:val="zh-TW" w:eastAsia="zh-TW"/>
              </w:rPr>
              <w:t>可持续发展类指标</w:t>
            </w:r>
          </w:p>
        </w:tc>
      </w:tr>
      <w:tr w14:paraId="448549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2AD2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7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90983EE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单位产值综合能耗降低（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0233A8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4A4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8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0207FED3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单位产值二氧化碳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CO₂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排放量降低（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42F0F4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A1FB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9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625F6B09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一般固废综合利用率（</w:t>
            </w: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3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051A35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E3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highlight w:val="none"/>
                <w:u w:color="000000"/>
              </w:rPr>
              <w:t>20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4190F090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水资源重复利用率（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）</w:t>
            </w:r>
          </w:p>
        </w:tc>
      </w:tr>
      <w:tr w14:paraId="529673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81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（五）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2158ADB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4"/>
                <w:sz w:val="28"/>
                <w:szCs w:val="28"/>
                <w:highlight w:val="none"/>
                <w:u w:color="000000"/>
                <w:lang w:val="zh-TW" w:eastAsia="zh-TW"/>
              </w:rPr>
              <w:t>推广应用类指标</w:t>
            </w:r>
          </w:p>
        </w:tc>
      </w:tr>
      <w:tr w14:paraId="12E91F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5D4C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highlight w:val="none"/>
                <w:u w:color="00000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highlight w:val="none"/>
                <w:u w:color="000000"/>
              </w:rPr>
              <w:t>1</w:t>
            </w:r>
          </w:p>
        </w:tc>
        <w:tc>
          <w:tcPr>
            <w:tcW w:w="7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 w14:paraId="632E4F5F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先进制造模式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pacing w:val="-1"/>
                <w:sz w:val="28"/>
                <w:szCs w:val="28"/>
                <w:highlight w:val="none"/>
                <w:u w:color="000000"/>
                <w:lang w:val="zh-TW" w:eastAsia="zh-TW"/>
              </w:rPr>
              <w:t>解决方案向产业链供应链上下游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8"/>
                <w:szCs w:val="28"/>
                <w:highlight w:val="none"/>
                <w:u w:color="000000"/>
                <w:lang w:val="zh-TW" w:eastAsia="zh-TW"/>
              </w:rPr>
              <w:t>复制推广的企业数量（家）</w:t>
            </w:r>
          </w:p>
        </w:tc>
      </w:tr>
    </w:tbl>
    <w:p w14:paraId="5A6B555B">
      <w:pPr>
        <w:jc w:val="left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1431" w:right="1576" w:bottom="1151" w:left="1785" w:header="0" w:footer="794" w:gutter="0"/>
          <w:pgNumType w:fmt="decimal"/>
          <w:cols w:space="720" w:num="1"/>
          <w:docGrid w:linePitch="286" w:charSpace="0"/>
        </w:sectPr>
      </w:pPr>
    </w:p>
    <w:p w14:paraId="73386A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</w:pPr>
      <w:bookmarkStart w:id="4" w:name="智能制造典型场景参考指引"/>
      <w:bookmarkEnd w:id="4"/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  <w:t>附件2</w:t>
      </w:r>
    </w:p>
    <w:p w14:paraId="50DC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leftChars="0"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ascii="方正小标宋简体" w:hAnsi="方正小标宋简体" w:eastAsia="方正小标宋简体" w:cs="方正小标宋简体"/>
          <w:spacing w:val="-3"/>
          <w:sz w:val="40"/>
          <w:szCs w:val="40"/>
          <w:lang w:val="en-US" w:eastAsia="zh-CN" w:bidi="ar-SA"/>
        </w:rPr>
        <w:t>智能制造典型场景参考指引</w:t>
      </w:r>
    </w:p>
    <w:p w14:paraId="49A6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center"/>
        <w:textAlignment w:val="auto"/>
        <w:rPr>
          <w:rFonts w:ascii="宋体" w:hAnsi="仿宋_GB2312" w:eastAsia="宋体" w:cs="仿宋_GB2312"/>
          <w:sz w:val="32"/>
          <w:szCs w:val="32"/>
          <w:lang w:val="en-US" w:eastAsia="zh-CN" w:bidi="ar-SA"/>
        </w:rPr>
      </w:pPr>
      <w:bookmarkStart w:id="5" w:name="（2025年版）"/>
      <w:bookmarkEnd w:id="5"/>
      <w:r>
        <w:rPr>
          <w:rFonts w:ascii="宋体" w:hAnsi="仿宋_GB2312" w:eastAsia="宋体" w:cs="仿宋_GB2312"/>
          <w:sz w:val="32"/>
          <w:szCs w:val="32"/>
          <w:lang w:val="en-US" w:eastAsia="zh-CN" w:bidi="ar-SA"/>
        </w:rPr>
        <w:t>（</w:t>
      </w:r>
      <w:r>
        <w:rPr>
          <w:rFonts w:ascii="Times New Roman" w:hAnsi="仿宋_GB2312" w:eastAsia="Times New Roman" w:cs="仿宋_GB2312"/>
          <w:sz w:val="32"/>
          <w:szCs w:val="32"/>
          <w:lang w:val="en-US" w:eastAsia="zh-CN" w:bidi="ar-SA"/>
        </w:rPr>
        <w:t>2025</w:t>
      </w:r>
      <w:r>
        <w:rPr>
          <w:rFonts w:ascii="宋体" w:hAnsi="仿宋_GB2312" w:eastAsia="宋体" w:cs="仿宋_GB2312"/>
          <w:sz w:val="32"/>
          <w:szCs w:val="32"/>
          <w:lang w:val="en-US" w:eastAsia="zh-CN" w:bidi="ar-SA"/>
        </w:rPr>
        <w:t>年版</w:t>
      </w:r>
      <w:r>
        <w:rPr>
          <w:rFonts w:ascii="宋体" w:hAnsi="仿宋_GB2312" w:eastAsia="宋体" w:cs="仿宋_GB2312"/>
          <w:spacing w:val="-10"/>
          <w:sz w:val="32"/>
          <w:szCs w:val="32"/>
          <w:lang w:val="en-US" w:eastAsia="zh-CN" w:bidi="ar-SA"/>
        </w:rPr>
        <w:t>）</w:t>
      </w:r>
    </w:p>
    <w:p w14:paraId="39130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宋体" w:hAnsi="仿宋_GB2312" w:eastAsia="仿宋_GB2312" w:cs="仿宋_GB2312"/>
          <w:sz w:val="31"/>
          <w:szCs w:val="32"/>
          <w:lang w:val="en-US" w:eastAsia="zh-CN" w:bidi="ar-SA"/>
        </w:rPr>
      </w:pPr>
    </w:p>
    <w:p w14:paraId="1ECB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智能制造典型场景是智能工厂建设的基础，是推进智能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制造的基本业务单元。面向产品全生命周期、生产制造全过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程和供应链全环节开展工厂的业务解耦，通过新一代信息技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术与制造技术深度融合，部署智能制造装备、工业软件和智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能系统，以数字化、网络化、智能化方式进行业务重构，形成标准化、可推广的智能制造典型场景，进而集成贯通构成智能工厂。根据智能制造多年探索实践，结合技术创新和融</w:t>
      </w:r>
      <w:r>
        <w:rPr>
          <w:rFonts w:ascii="仿宋_GB2312" w:hAnsi="仿宋_GB2312" w:eastAsia="仿宋_GB2312" w:cs="仿宋_GB2312"/>
          <w:spacing w:val="5"/>
          <w:w w:val="99"/>
          <w:sz w:val="32"/>
          <w:szCs w:val="32"/>
          <w:lang w:val="en-US" w:eastAsia="zh-CN" w:bidi="ar-SA"/>
        </w:rPr>
        <w:t>合应用发展趋势，凝练出</w:t>
      </w:r>
      <w:r>
        <w:rPr>
          <w:rFonts w:ascii="Times New Roman" w:hAnsi="Times New Roman" w:eastAsia="Times New Roman" w:cs="仿宋_GB2312"/>
          <w:w w:val="99"/>
          <w:sz w:val="32"/>
          <w:szCs w:val="32"/>
          <w:lang w:val="en-US" w:eastAsia="zh-CN" w:bidi="ar-SA"/>
        </w:rPr>
        <w:t>8</w:t>
      </w:r>
      <w:r>
        <w:rPr>
          <w:rFonts w:ascii="仿宋_GB2312" w:hAnsi="仿宋_GB2312" w:eastAsia="仿宋_GB2312" w:cs="仿宋_GB2312"/>
          <w:spacing w:val="5"/>
          <w:w w:val="99"/>
          <w:sz w:val="32"/>
          <w:szCs w:val="32"/>
          <w:lang w:val="en-US" w:eastAsia="zh-CN" w:bidi="ar-SA"/>
        </w:rPr>
        <w:t>个环节的</w:t>
      </w:r>
      <w:r>
        <w:rPr>
          <w:rFonts w:ascii="Times New Roman" w:hAnsi="Times New Roman" w:eastAsia="Times New Roman" w:cs="仿宋_GB2312"/>
          <w:spacing w:val="-2"/>
          <w:w w:val="99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Times New Roman" w:cs="仿宋_GB2312"/>
          <w:w w:val="99"/>
          <w:sz w:val="32"/>
          <w:szCs w:val="32"/>
          <w:lang w:val="en-US" w:eastAsia="zh-CN" w:bidi="ar-SA"/>
        </w:rPr>
        <w:t>0</w:t>
      </w:r>
      <w:r>
        <w:rPr>
          <w:rFonts w:ascii="仿宋_GB2312" w:hAnsi="仿宋_GB2312" w:eastAsia="仿宋_GB2312" w:cs="仿宋_GB2312"/>
          <w:spacing w:val="5"/>
          <w:w w:val="99"/>
          <w:sz w:val="32"/>
          <w:szCs w:val="32"/>
          <w:lang w:val="en-US" w:eastAsia="zh-CN" w:bidi="ar-SA"/>
        </w:rPr>
        <w:t>个智能制造典型场</w:t>
      </w:r>
      <w:r>
        <w:rPr>
          <w:rFonts w:ascii="仿宋_GB2312" w:hAnsi="仿宋_GB2312" w:eastAsia="仿宋_GB2312" w:cs="仿宋_GB2312"/>
          <w:spacing w:val="-13"/>
          <w:w w:val="99"/>
          <w:sz w:val="32"/>
          <w:szCs w:val="32"/>
          <w:lang w:val="en-US" w:eastAsia="zh-CN" w:bidi="ar-SA"/>
        </w:rPr>
        <w:t>景，作为智能工厂梯度培育、智能制造系统解决方案</w:t>
      </w:r>
      <w:r>
        <w:rPr>
          <w:rFonts w:ascii="Times New Roman" w:hAnsi="Times New Roman" w:eastAsia="Times New Roman" w:cs="仿宋_GB2312"/>
          <w:w w:val="99"/>
          <w:sz w:val="32"/>
          <w:szCs w:val="32"/>
          <w:lang w:val="en-US" w:eastAsia="zh-CN" w:bidi="ar-SA"/>
        </w:rPr>
        <w:t>“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揭榜挂帅</w:t>
      </w:r>
      <w:r>
        <w:rPr>
          <w:rFonts w:ascii="Times New Roman" w:hAnsi="Times New Roman" w:eastAsia="Times New Roman" w:cs="仿宋_GB2312"/>
          <w:w w:val="99"/>
          <w:sz w:val="32"/>
          <w:szCs w:val="32"/>
          <w:lang w:val="en-US" w:eastAsia="zh-CN" w:bidi="ar-SA"/>
        </w:rPr>
        <w:t>”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、智能制造标准体系建设等工作的参考指引。</w:t>
      </w:r>
    </w:p>
    <w:p w14:paraId="7723FF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bookmarkStart w:id="6" w:name="一、工厂建设环节"/>
      <w:bookmarkEnd w:id="6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工厂建设环</w:t>
      </w:r>
      <w:r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  <w:t>节</w:t>
      </w:r>
      <w:bookmarkStart w:id="7" w:name="1.工厂数字化规划设计"/>
      <w:bookmarkEnd w:id="7"/>
    </w:p>
    <w:p w14:paraId="34233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Chars="0" w:right="0" w:rightChars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工厂数字化规划设计</w:t>
      </w:r>
    </w:p>
    <w:p w14:paraId="1A35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面向工厂规划与空间优化、设备与产线布局、物流路径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规划、设计资料交付等业务活动，针对工厂设计建设周期长、</w:t>
      </w:r>
      <w:r>
        <w:rPr>
          <w:rFonts w:ascii="仿宋_GB2312" w:hAnsi="仿宋_GB2312" w:eastAsia="仿宋_GB2312" w:cs="仿宋_GB2312"/>
          <w:spacing w:val="-5"/>
          <w:w w:val="99"/>
          <w:sz w:val="32"/>
          <w:szCs w:val="32"/>
          <w:lang w:val="en-US" w:eastAsia="zh-CN" w:bidi="ar-SA"/>
        </w:rPr>
        <w:t>布局优化难等问题，搭建工厂数字化设计与交付平台，应用</w:t>
      </w:r>
      <w:r>
        <w:rPr>
          <w:rFonts w:ascii="仿宋_GB2312" w:hAnsi="仿宋_GB2312" w:eastAsia="仿宋_GB2312" w:cs="仿宋_GB2312"/>
          <w:spacing w:val="5"/>
          <w:w w:val="99"/>
          <w:sz w:val="32"/>
          <w:szCs w:val="32"/>
          <w:lang w:val="en-US" w:eastAsia="zh-CN" w:bidi="ar-SA"/>
        </w:rPr>
        <w:t>建筑信息模型、设备</w:t>
      </w:r>
      <w:r>
        <w:rPr>
          <w:rFonts w:ascii="Times New Roman" w:hAnsi="仿宋_GB2312" w:eastAsia="Times New Roman" w:cs="仿宋_GB2312"/>
          <w:spacing w:val="2"/>
          <w:w w:val="99"/>
          <w:sz w:val="32"/>
          <w:szCs w:val="32"/>
          <w:lang w:val="en-US" w:eastAsia="zh-CN" w:bidi="ar-SA"/>
        </w:rPr>
        <w:t>/</w:t>
      </w:r>
      <w:r>
        <w:rPr>
          <w:rFonts w:ascii="仿宋_GB2312" w:hAnsi="仿宋_GB2312" w:eastAsia="仿宋_GB2312" w:cs="仿宋_GB2312"/>
          <w:spacing w:val="5"/>
          <w:w w:val="99"/>
          <w:sz w:val="32"/>
          <w:szCs w:val="32"/>
          <w:lang w:val="en-US" w:eastAsia="zh-CN" w:bidi="ar-SA"/>
        </w:rPr>
        <w:t>产线三维建模、工艺</w:t>
      </w:r>
      <w:r>
        <w:rPr>
          <w:rFonts w:ascii="Times New Roman" w:hAnsi="仿宋_GB2312" w:eastAsia="Times New Roman" w:cs="仿宋_GB2312"/>
          <w:spacing w:val="4"/>
          <w:w w:val="99"/>
          <w:sz w:val="32"/>
          <w:szCs w:val="32"/>
          <w:lang w:val="en-US" w:eastAsia="zh-CN" w:bidi="ar-SA"/>
        </w:rPr>
        <w:t>/</w:t>
      </w:r>
      <w:r>
        <w:rPr>
          <w:rFonts w:ascii="仿宋_GB2312" w:hAnsi="仿宋_GB2312" w:eastAsia="仿宋_GB2312" w:cs="仿宋_GB2312"/>
          <w:spacing w:val="4"/>
          <w:w w:val="99"/>
          <w:sz w:val="32"/>
          <w:szCs w:val="32"/>
          <w:lang w:val="en-US" w:eastAsia="zh-CN" w:bidi="ar-SA"/>
        </w:rPr>
        <w:t>物流仿真、过程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模拟等技术，建立工厂规划决策知识库，开展工厂数字化设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计与交付，缩短工厂建设或改造周期。</w:t>
      </w:r>
      <w:bookmarkStart w:id="8" w:name="2.数字基础设施建设"/>
      <w:bookmarkEnd w:id="8"/>
    </w:p>
    <w:p w14:paraId="74CFC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数字基础设施建设</w:t>
      </w:r>
    </w:p>
    <w:p w14:paraId="23E2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面向数据中心、工业网络、安全基础设施建设等业务活</w:t>
      </w:r>
      <w:r>
        <w:rPr>
          <w:rFonts w:ascii="仿宋_GB2312" w:hAnsi="仿宋_GB2312" w:eastAsia="仿宋_GB2312" w:cs="仿宋_GB2312"/>
          <w:spacing w:val="-15"/>
          <w:w w:val="99"/>
          <w:sz w:val="32"/>
          <w:szCs w:val="32"/>
          <w:lang w:val="en-US" w:eastAsia="zh-CN" w:bidi="ar-SA"/>
        </w:rPr>
        <w:t>动，针对工厂算力和网络能力不足、安全防护能力弱等问题，</w:t>
      </w:r>
      <w:r>
        <w:rPr>
          <w:rFonts w:ascii="仿宋_GB2312" w:hAnsi="仿宋_GB2312" w:eastAsia="仿宋_GB2312" w:cs="仿宋_GB2312"/>
          <w:spacing w:val="-9"/>
          <w:w w:val="99"/>
          <w:sz w:val="32"/>
          <w:szCs w:val="32"/>
          <w:lang w:val="en-US" w:eastAsia="zh-CN" w:bidi="ar-SA"/>
        </w:rPr>
        <w:t>建设数字基础设施，推动</w:t>
      </w:r>
      <w:r>
        <w:rPr>
          <w:rFonts w:ascii="Times New Roman" w:hAnsi="仿宋_GB2312" w:eastAsia="Times New Roman" w:cs="仿宋_GB2312"/>
          <w:spacing w:val="-1"/>
          <w:w w:val="99"/>
          <w:sz w:val="32"/>
          <w:szCs w:val="32"/>
          <w:lang w:val="en-US" w:eastAsia="zh-CN" w:bidi="ar-SA"/>
        </w:rPr>
        <w:t>I</w:t>
      </w:r>
      <w:r>
        <w:rPr>
          <w:rFonts w:ascii="Times New Roman" w:hAnsi="仿宋_GB2312" w:eastAsia="Times New Roman" w:cs="仿宋_GB2312"/>
          <w:w w:val="99"/>
          <w:sz w:val="32"/>
          <w:szCs w:val="32"/>
          <w:lang w:val="en-US" w:eastAsia="zh-CN" w:bidi="ar-SA"/>
        </w:rPr>
        <w:t>T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和</w:t>
      </w:r>
      <w:r>
        <w:rPr>
          <w:rFonts w:ascii="Times New Roman" w:hAnsi="仿宋_GB2312" w:eastAsia="Times New Roman" w:cs="仿宋_GB2312"/>
          <w:w w:val="99"/>
          <w:sz w:val="32"/>
          <w:szCs w:val="32"/>
          <w:lang w:val="en-US" w:eastAsia="zh-CN" w:bidi="ar-SA"/>
        </w:rPr>
        <w:t>OT</w:t>
      </w:r>
      <w:r>
        <w:rPr>
          <w:rFonts w:ascii="仿宋_GB2312" w:hAnsi="仿宋_GB2312" w:eastAsia="仿宋_GB2312" w:cs="仿宋_GB2312"/>
          <w:spacing w:val="-7"/>
          <w:w w:val="99"/>
          <w:sz w:val="32"/>
          <w:szCs w:val="32"/>
          <w:lang w:val="en-US" w:eastAsia="zh-CN" w:bidi="ar-SA"/>
        </w:rPr>
        <w:t>深度融合，部署安全防护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设备，应用算力资源动态调配、负载均衡、异构网络融合、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高带宽实时通信、</w:t>
      </w:r>
      <w:r>
        <w:rPr>
          <w:rFonts w:ascii="Times New Roman" w:hAnsi="仿宋_GB2312" w:eastAsia="Times New Roman" w:cs="仿宋_GB2312"/>
          <w:spacing w:val="-2"/>
          <w:w w:val="99"/>
          <w:sz w:val="32"/>
          <w:szCs w:val="32"/>
          <w:lang w:val="en-US" w:eastAsia="zh-CN" w:bidi="ar-SA"/>
        </w:rPr>
        <w:t>5</w:t>
      </w:r>
      <w:r>
        <w:rPr>
          <w:rFonts w:ascii="Times New Roman" w:hAnsi="仿宋_GB2312" w:eastAsia="Times New Roman" w:cs="仿宋_GB2312"/>
          <w:spacing w:val="2"/>
          <w:w w:val="99"/>
          <w:sz w:val="32"/>
          <w:szCs w:val="32"/>
          <w:lang w:val="en-US" w:eastAsia="zh-CN" w:bidi="ar-SA"/>
        </w:rPr>
        <w:t>G</w:t>
      </w:r>
      <w:r>
        <w:rPr>
          <w:rFonts w:ascii="仿宋_GB2312" w:hAnsi="仿宋_GB2312" w:eastAsia="仿宋_GB2312" w:cs="仿宋_GB2312"/>
          <w:spacing w:val="-8"/>
          <w:w w:val="99"/>
          <w:sz w:val="32"/>
          <w:szCs w:val="32"/>
          <w:lang w:val="en-US" w:eastAsia="zh-CN" w:bidi="ar-SA"/>
        </w:rPr>
        <w:t>、动态身份验证、安全态势感知、多层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次纵深防御等技术，建设高性能的算力和网络基础设施，以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及全方位监测防护的安全基础设施，提升工厂算力、网络和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安全防护能力。</w:t>
      </w:r>
      <w:bookmarkStart w:id="9" w:name="3.数字孪生工厂构建"/>
      <w:bookmarkEnd w:id="9"/>
    </w:p>
    <w:p w14:paraId="5951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3.数字孪生工厂构建</w:t>
      </w:r>
    </w:p>
    <w:p w14:paraId="3583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面向厂房、设备、管网等工厂资产的数据采集存储、数字孪生模型构建等业务活动，针对数据格式不统一、集成管</w:t>
      </w:r>
      <w:r>
        <w:rPr>
          <w:rFonts w:ascii="仿宋_GB2312" w:hAnsi="仿宋_GB2312" w:eastAsia="仿宋_GB2312" w:cs="仿宋_GB2312"/>
          <w:spacing w:val="-15"/>
          <w:w w:val="99"/>
          <w:sz w:val="32"/>
          <w:szCs w:val="32"/>
          <w:lang w:val="en-US" w:eastAsia="zh-CN" w:bidi="ar-SA"/>
        </w:rPr>
        <w:t>控难度大、数据价值释放不充分等问题，应用工业数据集成、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数据标识解析、异构模型融合、数字主线、工厂操作系统、行业垂直大模型等技术，开展数据资源管理，构建设备、产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线、车间、工厂等不同层级的数字孪生模型，与真实工厂映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射交互，提升管控效率，实现工厂运营持续优化。</w:t>
      </w:r>
    </w:p>
    <w:p w14:paraId="4ECB8C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</w:pPr>
      <w:bookmarkStart w:id="10" w:name="二、产品研发环节"/>
      <w:bookmarkEnd w:id="10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产品研发环</w:t>
      </w:r>
      <w:r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  <w:t>节</w:t>
      </w:r>
      <w:bookmarkStart w:id="11" w:name="4.产品数字化设计"/>
      <w:bookmarkEnd w:id="11"/>
    </w:p>
    <w:p w14:paraId="083A8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Chars="0" w:right="0" w:rightChars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4.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产品数字化设计</w:t>
      </w:r>
    </w:p>
    <w:p w14:paraId="501C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面向需求分析、产品定义、初步设计、详细设计、分析优化、研发管理等业务活动，针对产品研发周期长、成本高等问题，部署CAD、</w:t>
      </w:r>
      <w:r>
        <w:rPr>
          <w:rFonts w:hint="eastAsia"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CAE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、PLM等数字化设计工具，构建设计知识库，采用基于模型的设计理念，应用多学科联合仿真、物性表征与分析等技术，开展产品结构、性能、配方等设计与优化；集成市场、设计、生产、使用等产品全生命周期数据，应用数据主线、可制造性分析等技术，实现全流程系统优化；应用人工智能大模型技术，开展生成式设计创新，自动生成设计方案，缩短产品上市周期，降低研发成本。</w:t>
      </w:r>
      <w:bookmarkStart w:id="12" w:name="5.产品虚拟验证"/>
      <w:bookmarkEnd w:id="12"/>
    </w:p>
    <w:p w14:paraId="5553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5.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产品虚拟验证</w:t>
      </w:r>
    </w:p>
    <w:p w14:paraId="5103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面向产品功能性能测试、可靠性分析、安全性验证等业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务活动，针对新产品验证周期长、成本高等问题，搭建虚实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融合的试验验证环境，应用高精度建模、多物理场联合仿真、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自动化测试等技术，通过全虚拟或半实物的试验验证，降低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验证成本，加速产品研发。</w:t>
      </w:r>
    </w:p>
    <w:p w14:paraId="4BE3A54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</w:pPr>
      <w:bookmarkStart w:id="13" w:name="三、工艺设计环节"/>
      <w:bookmarkEnd w:id="13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工艺设计环</w:t>
      </w:r>
      <w:r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  <w:t>节</w:t>
      </w:r>
      <w:bookmarkStart w:id="14" w:name="6.工艺数字化设计"/>
      <w:bookmarkEnd w:id="14"/>
    </w:p>
    <w:p w14:paraId="6F35D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Chars="0" w:right="0" w:rightChars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6.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工艺数字化设计</w:t>
      </w:r>
    </w:p>
    <w:p w14:paraId="7BB5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面向工艺流程设计、仿真验证、方案优化等业务活动，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针对工艺设计效率低、试错成本高等问题，部署工艺设计仿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真工具，构建工艺知识库和行业工艺包等，应用机理建模、过程模拟、知识图谱等技术，实现工艺设计快速迭代优化；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应用工艺自动化、人工智能等技术，实现工序排布、工艺指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令等自动生成，缩短工艺设计周期，减少设计错误。</w:t>
      </w:r>
      <w:bookmarkStart w:id="15" w:name="7.制造工程优化"/>
      <w:bookmarkEnd w:id="15"/>
    </w:p>
    <w:p w14:paraId="72A7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7.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制造工程优化</w:t>
      </w:r>
    </w:p>
    <w:p w14:paraId="6D2F9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生产准备阶段的设备选型、产线调试、参数确认、资源分配等业务活动，针对产线不平衡、换产时间长、资源利用率低等问题，搭建中试环境或产线模拟仿真系统，应用产能分析、虚拟测试等方法，实现生产节拍优化和资源有效整合，确保制造过程稳定高效。</w:t>
      </w:r>
    </w:p>
    <w:p w14:paraId="4F8ED2E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黑体" w:hAnsi="仿宋_GB2312" w:eastAsia="黑体" w:cs="仿宋_GB2312"/>
          <w:spacing w:val="-5"/>
          <w:w w:val="95"/>
          <w:sz w:val="32"/>
          <w:szCs w:val="32"/>
          <w:lang w:val="en-US" w:eastAsia="zh-CN" w:bidi="ar-SA"/>
        </w:rPr>
      </w:pPr>
      <w:bookmarkStart w:id="16" w:name="四、生产管理环节"/>
      <w:bookmarkEnd w:id="16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生产管理</w:t>
      </w:r>
      <w:r>
        <w:rPr>
          <w:rFonts w:ascii="黑体" w:hAnsi="仿宋_GB2312" w:eastAsia="黑体" w:cs="仿宋_GB2312"/>
          <w:spacing w:val="-5"/>
          <w:w w:val="95"/>
          <w:sz w:val="32"/>
          <w:szCs w:val="32"/>
          <w:lang w:val="en-US" w:eastAsia="zh-CN" w:bidi="ar-SA"/>
        </w:rPr>
        <w:t>环节</w:t>
      </w:r>
      <w:bookmarkStart w:id="17" w:name="8.生产计划优化"/>
      <w:bookmarkEnd w:id="17"/>
    </w:p>
    <w:p w14:paraId="2CCA8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Chars="0" w:right="0" w:rightChars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8.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生产计划优化</w:t>
      </w:r>
    </w:p>
    <w:p w14:paraId="6EFCF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面向主计划制定、物料需求计划生成等业务活动，针对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市场波动频繁、交付周期长等问题，构建生产计划系统，打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通采购、生产和仓储物流等管控系统，应用需求预测、多目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标多约束求解、产能动态规划等技术，实现生产计划优化和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动态调整，缩短订单交付周期。</w:t>
      </w:r>
      <w:bookmarkStart w:id="18" w:name="9.车间智能排产"/>
      <w:bookmarkEnd w:id="18"/>
    </w:p>
    <w:p w14:paraId="2B10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9.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车间智能排产</w:t>
      </w:r>
    </w:p>
    <w:p w14:paraId="05348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5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sz w:val="32"/>
          <w:szCs w:val="32"/>
          <w:lang w:val="en-US" w:eastAsia="zh-CN" w:bidi="ar-SA"/>
        </w:rPr>
        <w:t>面向作业排程等业务活动，针对资源利用率低、交付不及时等问题，建设智能排产系统，应用复杂约束优化、多目标规划、强化学习等技术，基于安全库存、生产过程数据等</w:t>
      </w:r>
      <w:r>
        <w:rPr>
          <w:rFonts w:ascii="仿宋_GB2312" w:hAnsi="仿宋_GB2312" w:eastAsia="仿宋_GB2312" w:cs="仿宋_GB2312"/>
          <w:spacing w:val="-2"/>
          <w:w w:val="95"/>
          <w:sz w:val="32"/>
          <w:szCs w:val="32"/>
          <w:lang w:val="en-US" w:eastAsia="zh-CN" w:bidi="ar-SA"/>
        </w:rPr>
        <w:t>要素实现多目标排</w:t>
      </w:r>
      <w:r>
        <w:rPr>
          <w:rFonts w:ascii="仿宋_GB2312" w:hAnsi="仿宋_GB2312" w:eastAsia="仿宋_GB2312" w:cs="仿宋_GB2312"/>
          <w:spacing w:val="-24"/>
          <w:w w:val="95"/>
          <w:sz w:val="32"/>
          <w:szCs w:val="32"/>
          <w:lang w:val="en-US" w:eastAsia="zh-CN" w:bidi="ar-SA"/>
        </w:rPr>
        <w:t>产优化，</w:t>
      </w:r>
      <w:r>
        <w:rPr>
          <w:rFonts w:ascii="仿宋_GB2312" w:hAnsi="仿宋_GB2312" w:eastAsia="仿宋_GB2312" w:cs="仿宋_GB2312"/>
          <w:spacing w:val="-2"/>
          <w:w w:val="95"/>
          <w:sz w:val="32"/>
          <w:szCs w:val="32"/>
          <w:lang w:val="en-US" w:eastAsia="zh-CN" w:bidi="ar-SA"/>
        </w:rPr>
        <w:t>缩短交</w:t>
      </w:r>
      <w:r>
        <w:rPr>
          <w:rFonts w:ascii="仿宋_GB2312" w:hAnsi="仿宋_GB2312" w:eastAsia="仿宋_GB2312" w:cs="仿宋_GB2312"/>
          <w:spacing w:val="-17"/>
          <w:w w:val="95"/>
          <w:sz w:val="32"/>
          <w:szCs w:val="32"/>
          <w:lang w:val="en-US" w:eastAsia="zh-CN" w:bidi="ar-SA"/>
        </w:rPr>
        <w:t>付周期，提升</w:t>
      </w:r>
      <w:r>
        <w:rPr>
          <w:rFonts w:ascii="仿宋_GB2312" w:hAnsi="仿宋_GB2312" w:eastAsia="仿宋_GB2312" w:cs="仿宋_GB2312"/>
          <w:spacing w:val="-2"/>
          <w:w w:val="95"/>
          <w:sz w:val="32"/>
          <w:szCs w:val="32"/>
          <w:lang w:val="en-US" w:eastAsia="zh-CN" w:bidi="ar-SA"/>
        </w:rPr>
        <w:t>资源利用率。</w:t>
      </w:r>
      <w:bookmarkStart w:id="19" w:name="10.生产进度跟踪"/>
      <w:bookmarkEnd w:id="19"/>
    </w:p>
    <w:p w14:paraId="71A1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right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10.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生产进度跟踪</w:t>
      </w:r>
    </w:p>
    <w:p w14:paraId="2F40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面向生产进度可视化、资源消耗统计等业务活动，针对生产指标计算失真、生产异常发现滞后、资源空置浪费等问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题，建设数据采集与监控系统，应用实时数据分析引擎、机器学习、物料实时跟踪等技术，实现生产数据实时获取、生产进度实时监控、生产指标自动计算，提高生产透明度和资</w:t>
      </w:r>
      <w:r>
        <w:rPr>
          <w:rFonts w:ascii="仿宋_GB2312" w:hAnsi="仿宋_GB2312" w:eastAsia="仿宋_GB2312" w:cs="仿宋_GB2312"/>
          <w:w w:val="95"/>
          <w:sz w:val="32"/>
          <w:szCs w:val="32"/>
          <w:lang w:val="en-US" w:eastAsia="zh-CN" w:bidi="ar-SA"/>
        </w:rPr>
        <w:t>源利用率</w:t>
      </w:r>
      <w:r>
        <w:rPr>
          <w:rFonts w:ascii="仿宋_GB2312" w:hAnsi="仿宋_GB2312" w:eastAsia="仿宋_GB2312" w:cs="仿宋_GB2312"/>
          <w:spacing w:val="-10"/>
          <w:w w:val="95"/>
          <w:sz w:val="32"/>
          <w:szCs w:val="32"/>
          <w:lang w:val="en-US" w:eastAsia="zh-CN" w:bidi="ar-SA"/>
        </w:rPr>
        <w:t>。</w:t>
      </w:r>
      <w:bookmarkStart w:id="20" w:name="11.生产动态调度"/>
      <w:bookmarkEnd w:id="20"/>
    </w:p>
    <w:p w14:paraId="03491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right="0" w:firstLine="612" w:firstLineChars="200"/>
        <w:jc w:val="left"/>
        <w:textAlignment w:val="auto"/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11.生产动态调度</w:t>
      </w:r>
    </w:p>
    <w:p w14:paraId="7B93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面向紧急插单、设备故障等事件的资源动态调度需求，针对计划刚性、资源错配浪费等问题，建设动态调度系统，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应用运筹优化、强化学习、遗传算法、专家系统等技术，实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现生产扰动及时响应，人力、设备、物料等制造资源的动态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配置，提升生产效率和资源利用率。</w:t>
      </w:r>
      <w:bookmarkStart w:id="21" w:name="12.仓储智能管理"/>
      <w:bookmarkEnd w:id="21"/>
    </w:p>
    <w:p w14:paraId="7850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12.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仓储智能管理</w:t>
      </w:r>
    </w:p>
    <w:p w14:paraId="3AEC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面向物料和成品出入库、库存管理等业务活动，针对出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入库效率低、库存成本高等问题，建设自动化立体仓库和智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能仓储管理系统，应用自动化盘点、仓储策略优化、多形态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混存拣选、库存实时调整等技术，实现物料和成品出入库、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存储、拣选的智能化，提高库存周转率和空间利用率。</w:t>
      </w:r>
      <w:bookmarkStart w:id="22" w:name="13.物料精准配送"/>
      <w:bookmarkEnd w:id="22"/>
    </w:p>
    <w:p w14:paraId="5092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13.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物料精准配送</w:t>
      </w:r>
    </w:p>
    <w:p w14:paraId="03C3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面向厂内物流配送等业务活动，针对物料配送不及时、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不精准等问题，部署自主移动机器人等智能物流设备和智能运输管理系统，应用室内高精度定位导航、物流路径动态规划、物流设备集群控制等技术，实现厂内物料配送快速响应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和动态调度，提升物流配送效率和准时率。</w:t>
      </w:r>
      <w:bookmarkStart w:id="23" w:name="14.危险作业自动化"/>
      <w:bookmarkEnd w:id="23"/>
    </w:p>
    <w:p w14:paraId="1CB5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14.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危险作业自动化</w:t>
      </w:r>
    </w:p>
    <w:p w14:paraId="3F1D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高危物料处理、极端环境操作、密闭空间作业等危险业务活动，针对作业安全风险高、自动化水平低等问题，部署工业机器人、协作机器人等智能作业单元，应用环境感知与识别、远程实时操控、自主决策等技术，实现危险作业环节的少人化、无人化，提高生产作业安全水平。</w:t>
      </w:r>
      <w:bookmarkStart w:id="24" w:name="15.安全一体化管控"/>
      <w:bookmarkEnd w:id="24"/>
    </w:p>
    <w:p w14:paraId="1D9B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15.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安全一体化管控</w:t>
      </w:r>
    </w:p>
    <w:p w14:paraId="32A9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面向安全风险识别、安全应急响应等业务活动，针对安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全风险高、实时监控难、处置效率低等问题，搭建生产安全管控和应急处置系统，应用生产运行风险动态监控、危险行为识别等技术，提升安全态势感知能力；基于人工智能等技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术实现安全风险预测预警和处置方案自动生成，降低事故发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生率和损失。</w:t>
      </w:r>
      <w:bookmarkStart w:id="25" w:name="16.能源智能管控"/>
      <w:bookmarkEnd w:id="25"/>
    </w:p>
    <w:p w14:paraId="73995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16.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能源智能管控</w:t>
      </w:r>
    </w:p>
    <w:p w14:paraId="2A72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面向高能耗设备节能减排、工厂多能源介质综合调度等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业务活动，针对能耗大、成本高等问题，部署能耗采集设备和能源管控系统，开展多工序能耗溯源定位、高能耗设备建模仿真和参数优化，实现生产过程的节能减排；应用负荷预测、能源平衡分析、多能互补等技术，实现工厂能源综合管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控和整体优化，降低单位产值综合能耗。</w:t>
      </w:r>
      <w:bookmarkStart w:id="26" w:name="17.碳资产全生命周期管理"/>
      <w:bookmarkEnd w:id="26"/>
    </w:p>
    <w:p w14:paraId="1C91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1"/>
          <w:w w:val="95"/>
          <w:sz w:val="32"/>
          <w:szCs w:val="32"/>
          <w:lang w:val="en-US" w:eastAsia="zh-CN" w:bidi="ar-SA"/>
        </w:rPr>
        <w:t>17.</w:t>
      </w:r>
      <w:r>
        <w:rPr>
          <w:rFonts w:ascii="Microsoft JhengHei" w:hAnsi="Microsoft JhengHei" w:eastAsia="Microsoft JhengHei" w:cs="Microsoft JhengHei"/>
          <w:b/>
          <w:bCs/>
          <w:spacing w:val="-1"/>
          <w:w w:val="95"/>
          <w:sz w:val="32"/>
          <w:szCs w:val="32"/>
          <w:lang w:val="en-US" w:eastAsia="zh-CN" w:bidi="ar-SA"/>
        </w:rPr>
        <w:t>碳资产全生命周期管理</w:t>
      </w:r>
    </w:p>
    <w:p w14:paraId="5523E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碳排放数据采集、碳足迹追踪和碳资产核算等业务活动，针对碳排放计量难、碳足迹追踪效率低等问题，建立数字化碳管理系统，应用碳排放精细化检测、碳排放指标自动核算、碳捕获利用与封存等技术，实现碳的追踪、分析、核算和交易，挖掘碳资产利用价值，降低单位产值碳排放量。</w:t>
      </w:r>
      <w:bookmarkStart w:id="27" w:name="18.污染在线管控"/>
      <w:bookmarkEnd w:id="27"/>
    </w:p>
    <w:p w14:paraId="6223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18.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污染在线管控</w:t>
      </w:r>
    </w:p>
    <w:p w14:paraId="2097E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面向污染排放监测、污染物收集处理等业务活动，针对污染排放计量难、管理粗放等问题，部署污染排放在线采集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设备和管控平台，应用污染监测、污染物质分析与治理优化、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污染源追溯、危害预测预警等技术，实现污染全过程动态监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测、精确追溯、风险预警和高效处理，降低污染排放水平。</w:t>
      </w:r>
      <w:bookmarkStart w:id="28" w:name="19.网络协同制造"/>
      <w:bookmarkEnd w:id="28"/>
    </w:p>
    <w:p w14:paraId="460D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19.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网络协同制造</w:t>
      </w:r>
    </w:p>
    <w:p w14:paraId="4EA9D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面向大规模协同制造的需求，打造具备开放协同创新、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资源自适应调度、产供销自组织管控等特征的网络化协同平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台，通过研发、生产、供应、金融等资源跨地域配置优化，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实现协同研发创新、订单智能分配、制造能力共享、集采集销等业务高效协同，形成多方共赢的产业生态，加速产业组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织形态变革。</w:t>
      </w:r>
    </w:p>
    <w:p w14:paraId="4E0E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黑体" w:hAnsi="仿宋_GB2312" w:eastAsia="黑体" w:cs="仿宋_GB2312"/>
          <w:sz w:val="32"/>
          <w:szCs w:val="32"/>
          <w:lang w:val="en-US" w:eastAsia="zh-CN" w:bidi="ar-SA"/>
        </w:rPr>
      </w:pPr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五、</w:t>
      </w:r>
      <w:bookmarkStart w:id="29" w:name="五、生产作业环节"/>
      <w:bookmarkEnd w:id="29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生产作业环</w:t>
      </w:r>
      <w:r>
        <w:rPr>
          <w:rFonts w:ascii="黑体" w:hAnsi="仿宋_GB2312" w:eastAsia="黑体" w:cs="仿宋_GB2312"/>
          <w:spacing w:val="-10"/>
          <w:w w:val="95"/>
          <w:sz w:val="32"/>
          <w:szCs w:val="32"/>
          <w:lang w:val="en-US" w:eastAsia="zh-CN" w:bidi="ar-SA"/>
        </w:rPr>
        <w:t>节</w:t>
      </w:r>
    </w:p>
    <w:p w14:paraId="5FCCCC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-560" w:leftChars="0" w:right="0" w:rightChars="0" w:firstLine="1224" w:firstLineChars="400"/>
        <w:jc w:val="left"/>
        <w:textAlignment w:val="auto"/>
        <w:outlineLvl w:val="1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bookmarkStart w:id="30" w:name="20.柔性产线快速换产"/>
      <w:bookmarkEnd w:id="30"/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20.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柔性产线快速换产</w:t>
      </w:r>
    </w:p>
    <w:p w14:paraId="6C8E3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5"/>
          <w:w w:val="95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面向多种类产品混线生产中的产线切换、工艺调整等业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务活动，针对个性化需求响应慢、产线换线时间长等问题，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集成智能机器人、智能机床和智能控制系统，打造工艺可重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构的柔性制造单元；应用标准化接口、模块化结构、智能任务编排等技术，实现产线快速切换，缩短停机换产时间；应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用网络自组织、工装夹具自匹配、控制自适应等技术，实现</w:t>
      </w:r>
      <w:r>
        <w:rPr>
          <w:rFonts w:ascii="仿宋_GB2312" w:hAnsi="仿宋_GB2312" w:eastAsia="仿宋_GB2312" w:cs="仿宋_GB2312"/>
          <w:w w:val="95"/>
          <w:sz w:val="32"/>
          <w:szCs w:val="32"/>
          <w:lang w:val="en-US" w:eastAsia="zh-CN" w:bidi="ar-SA"/>
        </w:rPr>
        <w:t>产线不停机切换，满足大规模个性化定制需</w:t>
      </w:r>
      <w:r>
        <w:rPr>
          <w:rFonts w:ascii="仿宋_GB2312" w:hAnsi="仿宋_GB2312" w:eastAsia="仿宋_GB2312" w:cs="仿宋_GB2312"/>
          <w:spacing w:val="-5"/>
          <w:w w:val="95"/>
          <w:sz w:val="32"/>
          <w:szCs w:val="32"/>
          <w:lang w:val="en-US" w:eastAsia="zh-CN" w:bidi="ar-SA"/>
        </w:rPr>
        <w:t>求。</w:t>
      </w:r>
      <w:bookmarkStart w:id="31" w:name="21.工艺动态优化"/>
      <w:bookmarkEnd w:id="31"/>
    </w:p>
    <w:p w14:paraId="55BAF2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-560" w:leftChars="0" w:right="0" w:rightChars="0" w:firstLine="1224" w:firstLineChars="400"/>
        <w:jc w:val="left"/>
        <w:textAlignment w:val="auto"/>
        <w:outlineLvl w:val="1"/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21.工艺动态优化</w:t>
      </w:r>
    </w:p>
    <w:p w14:paraId="5809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面向生产工艺优化业务活动，针对工艺参数动态调优难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等问题，建设工艺在线优化系统，应用机理与数据混合建模、</w:t>
      </w:r>
      <w:r>
        <w:rPr>
          <w:rFonts w:ascii="仿宋_GB2312" w:hAnsi="仿宋_GB2312" w:eastAsia="仿宋_GB2312" w:cs="仿宋_GB2312"/>
          <w:spacing w:val="-5"/>
          <w:w w:val="99"/>
          <w:sz w:val="32"/>
          <w:szCs w:val="32"/>
          <w:lang w:val="en-US" w:eastAsia="zh-CN" w:bidi="ar-SA"/>
        </w:rPr>
        <w:t>多环节联合寻优、无监督学习、工艺参数自调优等技术，动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态生成最优的控制设定值，提高经济效益。</w:t>
      </w:r>
      <w:bookmarkStart w:id="32" w:name="22.先进过程控制"/>
      <w:bookmarkEnd w:id="32"/>
    </w:p>
    <w:p w14:paraId="6128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22.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先进过程控制</w:t>
      </w:r>
    </w:p>
    <w:p w14:paraId="07B2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面向生产过程精准平稳控制的要求，针对复杂工艺过程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控制变量多、控制效果差等问题，应用先进过程控制、模型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预测控制、多变量协同控制等技术，实现高质量的实时闭环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控制，保证工艺过程平稳性，提高产出率。</w:t>
      </w:r>
      <w:bookmarkStart w:id="33" w:name="23.人机协同作业"/>
      <w:bookmarkEnd w:id="33"/>
    </w:p>
    <w:p w14:paraId="1716A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23.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人机协同作业</w:t>
      </w:r>
    </w:p>
    <w:p w14:paraId="60B7A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面向产品加工、装配、包装及设备巡检、维护等业务活动，针对传统生产方式作业效率低、劳动强度大等问题，部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署协作机器人、巡检机器人、智能穿戴设备等智能制造装备，</w:t>
      </w:r>
      <w:r>
        <w:rPr>
          <w:rFonts w:ascii="仿宋_GB2312" w:hAnsi="仿宋_GB2312" w:eastAsia="仿宋_GB2312" w:cs="仿宋_GB2312"/>
          <w:spacing w:val="-5"/>
          <w:w w:val="99"/>
          <w:sz w:val="32"/>
          <w:szCs w:val="32"/>
          <w:lang w:val="en-US" w:eastAsia="zh-CN" w:bidi="ar-SA"/>
        </w:rPr>
        <w:t>构建人机协同作业单元和管控系统，应用视觉识别、具身智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能、自主规划和安全保护等技术，实现加工、装配、包装、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巡检等过程人机高效协同</w:t>
      </w:r>
      <w:bookmarkStart w:id="34" w:name="24.在线智能检测"/>
      <w:bookmarkEnd w:id="34"/>
      <w:r>
        <w:rPr>
          <w:rFonts w:hint="eastAsia"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。</w:t>
      </w:r>
    </w:p>
    <w:p w14:paraId="794B1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24.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在线智能检测</w:t>
      </w:r>
    </w:p>
    <w:p w14:paraId="54D2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质量数据采集、分析、判定等业务活动，针对检测效率低、响应慢、一致性差等问题，构建在线智能检测系统，应用智能检测、物性表征分析、机器视觉识别、参数放行等技术，实现产品质量在线快速识别判定，提升检测效率和及时性。</w:t>
      </w:r>
      <w:bookmarkStart w:id="35" w:name="25.质量精准追溯"/>
      <w:bookmarkEnd w:id="35"/>
    </w:p>
    <w:p w14:paraId="28E56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25.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质量精准追溯</w:t>
      </w:r>
    </w:p>
    <w:p w14:paraId="7884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面向质量问题识别、追溯等业务活动，针对产品质量波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动追溯困难等问题，构建质量管理系统，应用标识、统计分析、大数据等技术，打通生产全流程质量数据，快速锁定质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量问题源头，提升质量稳定性和可追溯性。</w:t>
      </w:r>
      <w:bookmarkStart w:id="36" w:name="26.质量分析与改进"/>
      <w:bookmarkEnd w:id="36"/>
    </w:p>
    <w:p w14:paraId="0619C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26.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质量分析与改进</w:t>
      </w:r>
    </w:p>
    <w:p w14:paraId="14CAA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面向质量问题分析、改进等业务活动，针对产品质量波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动等问题，建设质量管理系统，构建质量知识库，应用机理分析、根因分析等技术，开展质量快速诊断和改进提升；应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用机理分析、深度学习预测等技术，实现质量问题提前预测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预防，提升质量一致性，降低产品不良率。</w:t>
      </w:r>
      <w:bookmarkStart w:id="37" w:name="27.设备运行监控"/>
      <w:bookmarkEnd w:id="37"/>
    </w:p>
    <w:p w14:paraId="640BC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27.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设备运行监控</w:t>
      </w:r>
    </w:p>
    <w:p w14:paraId="6BD46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面向设备运行数据采集、状态分析、集中管控等业务活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动，针对设备数据全面采集难、统一管理难等问题，部署设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备运行监控系统，集成智能传感、工业协议转换、多模态数据融合等技术，实现设备数据实时采集、状态分析、异常报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警、远程操作，提高设备运行效率。</w:t>
      </w:r>
      <w:bookmarkStart w:id="38" w:name="28.设备故障诊断与预测"/>
      <w:bookmarkEnd w:id="38"/>
    </w:p>
    <w:p w14:paraId="11DE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28.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设备故障诊断与预测</w:t>
      </w:r>
    </w:p>
    <w:p w14:paraId="7729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设备故障发现、诊断分析等业务活动，针对设备运维成本高、非计划停机频次高等问题，建立故障知识库和设备健康管理系统，应用知识图谱、机理分析、语言大模型、模式分析等技术，实现设备故障在线报警和智能诊断；应用振动分析、声学分析、特征工程、迁移学习等技术，实现设备故障提前预测、提前介入，保障连续生产。</w:t>
      </w:r>
      <w:bookmarkStart w:id="39" w:name="29.设备维修维护"/>
      <w:bookmarkEnd w:id="39"/>
    </w:p>
    <w:p w14:paraId="52B3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29.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设备维修维护</w:t>
      </w:r>
    </w:p>
    <w:p w14:paraId="03B18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面向设备运维计划制定、资源调度等业务活动，针对响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应滞后、修复时间长等问题，部署手持扫码、电动扭矩扳手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等智能终端与工具，建立维修知识库和设备维修维护管理平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台，应用知识图谱、语言大模型、远程指导等技术，实现维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修维护方案优化与工单自动化，提升运维效率。</w:t>
      </w:r>
    </w:p>
    <w:p w14:paraId="685C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</w:pPr>
      <w:bookmarkStart w:id="40" w:name="六、运营管理环节"/>
      <w:bookmarkEnd w:id="40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六、运营管理环节</w:t>
      </w:r>
    </w:p>
    <w:p w14:paraId="51BA3E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-560" w:leftChars="0" w:right="0" w:rightChars="0" w:firstLine="1224" w:firstLineChars="400"/>
        <w:jc w:val="left"/>
        <w:textAlignment w:val="auto"/>
        <w:outlineLvl w:val="1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bookmarkStart w:id="41" w:name="30.智能经营决策"/>
      <w:bookmarkEnd w:id="41"/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30.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智能经营决策</w:t>
      </w:r>
    </w:p>
    <w:p w14:paraId="7C36A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面向工厂人、财、物等资源的调度和决策优化，针对资源配置效率低、依赖经验决策等问题，构建智慧经营决策系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统，应用多因素关联分析、数字沙盘模拟等技术，实时评估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风险与收益，提升科学经营决策水平；应用业务流程自动化、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智能体等技术，实现关键业务自主决策和流程自动执行，提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升运营智能化水平，提高企业效益。</w:t>
      </w:r>
      <w:bookmarkStart w:id="42" w:name="31.数智精益管理"/>
      <w:bookmarkEnd w:id="42"/>
    </w:p>
    <w:p w14:paraId="6739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31.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数智精益管理</w:t>
      </w:r>
    </w:p>
    <w:p w14:paraId="4B59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经营过程的人、机、料、法、环一体化管理等业务活动，针对资源利用率不高、生产管理效率低等问题，应用六西格玛、6S等精益方法，将精益管理理念与大数据、云计算、数字孪生等数智技术深度融合，实现绩效精准核算、资源高效流动、环境全面监控等，提高整体生产经营效率。</w:t>
      </w:r>
      <w:bookmarkStart w:id="43" w:name="32.规模化定制"/>
      <w:bookmarkEnd w:id="43"/>
    </w:p>
    <w:p w14:paraId="0D37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w w:val="95"/>
          <w:sz w:val="32"/>
          <w:szCs w:val="32"/>
          <w:lang w:val="en-US" w:eastAsia="zh-CN" w:bidi="ar-SA"/>
        </w:rPr>
        <w:t>32.</w:t>
      </w:r>
      <w:r>
        <w:rPr>
          <w:rFonts w:ascii="Microsoft JhengHei" w:hAnsi="Microsoft JhengHei" w:eastAsia="Microsoft JhengHei" w:cs="Microsoft JhengHei"/>
          <w:b/>
          <w:bCs/>
          <w:w w:val="95"/>
          <w:sz w:val="32"/>
          <w:szCs w:val="32"/>
          <w:lang w:val="en-US" w:eastAsia="zh-CN" w:bidi="ar-SA"/>
        </w:rPr>
        <w:t>规模化定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5"/>
          <w:sz w:val="32"/>
          <w:szCs w:val="32"/>
          <w:lang w:val="en-US" w:eastAsia="zh-CN" w:bidi="ar-SA"/>
        </w:rPr>
        <w:t>制</w:t>
      </w:r>
    </w:p>
    <w:p w14:paraId="006AB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面向产品多品种小批量生产、个性化定制等需求，通过网络平台、大数据分析等方式收集客户多样化需求，打通研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发设计与生产环节，在个性化、模块化设计基础上，应用柔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性制造系统、可重构产线等手段实现低成本、高效率生产，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在实现规模经济效益的基础上满足用户个性化需求。</w:t>
      </w:r>
      <w:bookmarkStart w:id="44" w:name="33.产品精准营销"/>
      <w:bookmarkEnd w:id="44"/>
    </w:p>
    <w:p w14:paraId="625F3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33.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产品精准营销</w:t>
      </w:r>
    </w:p>
    <w:p w14:paraId="3A456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面向市场营销、销售管理等业务活动，针对客户需求信</w:t>
      </w:r>
      <w:r>
        <w:rPr>
          <w:rFonts w:ascii="仿宋_GB2312" w:hAnsi="仿宋_GB2312" w:eastAsia="仿宋_GB2312" w:cs="仿宋_GB2312"/>
          <w:spacing w:val="-15"/>
          <w:w w:val="99"/>
          <w:sz w:val="32"/>
          <w:szCs w:val="32"/>
          <w:lang w:val="en-US" w:eastAsia="zh-CN" w:bidi="ar-SA"/>
        </w:rPr>
        <w:t>息获取不及时、营销策略不合理等问题，建立销售管理系统，</w:t>
      </w:r>
      <w:r>
        <w:rPr>
          <w:rFonts w:ascii="仿宋_GB2312" w:hAnsi="仿宋_GB2312" w:eastAsia="仿宋_GB2312" w:cs="仿宋_GB2312"/>
          <w:spacing w:val="-5"/>
          <w:w w:val="99"/>
          <w:sz w:val="32"/>
          <w:szCs w:val="32"/>
          <w:lang w:val="en-US" w:eastAsia="zh-CN" w:bidi="ar-SA"/>
        </w:rPr>
        <w:t>应用基于深度学习的用户精准画像、市场需求预测、智能快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速报价等技术，实现基于客户需求洞察的营销策略优化和供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需精准匹配，提升营销精准性。</w:t>
      </w:r>
    </w:p>
    <w:p w14:paraId="1869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0"/>
        <w:jc w:val="left"/>
        <w:textAlignment w:val="auto"/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</w:pPr>
      <w:bookmarkStart w:id="45" w:name="七、产品服务环节"/>
      <w:bookmarkEnd w:id="45"/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七、产品服务</w:t>
      </w:r>
      <w:r>
        <w:rPr>
          <w:rFonts w:ascii="黑体" w:hAnsi="仿宋_GB2312" w:eastAsia="黑体" w:cs="仿宋_GB2312"/>
          <w:spacing w:val="-5"/>
          <w:w w:val="95"/>
          <w:sz w:val="32"/>
          <w:szCs w:val="32"/>
          <w:lang w:val="en-US" w:eastAsia="zh-CN" w:bidi="ar-SA"/>
        </w:rPr>
        <w:t>环节</w:t>
      </w:r>
      <w:bookmarkStart w:id="46" w:name="34.远程运维服务"/>
      <w:bookmarkEnd w:id="46"/>
    </w:p>
    <w:p w14:paraId="0B1B82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right="0" w:rightChars="0" w:firstLine="612" w:firstLineChars="200"/>
        <w:jc w:val="left"/>
        <w:textAlignment w:val="auto"/>
        <w:outlineLvl w:val="1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34.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远程运维服务</w:t>
      </w:r>
    </w:p>
    <w:p w14:paraId="56CA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13"/>
          <w:w w:val="99"/>
          <w:sz w:val="32"/>
          <w:szCs w:val="32"/>
          <w:lang w:val="en-US" w:eastAsia="zh-CN" w:bidi="ar-SA"/>
        </w:rPr>
        <w:t>面向产品运维等业务活动，针对运维服务难度大等问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题，搭建远程运维服务系统，应用远程指导、故障预测等技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术，实现产品的远程监控、远程诊断和预测性维护，提高产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品运维效率，降低服务成本。</w:t>
      </w:r>
      <w:bookmarkStart w:id="47" w:name="35.产品增值服务"/>
      <w:bookmarkEnd w:id="47"/>
    </w:p>
    <w:p w14:paraId="1546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35.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产品增值服务</w:t>
      </w:r>
    </w:p>
    <w:p w14:paraId="460B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仿宋_GB2312" w:hAnsi="仿宋_GB2312" w:eastAsia="仿宋_GB2312" w:cs="仿宋_GB2312"/>
          <w:spacing w:val="-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sz w:val="32"/>
          <w:szCs w:val="32"/>
          <w:lang w:val="en-US" w:eastAsia="zh-CN" w:bidi="ar-SA"/>
        </w:rPr>
        <w:t>面向产品增值服务等业务活动，针对价值挖掘不充分、客户粘性不足等问题，推动产品智能化，远程实时采集产品状态数据，叠加软件订阅、按时租赁、产品操作优化等数据驱动的增值服务，拓展产品价值新空间。</w:t>
      </w:r>
      <w:bookmarkStart w:id="48" w:name="36.客户主动服务"/>
      <w:bookmarkEnd w:id="48"/>
    </w:p>
    <w:p w14:paraId="767F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3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36.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客户主动服务</w:t>
      </w:r>
    </w:p>
    <w:p w14:paraId="1F574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面向客户关系维护、产品服务迭代优化等业务活动，针</w:t>
      </w:r>
      <w:r>
        <w:rPr>
          <w:rFonts w:ascii="仿宋_GB2312" w:hAnsi="仿宋_GB2312" w:eastAsia="仿宋_GB2312" w:cs="仿宋_GB2312"/>
          <w:spacing w:val="-14"/>
          <w:w w:val="99"/>
          <w:sz w:val="32"/>
          <w:szCs w:val="32"/>
          <w:lang w:val="en-US" w:eastAsia="zh-CN" w:bidi="ar-SA"/>
        </w:rPr>
        <w:t>对响应不及时、使用体验差等问题，建立客户服务管理系统，</w:t>
      </w:r>
      <w:r>
        <w:rPr>
          <w:rFonts w:ascii="仿宋_GB2312" w:hAnsi="仿宋_GB2312" w:eastAsia="仿宋_GB2312" w:cs="仿宋_GB2312"/>
          <w:spacing w:val="-5"/>
          <w:w w:val="99"/>
          <w:sz w:val="32"/>
          <w:szCs w:val="32"/>
          <w:lang w:val="en-US" w:eastAsia="zh-CN" w:bidi="ar-SA"/>
        </w:rPr>
        <w:t>应用多渠道客户数据整合、知识图谱、语言大模型、智能交互等技术，实现客户参与的产品迭代和服务优化，提高客户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粘性和满意度。</w:t>
      </w:r>
      <w:bookmarkStart w:id="49" w:name="八、供应链管理环节"/>
      <w:bookmarkEnd w:id="49"/>
    </w:p>
    <w:p w14:paraId="2194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</w:pPr>
      <w:r>
        <w:rPr>
          <w:rFonts w:hint="eastAsia" w:ascii="黑体" w:hAnsi="仿宋_GB2312" w:eastAsia="黑体" w:cs="仿宋_GB2312"/>
          <w:w w:val="95"/>
          <w:sz w:val="32"/>
          <w:szCs w:val="32"/>
          <w:lang w:val="en-US" w:eastAsia="zh-CN" w:bidi="ar-SA"/>
        </w:rPr>
        <w:t>七、</w:t>
      </w:r>
      <w:r>
        <w:rPr>
          <w:rFonts w:ascii="黑体" w:hAnsi="仿宋_GB2312" w:eastAsia="黑体" w:cs="仿宋_GB2312"/>
          <w:w w:val="95"/>
          <w:sz w:val="32"/>
          <w:szCs w:val="32"/>
          <w:lang w:val="en-US" w:eastAsia="zh-CN" w:bidi="ar-SA"/>
        </w:rPr>
        <w:t>供应链管理环节</w:t>
      </w:r>
      <w:bookmarkStart w:id="50" w:name="37.供应商数字化管理"/>
      <w:bookmarkEnd w:id="50"/>
    </w:p>
    <w:p w14:paraId="07A14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Chars="0" w:right="0" w:rightChars="0" w:firstLine="612" w:firstLineChars="20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37.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供应商数字化管理</w:t>
      </w:r>
    </w:p>
    <w:p w14:paraId="2551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面向供应商入库、评价、筛选等业务活动，针对供应商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比选难、管控能力弱等问题，建立供应商库，应用供应商风险评估、供应链溯源等技术，实现供应商精准画像和智能筛选，开展基于数据分析的供应商评价、分级分类、寻源和优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选推荐。</w:t>
      </w:r>
      <w:bookmarkStart w:id="51" w:name="38.采购计划优化协同"/>
      <w:bookmarkEnd w:id="51"/>
    </w:p>
    <w:p w14:paraId="2F50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38.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采购计划优化协同</w:t>
      </w:r>
    </w:p>
    <w:p w14:paraId="1A5A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13"/>
          <w:w w:val="99"/>
          <w:sz w:val="32"/>
          <w:szCs w:val="32"/>
          <w:lang w:val="en-US" w:eastAsia="zh-CN" w:bidi="ar-SA"/>
        </w:rPr>
        <w:t>面向采购计划制定、执行等业务活动，针对市场波动大、</w:t>
      </w: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交付不及时等问题，建设供应链管理系统，应用集成建模、</w:t>
      </w:r>
      <w:r>
        <w:rPr>
          <w:rFonts w:ascii="仿宋_GB2312" w:hAnsi="仿宋_GB2312" w:eastAsia="仿宋_GB2312" w:cs="仿宋_GB2312"/>
          <w:spacing w:val="-13"/>
          <w:w w:val="99"/>
          <w:sz w:val="32"/>
          <w:szCs w:val="32"/>
          <w:lang w:val="en-US" w:eastAsia="zh-CN" w:bidi="ar-SA"/>
        </w:rPr>
        <w:t>多目标寻优、数据跨域控制等技术，开展市场、采购、库存、</w:t>
      </w:r>
      <w:r>
        <w:rPr>
          <w:rFonts w:ascii="仿宋_GB2312" w:hAnsi="仿宋_GB2312" w:eastAsia="仿宋_GB2312" w:cs="仿宋_GB2312"/>
          <w:spacing w:val="11"/>
          <w:w w:val="99"/>
          <w:sz w:val="32"/>
          <w:szCs w:val="32"/>
          <w:lang w:val="en-US" w:eastAsia="zh-CN" w:bidi="ar-SA"/>
        </w:rPr>
        <w:t>生产等数据的综合分析，实现采购计划自动生成和动态优</w:t>
      </w:r>
      <w:r>
        <w:rPr>
          <w:rFonts w:ascii="仿宋_GB2312" w:hAnsi="仿宋_GB2312" w:eastAsia="仿宋_GB2312" w:cs="仿宋_GB2312"/>
          <w:w w:val="99"/>
          <w:sz w:val="32"/>
          <w:szCs w:val="32"/>
          <w:lang w:val="en-US" w:eastAsia="zh-CN" w:bidi="ar-SA"/>
        </w:rPr>
        <w:t>化，并实现上下游供应商之间紧密协同。</w:t>
      </w:r>
      <w:bookmarkStart w:id="52" w:name="39.供应链风险预警与调度"/>
      <w:bookmarkEnd w:id="52"/>
    </w:p>
    <w:p w14:paraId="7392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1"/>
          <w:w w:val="95"/>
          <w:sz w:val="32"/>
          <w:szCs w:val="32"/>
          <w:lang w:val="en-US" w:eastAsia="zh-CN" w:bidi="ar-SA"/>
        </w:rPr>
        <w:t>39.</w:t>
      </w:r>
      <w:r>
        <w:rPr>
          <w:rFonts w:ascii="Microsoft JhengHei" w:hAnsi="Microsoft JhengHei" w:eastAsia="Microsoft JhengHei" w:cs="Microsoft JhengHei"/>
          <w:b/>
          <w:bCs/>
          <w:spacing w:val="-1"/>
          <w:w w:val="95"/>
          <w:sz w:val="32"/>
          <w:szCs w:val="32"/>
          <w:lang w:val="en-US" w:eastAsia="zh-CN" w:bidi="ar-SA"/>
        </w:rPr>
        <w:t>供应链风险预警与调度</w:t>
      </w:r>
    </w:p>
    <w:p w14:paraId="0222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面</w:t>
      </w:r>
      <w:r>
        <w:rPr>
          <w:rFonts w:ascii="仿宋_GB2312" w:hAnsi="仿宋_GB2312" w:eastAsia="仿宋_GB2312" w:cs="仿宋_GB2312"/>
          <w:spacing w:val="-13"/>
          <w:w w:val="99"/>
          <w:sz w:val="32"/>
          <w:szCs w:val="32"/>
          <w:lang w:val="en-US" w:eastAsia="zh-CN" w:bidi="ar-SA"/>
        </w:rPr>
        <w:t>向供应链状态监测、风险识别、快速调整等业务活动，针对供应链不透明、风险响应滞后等问题，打造供应链协同平台，应用多源信息感知、风险评估预测等技术，实现供应链风险在线监控、精准识别、提前预警；应用资源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智能匹配、预案模拟仿真、供应网络自动切换等手段，实现供应链的自主修复，提升韧性和安全水平。</w:t>
      </w:r>
      <w:bookmarkStart w:id="53" w:name="40.供应链物流智能配送"/>
      <w:bookmarkEnd w:id="53"/>
    </w:p>
    <w:p w14:paraId="18108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40.</w:t>
      </w:r>
      <w:r>
        <w:rPr>
          <w:rFonts w:ascii="Microsoft JhengHei" w:hAnsi="Microsoft JhengHei" w:eastAsia="Microsoft JhengHei" w:cs="Microsoft JhengHei"/>
          <w:b/>
          <w:bCs/>
          <w:spacing w:val="-2"/>
          <w:w w:val="95"/>
          <w:sz w:val="32"/>
          <w:szCs w:val="32"/>
          <w:lang w:val="en-US" w:eastAsia="zh-CN" w:bidi="ar-SA"/>
        </w:rPr>
        <w:t>供应链物流智能配送</w:t>
      </w:r>
    </w:p>
    <w:p w14:paraId="600B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60" w:lineRule="exact"/>
        <w:ind w:left="0"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spacing w:val="-2"/>
          <w:w w:val="99"/>
          <w:sz w:val="32"/>
          <w:szCs w:val="32"/>
          <w:lang w:val="en-US" w:eastAsia="zh-CN" w:bidi="ar-SA"/>
        </w:rPr>
        <w:t>面向供应链上下游多式联运调度、配送路线规划、运输过程监控等业务活动，针对物料和成品多点仓储、运输过程</w:t>
      </w:r>
      <w:r>
        <w:rPr>
          <w:rFonts w:ascii="仿宋_GB2312" w:hAnsi="仿宋_GB2312" w:eastAsia="仿宋_GB2312" w:cs="仿宋_GB2312"/>
          <w:spacing w:val="-3"/>
          <w:w w:val="99"/>
          <w:sz w:val="32"/>
          <w:szCs w:val="32"/>
          <w:lang w:val="en-US" w:eastAsia="zh-CN" w:bidi="ar-SA"/>
        </w:rPr>
        <w:t>监控难、配送周期长等问题，建设供应链物流管理系统，应</w:t>
      </w:r>
      <w:r>
        <w:rPr>
          <w:rFonts w:ascii="仿宋_GB2312" w:hAnsi="仿宋_GB2312" w:eastAsia="仿宋_GB2312" w:cs="仿宋_GB2312"/>
          <w:spacing w:val="-15"/>
          <w:w w:val="99"/>
          <w:sz w:val="32"/>
          <w:szCs w:val="32"/>
          <w:lang w:val="en-US" w:eastAsia="zh-CN" w:bidi="ar-SA"/>
        </w:rPr>
        <w:t>用仓网规划、车货智能匹配、实时定位跟踪、智能路径规划、</w:t>
      </w:r>
      <w:r>
        <w:rPr>
          <w:rFonts w:ascii="仿宋_GB2312" w:hAnsi="仿宋_GB2312" w:eastAsia="仿宋_GB2312" w:cs="仿宋_GB2312"/>
          <w:spacing w:val="-4"/>
          <w:w w:val="99"/>
          <w:sz w:val="32"/>
          <w:szCs w:val="32"/>
          <w:lang w:val="en-US" w:eastAsia="zh-CN" w:bidi="ar-SA"/>
        </w:rPr>
        <w:t>智能驾驶等技术，实现物流全程跟踪、智能调度、异常预警</w:t>
      </w:r>
      <w:r>
        <w:rPr>
          <w:rFonts w:ascii="仿宋_GB2312" w:hAnsi="仿宋_GB2312" w:eastAsia="仿宋_GB2312" w:cs="仿宋_GB2312"/>
          <w:spacing w:val="-1"/>
          <w:w w:val="99"/>
          <w:sz w:val="32"/>
          <w:szCs w:val="32"/>
          <w:lang w:val="en-US" w:eastAsia="zh-CN" w:bidi="ar-SA"/>
        </w:rPr>
        <w:t>和高效处理，降低供应链物流成本，提升准时交付率。</w:t>
      </w:r>
    </w:p>
    <w:p w14:paraId="3BCC84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 w:eastAsia="zh-TW"/>
        </w:rPr>
        <w:sectPr>
          <w:headerReference r:id="rId7" w:type="first"/>
          <w:footerReference r:id="rId9" w:type="first"/>
          <w:headerReference r:id="rId6" w:type="default"/>
          <w:footerReference r:id="rId8" w:type="default"/>
          <w:pgSz w:w="11906" w:h="16838"/>
          <w:pgMar w:top="1429" w:right="1474" w:bottom="1151" w:left="1588" w:header="0" w:footer="794" w:gutter="0"/>
          <w:pgNumType w:fmt="decimal"/>
          <w:cols w:space="720" w:num="1"/>
          <w:docGrid w:type="linesAndChars" w:linePitch="590" w:charSpace="1229"/>
        </w:sectPr>
      </w:pPr>
    </w:p>
    <w:p w14:paraId="5976DB5A">
      <w:pPr>
        <w:jc w:val="left"/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  <w:t>3</w:t>
      </w:r>
    </w:p>
    <w:p w14:paraId="6E448CBD">
      <w:pPr>
        <w:tabs>
          <w:tab w:val="left" w:pos="1512"/>
          <w:tab w:val="center" w:pos="4422"/>
        </w:tabs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嘉定区基础级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智能工厂申报单位信息表</w:t>
      </w:r>
    </w:p>
    <w:p w14:paraId="2B8781EF">
      <w:pPr>
        <w:pStyle w:val="6"/>
        <w:rPr>
          <w:rFonts w:hint="eastAsia" w:ascii="Calibri" w:hAnsi="Calibri"/>
          <w:sz w:val="28"/>
          <w:szCs w:val="24"/>
        </w:rPr>
      </w:pPr>
    </w:p>
    <w:tbl>
      <w:tblPr>
        <w:tblStyle w:val="1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5075"/>
        <w:gridCol w:w="2725"/>
      </w:tblGrid>
      <w:tr w14:paraId="4F4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0" w:type="dxa"/>
            <w:vAlign w:val="center"/>
          </w:tcPr>
          <w:p w14:paraId="7D3E71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30A38D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7800" w:type="dxa"/>
            <w:gridSpan w:val="2"/>
            <w:vAlign w:val="center"/>
          </w:tcPr>
          <w:p w14:paraId="40149AF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（从填表之日起，如有名称变更，请及时报备）</w:t>
            </w:r>
          </w:p>
        </w:tc>
      </w:tr>
      <w:tr w14:paraId="6EBB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630" w:type="dxa"/>
            <w:vAlign w:val="center"/>
          </w:tcPr>
          <w:p w14:paraId="159C8C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1364A4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工厂名称</w:t>
            </w:r>
          </w:p>
        </w:tc>
        <w:tc>
          <w:tcPr>
            <w:tcW w:w="7800" w:type="dxa"/>
            <w:gridSpan w:val="2"/>
            <w:vAlign w:val="center"/>
          </w:tcPr>
          <w:p w14:paraId="323E35F7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1、以“智能工厂”结尾，不能以车间、项目等结尾。</w:t>
            </w:r>
          </w:p>
          <w:p w14:paraId="2EE1D7CB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2、字数控制在14个汉字以内（含14个）;英文字符每3个计一个汉字字节。</w:t>
            </w:r>
          </w:p>
        </w:tc>
      </w:tr>
      <w:tr w14:paraId="14D6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4016FF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3F8CCA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所属行业</w:t>
            </w:r>
          </w:p>
        </w:tc>
        <w:tc>
          <w:tcPr>
            <w:tcW w:w="7800" w:type="dxa"/>
            <w:gridSpan w:val="2"/>
            <w:vAlign w:val="center"/>
          </w:tcPr>
          <w:p w14:paraId="450EBB6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（电子信息、汽车、高端装备、生命健康、先进材料、时尚消费品以上六选一）</w:t>
            </w:r>
          </w:p>
        </w:tc>
      </w:tr>
      <w:tr w14:paraId="3507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36C111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133CDE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街镇</w:t>
            </w:r>
          </w:p>
        </w:tc>
        <w:tc>
          <w:tcPr>
            <w:tcW w:w="7800" w:type="dxa"/>
            <w:gridSpan w:val="2"/>
            <w:vAlign w:val="center"/>
          </w:tcPr>
          <w:p w14:paraId="11AEC90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09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5B6823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3843FD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所属集团</w:t>
            </w:r>
          </w:p>
        </w:tc>
        <w:tc>
          <w:tcPr>
            <w:tcW w:w="7800" w:type="dxa"/>
            <w:gridSpan w:val="2"/>
            <w:vAlign w:val="center"/>
          </w:tcPr>
          <w:p w14:paraId="09CE0C6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（如有）</w:t>
            </w:r>
          </w:p>
        </w:tc>
      </w:tr>
      <w:tr w14:paraId="1F75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2917C0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53087D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工厂地址</w:t>
            </w:r>
          </w:p>
        </w:tc>
        <w:tc>
          <w:tcPr>
            <w:tcW w:w="7800" w:type="dxa"/>
            <w:gridSpan w:val="2"/>
            <w:vAlign w:val="center"/>
          </w:tcPr>
          <w:p w14:paraId="2F1B6A2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16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3059EB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14:paraId="4D2936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成熟度等级</w:t>
            </w:r>
          </w:p>
          <w:p w14:paraId="79E5F3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（自评估）</w:t>
            </w:r>
          </w:p>
        </w:tc>
        <w:tc>
          <w:tcPr>
            <w:tcW w:w="7800" w:type="dxa"/>
            <w:gridSpan w:val="2"/>
            <w:vAlign w:val="center"/>
          </w:tcPr>
          <w:p w14:paraId="64565BC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54" w:name="_MON_1700317988"/>
            <w:bookmarkEnd w:id="54"/>
            <w:r>
              <w:rPr>
                <w:rFonts w:hint="eastAsia" w:ascii="仿宋_GB2312" w:hAnsi="仿宋_GB2312" w:eastAsia="仿宋_GB2312" w:cs="仿宋_GB2312"/>
                <w:sz w:val="24"/>
              </w:rPr>
              <w:t>请依据国家标准《智能制造能力成熟度模型》（GB/T39116-2020）,通过智能制造评估评价公共服务平台（www.c3mep.cn）开展智能制造评估评价（免费）。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此处请注明成熟度评估等级（L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-L5)</w:t>
            </w:r>
          </w:p>
        </w:tc>
      </w:tr>
      <w:tr w14:paraId="67C5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53D440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890" w:type="dxa"/>
            <w:vAlign w:val="center"/>
          </w:tcPr>
          <w:p w14:paraId="4BBF06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成熟度等级</w:t>
            </w:r>
          </w:p>
          <w:p w14:paraId="0B0DCA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线下诊断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</w:t>
            </w:r>
          </w:p>
        </w:tc>
        <w:tc>
          <w:tcPr>
            <w:tcW w:w="7800" w:type="dxa"/>
            <w:gridSpan w:val="2"/>
            <w:vAlign w:val="center"/>
          </w:tcPr>
          <w:p w14:paraId="33D8840B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分数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+等级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（L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-L5)</w:t>
            </w:r>
          </w:p>
        </w:tc>
      </w:tr>
      <w:tr w14:paraId="00DA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3A8706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890" w:type="dxa"/>
            <w:vAlign w:val="center"/>
          </w:tcPr>
          <w:p w14:paraId="4DCEE9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所获荣誉</w:t>
            </w:r>
          </w:p>
        </w:tc>
        <w:tc>
          <w:tcPr>
            <w:tcW w:w="7800" w:type="dxa"/>
            <w:gridSpan w:val="2"/>
            <w:vAlign w:val="center"/>
          </w:tcPr>
          <w:p w14:paraId="67C23D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480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51B52DF6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890" w:type="dxa"/>
            <w:vAlign w:val="center"/>
          </w:tcPr>
          <w:p w14:paraId="152DD6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企业负责人</w:t>
            </w:r>
          </w:p>
        </w:tc>
        <w:tc>
          <w:tcPr>
            <w:tcW w:w="5075" w:type="dxa"/>
            <w:vAlign w:val="center"/>
          </w:tcPr>
          <w:p w14:paraId="605975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（姓名+职务）</w:t>
            </w:r>
          </w:p>
        </w:tc>
        <w:tc>
          <w:tcPr>
            <w:tcW w:w="2725" w:type="dxa"/>
            <w:vAlign w:val="center"/>
          </w:tcPr>
          <w:p w14:paraId="5496A0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（手机号码）</w:t>
            </w:r>
          </w:p>
        </w:tc>
      </w:tr>
      <w:tr w14:paraId="0BDE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27368784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890" w:type="dxa"/>
            <w:vAlign w:val="center"/>
          </w:tcPr>
          <w:p w14:paraId="159921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企业联系人</w:t>
            </w:r>
          </w:p>
        </w:tc>
        <w:tc>
          <w:tcPr>
            <w:tcW w:w="5075" w:type="dxa"/>
            <w:vAlign w:val="center"/>
          </w:tcPr>
          <w:p w14:paraId="6E726D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（姓名+职务）</w:t>
            </w:r>
          </w:p>
        </w:tc>
        <w:tc>
          <w:tcPr>
            <w:tcW w:w="2725" w:type="dxa"/>
            <w:vAlign w:val="center"/>
          </w:tcPr>
          <w:p w14:paraId="613163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（手机号码）</w:t>
            </w:r>
          </w:p>
        </w:tc>
      </w:tr>
      <w:tr w14:paraId="5E56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1AE835D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890" w:type="dxa"/>
            <w:vAlign w:val="center"/>
          </w:tcPr>
          <w:p w14:paraId="2D48EC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企业填表人</w:t>
            </w:r>
          </w:p>
        </w:tc>
        <w:tc>
          <w:tcPr>
            <w:tcW w:w="5075" w:type="dxa"/>
            <w:vAlign w:val="center"/>
          </w:tcPr>
          <w:p w14:paraId="5F085A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（姓名+职务）</w:t>
            </w:r>
          </w:p>
        </w:tc>
        <w:tc>
          <w:tcPr>
            <w:tcW w:w="2725" w:type="dxa"/>
            <w:vAlign w:val="center"/>
          </w:tcPr>
          <w:p w14:paraId="6C20C0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（手机号码）</w:t>
            </w:r>
          </w:p>
        </w:tc>
      </w:tr>
      <w:tr w14:paraId="7E82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630" w:type="dxa"/>
            <w:vAlign w:val="center"/>
          </w:tcPr>
          <w:p w14:paraId="6932DC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其他说明事项</w:t>
            </w:r>
          </w:p>
        </w:tc>
        <w:tc>
          <w:tcPr>
            <w:tcW w:w="9690" w:type="dxa"/>
            <w:gridSpan w:val="3"/>
            <w:vAlign w:val="center"/>
          </w:tcPr>
          <w:p w14:paraId="21DDA313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6B0E4C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A23A1F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45CD55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824AAB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111A19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C68180">
            <w:pPr>
              <w:pStyle w:val="27"/>
              <w:spacing w:line="4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37D2A03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77B9BA">
            <w:pPr>
              <w:pStyle w:val="27"/>
              <w:spacing w:line="4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8A28669">
            <w:pPr>
              <w:pStyle w:val="27"/>
              <w:spacing w:line="4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462F0D5">
            <w:pPr>
              <w:pStyle w:val="27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67F9DBF">
      <w:pPr>
        <w:jc w:val="center"/>
        <w:rPr>
          <w:rFonts w:ascii="Times New Roman" w:hAnsi="Times New Roman" w:eastAsia="华文中宋" w:cs="Times New Roman"/>
          <w:sz w:val="44"/>
          <w:szCs w:val="44"/>
        </w:rPr>
        <w:sectPr>
          <w:pgSz w:w="11906" w:h="16838"/>
          <w:pgMar w:top="1429" w:right="1474" w:bottom="1151" w:left="1588" w:header="0" w:footer="794" w:gutter="0"/>
          <w:pgNumType w:fmt="decimal"/>
          <w:cols w:space="720" w:num="1"/>
          <w:docGrid w:type="linesAndChars" w:linePitch="590" w:charSpace="1229"/>
        </w:sectPr>
      </w:pPr>
    </w:p>
    <w:p w14:paraId="049014B3">
      <w:pPr>
        <w:jc w:val="left"/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  <w:t>4</w:t>
      </w:r>
    </w:p>
    <w:p w14:paraId="0CC714D6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嘉定区基础级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智能工厂申报书</w:t>
      </w:r>
    </w:p>
    <w:p w14:paraId="18519AD7">
      <w:pPr>
        <w:spacing w:line="460" w:lineRule="exact"/>
        <w:jc w:val="center"/>
        <w:rPr>
          <w:rFonts w:ascii="Times New Roman" w:hAnsi="Times New Roman" w:eastAsia="华文中宋" w:cs="Times New Roman"/>
          <w:szCs w:val="21"/>
        </w:rPr>
      </w:pPr>
    </w:p>
    <w:tbl>
      <w:tblPr>
        <w:tblStyle w:val="11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740"/>
        <w:gridCol w:w="2327"/>
        <w:gridCol w:w="2177"/>
      </w:tblGrid>
      <w:tr w14:paraId="23F4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21" w:type="dxa"/>
            <w:vAlign w:val="center"/>
          </w:tcPr>
          <w:p w14:paraId="021A2856">
            <w:pPr>
              <w:pStyle w:val="28"/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企业名称</w:t>
            </w:r>
          </w:p>
        </w:tc>
        <w:tc>
          <w:tcPr>
            <w:tcW w:w="2740" w:type="dxa"/>
            <w:vAlign w:val="center"/>
          </w:tcPr>
          <w:p w14:paraId="3AAA329C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（需加盖公章）</w:t>
            </w:r>
          </w:p>
        </w:tc>
        <w:tc>
          <w:tcPr>
            <w:tcW w:w="2327" w:type="dxa"/>
            <w:vAlign w:val="center"/>
          </w:tcPr>
          <w:p w14:paraId="383062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工厂名称</w:t>
            </w:r>
          </w:p>
        </w:tc>
        <w:tc>
          <w:tcPr>
            <w:tcW w:w="2177" w:type="dxa"/>
            <w:vAlign w:val="center"/>
          </w:tcPr>
          <w:p w14:paraId="620E1EE6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C3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21" w:type="dxa"/>
            <w:vAlign w:val="center"/>
          </w:tcPr>
          <w:p w14:paraId="3463887B">
            <w:pPr>
              <w:pStyle w:val="28"/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所属行业</w:t>
            </w:r>
          </w:p>
        </w:tc>
        <w:tc>
          <w:tcPr>
            <w:tcW w:w="2740" w:type="dxa"/>
            <w:vAlign w:val="center"/>
          </w:tcPr>
          <w:p w14:paraId="39257020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7" w:type="dxa"/>
            <w:vAlign w:val="center"/>
          </w:tcPr>
          <w:p w14:paraId="7740AA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所属区域</w:t>
            </w:r>
          </w:p>
        </w:tc>
        <w:tc>
          <w:tcPr>
            <w:tcW w:w="2177" w:type="dxa"/>
            <w:vAlign w:val="center"/>
          </w:tcPr>
          <w:p w14:paraId="3CCC3F24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1E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165" w:type="dxa"/>
            <w:gridSpan w:val="4"/>
            <w:vAlign w:val="center"/>
          </w:tcPr>
          <w:p w14:paraId="180AFDA8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一、填报说明：</w:t>
            </w:r>
          </w:p>
          <w:p w14:paraId="27B7FE0F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第一部分：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申报企业基本情况介绍</w:t>
            </w:r>
          </w:p>
          <w:p w14:paraId="2D8B2C72">
            <w:pPr>
              <w:pStyle w:val="29"/>
              <w:numPr>
                <w:ilvl w:val="0"/>
                <w:numId w:val="5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发展历程、行业属性、行业地位</w:t>
            </w:r>
          </w:p>
          <w:p w14:paraId="70FC155C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2、品牌品质、专业资质、生产经营、财务状况（必填项）</w:t>
            </w:r>
          </w:p>
          <w:p w14:paraId="05E88296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第二部分：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智能工厂建设情况介绍</w:t>
            </w:r>
          </w:p>
          <w:p w14:paraId="3A645137">
            <w:pPr>
              <w:pStyle w:val="29"/>
              <w:numPr>
                <w:ilvl w:val="0"/>
                <w:numId w:val="6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智能工厂建设历程</w:t>
            </w:r>
          </w:p>
          <w:p w14:paraId="2E17AE08">
            <w:pPr>
              <w:pStyle w:val="29"/>
              <w:numPr>
                <w:ilvl w:val="0"/>
                <w:numId w:val="6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智能工厂整体架构（必填项）</w:t>
            </w:r>
          </w:p>
          <w:p w14:paraId="46A826C7">
            <w:pPr>
              <w:pStyle w:val="29"/>
              <w:numPr>
                <w:ilvl w:val="0"/>
                <w:numId w:val="6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智能工厂建设要素（人员、资源、技术、制造）</w:t>
            </w:r>
          </w:p>
          <w:p w14:paraId="4065D5A9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第三部分：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智能工厂创新情况介绍（亮点、特点）</w:t>
            </w:r>
          </w:p>
          <w:p w14:paraId="51391B66">
            <w:pPr>
              <w:pStyle w:val="29"/>
              <w:numPr>
                <w:ilvl w:val="0"/>
                <w:numId w:val="7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技术创新等</w:t>
            </w:r>
          </w:p>
          <w:p w14:paraId="550501C0">
            <w:pPr>
              <w:pStyle w:val="29"/>
              <w:numPr>
                <w:ilvl w:val="0"/>
                <w:numId w:val="7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新技术应用等（如AI+、5G+、工业互联网+、IoT+等）</w:t>
            </w:r>
          </w:p>
          <w:p w14:paraId="3BEACC39">
            <w:pPr>
              <w:pStyle w:val="29"/>
              <w:numPr>
                <w:ilvl w:val="0"/>
                <w:numId w:val="7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智慧供应链建设等</w:t>
            </w:r>
          </w:p>
          <w:p w14:paraId="6DF7C78F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第四部分：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智能工厂建设成效情况介绍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（依据附件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中的典型环节和场景书写）</w:t>
            </w:r>
          </w:p>
          <w:p w14:paraId="60FCF8C5">
            <w:pPr>
              <w:pStyle w:val="29"/>
              <w:numPr>
                <w:ilvl w:val="0"/>
                <w:numId w:val="8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绿色、低碳、安全、环保、节能等方面</w:t>
            </w:r>
          </w:p>
          <w:p w14:paraId="26CF678E">
            <w:pPr>
              <w:pStyle w:val="29"/>
              <w:numPr>
                <w:ilvl w:val="0"/>
                <w:numId w:val="8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生产效率、运营成本、综合能效等方面</w:t>
            </w:r>
          </w:p>
          <w:p w14:paraId="37508033">
            <w:pPr>
              <w:pStyle w:val="29"/>
              <w:numPr>
                <w:ilvl w:val="0"/>
                <w:numId w:val="8"/>
              </w:num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行业的引领性及产业链带动性等方面</w:t>
            </w:r>
          </w:p>
          <w:p w14:paraId="3C4170E4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第五部分：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请企业依据国家标准《智能制造能力成熟度模型》（GB/T39116-2020）,通过智能制造评估评价公共服务平台（www.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3mep.cn）开展智能制造评估评价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（免费）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。完成评估后，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下载并提交L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级及以上自评估报告（不计入文档字数内）。</w:t>
            </w:r>
          </w:p>
          <w:p w14:paraId="733573B8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228C5A3D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71A1D"/>
                <w:sz w:val="24"/>
                <w:shd w:val="clear" w:color="auto" w:fill="FFFFFF"/>
              </w:rPr>
              <w:t>二、填报要求：</w:t>
            </w:r>
          </w:p>
          <w:p w14:paraId="2A8AAD4D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  <w:t>1、字数：3000-5000字（ Word格式）</w:t>
            </w:r>
          </w:p>
          <w:p w14:paraId="6E099823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  <w:t>2、字体：仿宋GB2312，三号</w:t>
            </w:r>
          </w:p>
          <w:p w14:paraId="7BCE93FE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  <w:t>3、行间距：固定值27磅</w:t>
            </w:r>
          </w:p>
          <w:p w14:paraId="48E6294B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  <w:t>4、配图：大小不低于5M，像素不低于800万，数量不少于10，编号且附说明性文字</w:t>
            </w:r>
          </w:p>
          <w:p w14:paraId="5399B923">
            <w:pPr>
              <w:pStyle w:val="2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711205A2">
            <w:pPr>
              <w:pStyle w:val="2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3AEFBFA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68C318AE">
            <w:pPr>
              <w:pStyle w:val="6"/>
              <w:ind w:firstLine="0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zCs w:val="24"/>
                <w:shd w:val="clear" w:color="auto" w:fill="FFFFFF"/>
              </w:rPr>
            </w:pPr>
          </w:p>
          <w:p w14:paraId="5EF3265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7FDC8E1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23978811">
            <w:pPr>
              <w:pStyle w:val="3"/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E6C307">
            <w:pPr>
              <w:pStyle w:val="29"/>
              <w:spacing w:line="320" w:lineRule="exact"/>
              <w:rPr>
                <w:rFonts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  <w:p w14:paraId="4D0DFA9C">
            <w:pPr>
              <w:pStyle w:val="29"/>
              <w:spacing w:line="320" w:lineRule="exact"/>
              <w:rPr>
                <w:rFonts w:hint="eastAsia" w:ascii="仿宋_GB2312" w:hAnsi="仿宋_GB2312" w:eastAsia="仿宋_GB2312" w:cs="仿宋_GB2312"/>
                <w:color w:val="171A1D"/>
                <w:sz w:val="24"/>
                <w:shd w:val="clear" w:color="auto" w:fill="FFFFFF"/>
              </w:rPr>
            </w:pPr>
          </w:p>
        </w:tc>
      </w:tr>
    </w:tbl>
    <w:p w14:paraId="0BDA8360">
      <w:pPr>
        <w:spacing w:line="320" w:lineRule="exact"/>
        <w:rPr>
          <w:rFonts w:hint="eastAsia" w:ascii="仿宋_GB2312" w:hAnsi="仿宋_GB2312" w:eastAsia="仿宋_GB2312" w:cs="仿宋_GB2312"/>
          <w:sz w:val="24"/>
          <w:lang w:eastAsia="zh-Hans"/>
        </w:rPr>
        <w:sectPr>
          <w:footerReference r:id="rId10" w:type="default"/>
          <w:pgSz w:w="11906" w:h="16838"/>
          <w:pgMar w:top="1440" w:right="1797" w:bottom="1151" w:left="1797" w:header="0" w:footer="794" w:gutter="0"/>
          <w:pgNumType w:fmt="decimal"/>
          <w:cols w:space="720" w:num="1"/>
          <w:docGrid w:type="lines" w:linePitch="312" w:charSpace="0"/>
        </w:sectPr>
      </w:pPr>
    </w:p>
    <w:p w14:paraId="4C6DFAAA">
      <w:pPr>
        <w:jc w:val="left"/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u w:color="000000"/>
          <w:lang w:val="en-US" w:eastAsia="zh-CN"/>
        </w:rPr>
        <w:t>5</w:t>
      </w:r>
    </w:p>
    <w:p w14:paraId="0037F42C"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2025年度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嘉定区基础级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智能工厂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推荐汇总表</w:t>
      </w:r>
    </w:p>
    <w:p w14:paraId="5E69F407">
      <w:pPr>
        <w:pStyle w:val="6"/>
        <w:spacing w:line="480" w:lineRule="exact"/>
      </w:pPr>
    </w:p>
    <w:p w14:paraId="0AD8F7CC">
      <w:pPr>
        <w:spacing w:line="540" w:lineRule="exact"/>
        <w:ind w:left="429" w:leftChars="-33" w:hanging="500" w:hangingChars="175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推荐单位（盖章）：</w:t>
      </w:r>
    </w:p>
    <w:tbl>
      <w:tblPr>
        <w:tblStyle w:val="11"/>
        <w:tblW w:w="15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2"/>
        <w:gridCol w:w="2209"/>
        <w:gridCol w:w="2122"/>
        <w:gridCol w:w="1996"/>
        <w:gridCol w:w="1365"/>
        <w:gridCol w:w="1375"/>
        <w:gridCol w:w="1535"/>
        <w:gridCol w:w="1159"/>
        <w:gridCol w:w="1040"/>
        <w:gridCol w:w="1193"/>
      </w:tblGrid>
      <w:tr w14:paraId="441E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437" w:type="dxa"/>
            <w:vAlign w:val="center"/>
          </w:tcPr>
          <w:p w14:paraId="1E28B74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542" w:type="dxa"/>
            <w:vAlign w:val="center"/>
          </w:tcPr>
          <w:p w14:paraId="6CA0495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2209" w:type="dxa"/>
            <w:vAlign w:val="center"/>
          </w:tcPr>
          <w:p w14:paraId="4442ADC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工厂名称</w:t>
            </w:r>
          </w:p>
        </w:tc>
        <w:tc>
          <w:tcPr>
            <w:tcW w:w="2122" w:type="dxa"/>
            <w:vAlign w:val="center"/>
          </w:tcPr>
          <w:p w14:paraId="735B21F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1996" w:type="dxa"/>
            <w:vAlign w:val="center"/>
          </w:tcPr>
          <w:p w14:paraId="6CA9EE84"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1365" w:type="dxa"/>
            <w:vAlign w:val="center"/>
          </w:tcPr>
          <w:p w14:paraId="47C8888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智能制造能力成熟度评估分数得分</w:t>
            </w:r>
          </w:p>
        </w:tc>
        <w:tc>
          <w:tcPr>
            <w:tcW w:w="1375" w:type="dxa"/>
            <w:vAlign w:val="center"/>
          </w:tcPr>
          <w:p w14:paraId="5A10304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智能制造能力成熟度评估结果</w:t>
            </w:r>
          </w:p>
        </w:tc>
        <w:tc>
          <w:tcPr>
            <w:tcW w:w="1535" w:type="dxa"/>
            <w:vAlign w:val="center"/>
          </w:tcPr>
          <w:p w14:paraId="6B487E1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智能制造典型场景名称（场景名称须来自附件2）</w:t>
            </w:r>
          </w:p>
        </w:tc>
        <w:tc>
          <w:tcPr>
            <w:tcW w:w="1159" w:type="dxa"/>
            <w:vAlign w:val="center"/>
          </w:tcPr>
          <w:p w14:paraId="0366B2B9">
            <w:pPr>
              <w:snapToGrid w:val="0"/>
              <w:spacing w:line="400" w:lineRule="exact"/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工厂地址</w:t>
            </w:r>
          </w:p>
        </w:tc>
        <w:tc>
          <w:tcPr>
            <w:tcW w:w="1040" w:type="dxa"/>
            <w:vAlign w:val="center"/>
          </w:tcPr>
          <w:p w14:paraId="23E9BF3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联系人</w:t>
            </w:r>
          </w:p>
        </w:tc>
        <w:tc>
          <w:tcPr>
            <w:tcW w:w="1193" w:type="dxa"/>
            <w:vAlign w:val="center"/>
          </w:tcPr>
          <w:p w14:paraId="6044DC7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联系方式</w:t>
            </w:r>
          </w:p>
          <w:p w14:paraId="5EC567F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（手机号）</w:t>
            </w:r>
          </w:p>
        </w:tc>
      </w:tr>
      <w:tr w14:paraId="15D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vAlign w:val="center"/>
          </w:tcPr>
          <w:p w14:paraId="146C74E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11D614C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8662F85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510D199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72A1443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5A3B9B7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6FF7A69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14:paraId="46D6C1A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568F84F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7851869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29EFBB2C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38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tcBorders>
              <w:bottom w:val="single" w:color="auto" w:sz="4" w:space="0"/>
            </w:tcBorders>
            <w:vAlign w:val="center"/>
          </w:tcPr>
          <w:p w14:paraId="277E749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 w14:paraId="68CAAB39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 w14:paraId="230F7EB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71EAD791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bottom w:val="single" w:color="auto" w:sz="4" w:space="0"/>
            </w:tcBorders>
            <w:vAlign w:val="center"/>
          </w:tcPr>
          <w:p w14:paraId="5F41A003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75D4C9D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 w14:paraId="399AADCE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 w14:paraId="53FC40F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tcBorders>
              <w:bottom w:val="single" w:color="auto" w:sz="4" w:space="0"/>
            </w:tcBorders>
            <w:vAlign w:val="center"/>
          </w:tcPr>
          <w:p w14:paraId="54BEB8AB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 w14:paraId="6D4C3E92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 w14:paraId="77A407CF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0C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FC2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F6F4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5C6C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3743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DE5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F1DE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DDA5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F0A5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CF20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63D5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1033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FC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2A5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634F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129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1B90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054C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EAA4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0B44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82DF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B632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97EC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3FD4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8F3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26C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……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ECF1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88B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E4C3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F7BC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C1D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EA12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8BB7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8097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A5B0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A62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CF736ED">
      <w:pPr>
        <w:jc w:val="left"/>
        <w:rPr>
          <w:rFonts w:hint="eastAsia" w:ascii="黑体" w:hAnsi="黑体" w:eastAsia="黑体" w:cs="Times New Roman"/>
          <w:color w:val="000000"/>
          <w:spacing w:val="7"/>
          <w:kern w:val="0"/>
          <w:sz w:val="32"/>
          <w:szCs w:val="32"/>
          <w:u w:color="000000"/>
        </w:rPr>
      </w:pPr>
    </w:p>
    <w:p w14:paraId="16C46B4E">
      <w:pPr>
        <w:jc w:val="right"/>
        <w:rPr>
          <w:rFonts w:hint="eastAsia" w:ascii="黑体" w:hAnsi="黑体" w:eastAsia="黑体" w:cs="Times New Roman"/>
          <w:sz w:val="32"/>
          <w:szCs w:val="32"/>
        </w:rPr>
      </w:pPr>
    </w:p>
    <w:sectPr>
      <w:headerReference r:id="rId11" w:type="first"/>
      <w:footerReference r:id="rId13" w:type="first"/>
      <w:footerReference r:id="rId12" w:type="even"/>
      <w:pgSz w:w="16838" w:h="11906" w:orient="landscape"/>
      <w:pgMar w:top="1588" w:right="1967" w:bottom="1151" w:left="1899" w:header="0" w:footer="794" w:gutter="0"/>
      <w:pgNumType w:fmt="decimal"/>
      <w:cols w:space="720" w:num="1"/>
      <w:docGrid w:type="linesAndChars" w:linePitch="631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015E5">
    <w:pPr>
      <w:pStyle w:val="7"/>
      <w:ind w:firstLine="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0F66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0F66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0134E">
    <w:pPr>
      <w:pStyle w:val="7"/>
      <w:ind w:firstLine="0"/>
      <w:rPr>
        <w:rFonts w:hint="eastAsia"/>
        <w:sz w:val="24"/>
        <w:szCs w:val="24"/>
        <w:lang w:val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4375D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4375D">
                    <w:pPr>
                      <w:pStyle w:val="7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9E3BF">
    <w:pPr>
      <w:pStyle w:val="7"/>
      <w:rPr>
        <w:rFonts w:hint="eastAsia"/>
        <w:sz w:val="24"/>
        <w:szCs w:val="24"/>
        <w:lang w:val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68DE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68DE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E3B19">
    <w:pPr>
      <w:pStyle w:val="7"/>
    </w:pPr>
  </w:p>
  <w:p w14:paraId="6B40DC60"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F9B73">
    <w:pPr>
      <w:pStyle w:val="7"/>
      <w:rPr>
        <w:rFonts w:hint="eastAsia"/>
        <w:sz w:val="24"/>
        <w:szCs w:val="24"/>
        <w:lang w:val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632D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632D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7710">
    <w:pPr>
      <w:pStyle w:val="7"/>
      <w:tabs>
        <w:tab w:val="left" w:pos="2124"/>
        <w:tab w:val="clear" w:pos="4153"/>
      </w:tabs>
      <w:spacing w:line="473" w:lineRule="auto"/>
      <w:ind w:left="210" w:leftChars="100"/>
      <w:rPr>
        <w:rStyle w:val="15"/>
        <w:rFonts w:hint="eastAsia" w:ascii="宋体" w:hAnsi="宋体" w:eastAsia="宋体"/>
        <w:position w:val="-2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7C279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7C279">
                    <w:pPr>
                      <w:pStyle w:val="7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452D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F5CCA"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9BBD1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52CC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084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2B9A"/>
    <w:multiLevelType w:val="singleLevel"/>
    <w:tmpl w:val="A49B2B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0DC562"/>
    <w:multiLevelType w:val="singleLevel"/>
    <w:tmpl w:val="D60DC5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59C7C5"/>
    <w:multiLevelType w:val="singleLevel"/>
    <w:tmpl w:val="E159C7C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143CEA"/>
    <w:multiLevelType w:val="singleLevel"/>
    <w:tmpl w:val="EC143CE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CC4A3E7"/>
    <w:multiLevelType w:val="singleLevel"/>
    <w:tmpl w:val="ECC4A3E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8FCDB0"/>
    <w:multiLevelType w:val="singleLevel"/>
    <w:tmpl w:val="008FCDB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52974B0"/>
    <w:multiLevelType w:val="singleLevel"/>
    <w:tmpl w:val="152974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1781710"/>
    <w:multiLevelType w:val="singleLevel"/>
    <w:tmpl w:val="417817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8"/>
  <w:drawingGridVerticalSpacing w:val="6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4266"/>
    <w:rsid w:val="00001213"/>
    <w:rsid w:val="0003568C"/>
    <w:rsid w:val="0007504E"/>
    <w:rsid w:val="001179C8"/>
    <w:rsid w:val="001F29A2"/>
    <w:rsid w:val="0020390C"/>
    <w:rsid w:val="00272FA7"/>
    <w:rsid w:val="00294474"/>
    <w:rsid w:val="00326A21"/>
    <w:rsid w:val="00465EBF"/>
    <w:rsid w:val="00473221"/>
    <w:rsid w:val="0048511E"/>
    <w:rsid w:val="004A08B8"/>
    <w:rsid w:val="004C437C"/>
    <w:rsid w:val="005A43AC"/>
    <w:rsid w:val="0061222D"/>
    <w:rsid w:val="00710083"/>
    <w:rsid w:val="00787151"/>
    <w:rsid w:val="007E567B"/>
    <w:rsid w:val="00804270"/>
    <w:rsid w:val="00964A98"/>
    <w:rsid w:val="009B0419"/>
    <w:rsid w:val="00A22E0B"/>
    <w:rsid w:val="00A7598D"/>
    <w:rsid w:val="00AD09C8"/>
    <w:rsid w:val="00B252E4"/>
    <w:rsid w:val="00B6584A"/>
    <w:rsid w:val="00BB1297"/>
    <w:rsid w:val="00BC64B4"/>
    <w:rsid w:val="00C8377E"/>
    <w:rsid w:val="00D34BFD"/>
    <w:rsid w:val="00EF226A"/>
    <w:rsid w:val="00F16102"/>
    <w:rsid w:val="00F7072E"/>
    <w:rsid w:val="0103164E"/>
    <w:rsid w:val="01D32DCE"/>
    <w:rsid w:val="025657AD"/>
    <w:rsid w:val="025F4662"/>
    <w:rsid w:val="02B40E52"/>
    <w:rsid w:val="030661AE"/>
    <w:rsid w:val="03DA601E"/>
    <w:rsid w:val="04A3117E"/>
    <w:rsid w:val="058645FB"/>
    <w:rsid w:val="05883ED0"/>
    <w:rsid w:val="077A3CEC"/>
    <w:rsid w:val="07B05960"/>
    <w:rsid w:val="0B470389"/>
    <w:rsid w:val="0EAF071F"/>
    <w:rsid w:val="0F890F70"/>
    <w:rsid w:val="0FF759EC"/>
    <w:rsid w:val="10D40911"/>
    <w:rsid w:val="11405FA6"/>
    <w:rsid w:val="11B524F0"/>
    <w:rsid w:val="123025B2"/>
    <w:rsid w:val="127C4DBC"/>
    <w:rsid w:val="12A3059B"/>
    <w:rsid w:val="13EE3A98"/>
    <w:rsid w:val="14956609"/>
    <w:rsid w:val="1557566D"/>
    <w:rsid w:val="15B40CC7"/>
    <w:rsid w:val="16BE7963"/>
    <w:rsid w:val="16CE195E"/>
    <w:rsid w:val="16D9B957"/>
    <w:rsid w:val="16FDD400"/>
    <w:rsid w:val="175E7186"/>
    <w:rsid w:val="178F0779"/>
    <w:rsid w:val="17AE254A"/>
    <w:rsid w:val="17E21B65"/>
    <w:rsid w:val="18B54B84"/>
    <w:rsid w:val="194859F8"/>
    <w:rsid w:val="1BD74FA7"/>
    <w:rsid w:val="1C390DD5"/>
    <w:rsid w:val="1D24677C"/>
    <w:rsid w:val="1D281BA2"/>
    <w:rsid w:val="1D3F5364"/>
    <w:rsid w:val="1F2DD615"/>
    <w:rsid w:val="1F7DEA20"/>
    <w:rsid w:val="1FCB1131"/>
    <w:rsid w:val="1FCF29CF"/>
    <w:rsid w:val="1FEC68BE"/>
    <w:rsid w:val="2077548B"/>
    <w:rsid w:val="20E57FD0"/>
    <w:rsid w:val="219A525F"/>
    <w:rsid w:val="231921B3"/>
    <w:rsid w:val="239A7798"/>
    <w:rsid w:val="24C06D8A"/>
    <w:rsid w:val="252F5CBE"/>
    <w:rsid w:val="25DA3E7C"/>
    <w:rsid w:val="25FB8EF6"/>
    <w:rsid w:val="26FC6F4A"/>
    <w:rsid w:val="27273923"/>
    <w:rsid w:val="27F7BA0D"/>
    <w:rsid w:val="27F7D460"/>
    <w:rsid w:val="280C22E7"/>
    <w:rsid w:val="288D2A8B"/>
    <w:rsid w:val="289E3886"/>
    <w:rsid w:val="2A9270B0"/>
    <w:rsid w:val="2BED65C5"/>
    <w:rsid w:val="2C3459D9"/>
    <w:rsid w:val="2C3FDCB6"/>
    <w:rsid w:val="2C78619D"/>
    <w:rsid w:val="2CEF0AAF"/>
    <w:rsid w:val="2CFB2C32"/>
    <w:rsid w:val="2D8D2501"/>
    <w:rsid w:val="2FBB233B"/>
    <w:rsid w:val="31A11CF2"/>
    <w:rsid w:val="33DF6B01"/>
    <w:rsid w:val="34126B60"/>
    <w:rsid w:val="344352E2"/>
    <w:rsid w:val="355E7DD4"/>
    <w:rsid w:val="355F5698"/>
    <w:rsid w:val="3579545F"/>
    <w:rsid w:val="35ADF9B8"/>
    <w:rsid w:val="380F20AB"/>
    <w:rsid w:val="386C12AB"/>
    <w:rsid w:val="38CD020F"/>
    <w:rsid w:val="393F076E"/>
    <w:rsid w:val="39FDFED7"/>
    <w:rsid w:val="3AAC0BAF"/>
    <w:rsid w:val="3BEF4495"/>
    <w:rsid w:val="3C5C1637"/>
    <w:rsid w:val="3D776CBE"/>
    <w:rsid w:val="3D992366"/>
    <w:rsid w:val="3DF3C294"/>
    <w:rsid w:val="3E3068D7"/>
    <w:rsid w:val="3E611CBF"/>
    <w:rsid w:val="3E6D422F"/>
    <w:rsid w:val="3ECB6600"/>
    <w:rsid w:val="3EFFD610"/>
    <w:rsid w:val="3F65C4F2"/>
    <w:rsid w:val="3F8F587F"/>
    <w:rsid w:val="3FB52838"/>
    <w:rsid w:val="3FFF8B37"/>
    <w:rsid w:val="40464190"/>
    <w:rsid w:val="4050500F"/>
    <w:rsid w:val="405A7C3B"/>
    <w:rsid w:val="40C40FF7"/>
    <w:rsid w:val="41F67393"/>
    <w:rsid w:val="42641245"/>
    <w:rsid w:val="42817701"/>
    <w:rsid w:val="43A55671"/>
    <w:rsid w:val="43C56CB4"/>
    <w:rsid w:val="464E1FF0"/>
    <w:rsid w:val="46A75BA4"/>
    <w:rsid w:val="47947C38"/>
    <w:rsid w:val="4893018E"/>
    <w:rsid w:val="495C2C76"/>
    <w:rsid w:val="4A2F038B"/>
    <w:rsid w:val="4A54394D"/>
    <w:rsid w:val="4B895879"/>
    <w:rsid w:val="4CD82614"/>
    <w:rsid w:val="4D3637DE"/>
    <w:rsid w:val="4D50664E"/>
    <w:rsid w:val="4DFC0B64"/>
    <w:rsid w:val="4E1B3100"/>
    <w:rsid w:val="51181B78"/>
    <w:rsid w:val="51312C3A"/>
    <w:rsid w:val="51FF4A40"/>
    <w:rsid w:val="54F40207"/>
    <w:rsid w:val="558772CD"/>
    <w:rsid w:val="55FF64DB"/>
    <w:rsid w:val="568708E8"/>
    <w:rsid w:val="572052E3"/>
    <w:rsid w:val="576D42A0"/>
    <w:rsid w:val="57B5C106"/>
    <w:rsid w:val="57BF7BD3"/>
    <w:rsid w:val="57EE12B6"/>
    <w:rsid w:val="57F95B34"/>
    <w:rsid w:val="57FE2AE2"/>
    <w:rsid w:val="58E660B8"/>
    <w:rsid w:val="59345076"/>
    <w:rsid w:val="597E4543"/>
    <w:rsid w:val="599E6993"/>
    <w:rsid w:val="5B07180D"/>
    <w:rsid w:val="5C553C81"/>
    <w:rsid w:val="5CBD5382"/>
    <w:rsid w:val="5CBE8111"/>
    <w:rsid w:val="5D380EAD"/>
    <w:rsid w:val="5DCF2B75"/>
    <w:rsid w:val="5E820631"/>
    <w:rsid w:val="5FCF9BEE"/>
    <w:rsid w:val="5FE3480B"/>
    <w:rsid w:val="60A24FBB"/>
    <w:rsid w:val="617E77D6"/>
    <w:rsid w:val="61A905CB"/>
    <w:rsid w:val="61DE64C6"/>
    <w:rsid w:val="61EA6C19"/>
    <w:rsid w:val="62F31AFE"/>
    <w:rsid w:val="63CBFB8C"/>
    <w:rsid w:val="646B1B68"/>
    <w:rsid w:val="68D979E8"/>
    <w:rsid w:val="69392234"/>
    <w:rsid w:val="697E40EB"/>
    <w:rsid w:val="6A8FCD9D"/>
    <w:rsid w:val="6AC83870"/>
    <w:rsid w:val="6AEFADE6"/>
    <w:rsid w:val="6BBF7869"/>
    <w:rsid w:val="6BCF0C2E"/>
    <w:rsid w:val="6BFF97DB"/>
    <w:rsid w:val="6DAE2A80"/>
    <w:rsid w:val="6DAF863E"/>
    <w:rsid w:val="6DBE4266"/>
    <w:rsid w:val="6DDE33AA"/>
    <w:rsid w:val="6DFD0BA5"/>
    <w:rsid w:val="6DFFC3C3"/>
    <w:rsid w:val="6E6EB261"/>
    <w:rsid w:val="6F6B7162"/>
    <w:rsid w:val="6F7B383C"/>
    <w:rsid w:val="6F7D2AD8"/>
    <w:rsid w:val="6FBD0846"/>
    <w:rsid w:val="6FCA5FBC"/>
    <w:rsid w:val="6FE0340A"/>
    <w:rsid w:val="6FF3274B"/>
    <w:rsid w:val="6FF61A6E"/>
    <w:rsid w:val="6FFA4E95"/>
    <w:rsid w:val="6FFC759F"/>
    <w:rsid w:val="6FFE7260"/>
    <w:rsid w:val="70B2124A"/>
    <w:rsid w:val="71BE777B"/>
    <w:rsid w:val="71F15DA2"/>
    <w:rsid w:val="71F6520D"/>
    <w:rsid w:val="720D425E"/>
    <w:rsid w:val="72C07522"/>
    <w:rsid w:val="72D37256"/>
    <w:rsid w:val="733AEA70"/>
    <w:rsid w:val="73BF504A"/>
    <w:rsid w:val="74C01A5C"/>
    <w:rsid w:val="75695C4F"/>
    <w:rsid w:val="75790588"/>
    <w:rsid w:val="75DB723A"/>
    <w:rsid w:val="76654669"/>
    <w:rsid w:val="76B21A3A"/>
    <w:rsid w:val="76BB21F0"/>
    <w:rsid w:val="76BE7CFA"/>
    <w:rsid w:val="76C53359"/>
    <w:rsid w:val="77BF32A8"/>
    <w:rsid w:val="77EBAB7A"/>
    <w:rsid w:val="77FE34AB"/>
    <w:rsid w:val="77FE97F1"/>
    <w:rsid w:val="785010A1"/>
    <w:rsid w:val="786170B2"/>
    <w:rsid w:val="786C2B8D"/>
    <w:rsid w:val="78FF10D4"/>
    <w:rsid w:val="79D35D8D"/>
    <w:rsid w:val="79E98BA7"/>
    <w:rsid w:val="7AABE9BC"/>
    <w:rsid w:val="7AAFD540"/>
    <w:rsid w:val="7AEDE82A"/>
    <w:rsid w:val="7B961F93"/>
    <w:rsid w:val="7BAF2959"/>
    <w:rsid w:val="7BAF2B17"/>
    <w:rsid w:val="7BF72C4E"/>
    <w:rsid w:val="7BFE9738"/>
    <w:rsid w:val="7C943EFA"/>
    <w:rsid w:val="7D2CEDC8"/>
    <w:rsid w:val="7D32101D"/>
    <w:rsid w:val="7DDDE9DB"/>
    <w:rsid w:val="7DFAE811"/>
    <w:rsid w:val="7DFBEB86"/>
    <w:rsid w:val="7DFFCD7D"/>
    <w:rsid w:val="7DFFD04A"/>
    <w:rsid w:val="7E066731"/>
    <w:rsid w:val="7E0F5D4F"/>
    <w:rsid w:val="7E6B39B3"/>
    <w:rsid w:val="7ECF9C17"/>
    <w:rsid w:val="7ED91B27"/>
    <w:rsid w:val="7EDB3EA1"/>
    <w:rsid w:val="7EED72AC"/>
    <w:rsid w:val="7EFF0EE8"/>
    <w:rsid w:val="7EFFD99D"/>
    <w:rsid w:val="7EFFE122"/>
    <w:rsid w:val="7EFFEAE1"/>
    <w:rsid w:val="7F2C21C7"/>
    <w:rsid w:val="7F6EBA90"/>
    <w:rsid w:val="7F79B84E"/>
    <w:rsid w:val="7F931962"/>
    <w:rsid w:val="7FB3ECA6"/>
    <w:rsid w:val="7FB63B3A"/>
    <w:rsid w:val="7FCFF44A"/>
    <w:rsid w:val="7FD1CD42"/>
    <w:rsid w:val="7FD70B63"/>
    <w:rsid w:val="7FDFDE44"/>
    <w:rsid w:val="7FF73714"/>
    <w:rsid w:val="7FFEAB82"/>
    <w:rsid w:val="7FFEC7B9"/>
    <w:rsid w:val="88B7F974"/>
    <w:rsid w:val="8CFC1EC8"/>
    <w:rsid w:val="996EED9D"/>
    <w:rsid w:val="9AFF73A0"/>
    <w:rsid w:val="A7F80AC9"/>
    <w:rsid w:val="A7FF5B20"/>
    <w:rsid w:val="AA6E1980"/>
    <w:rsid w:val="B35DFDB3"/>
    <w:rsid w:val="B3FF5BA1"/>
    <w:rsid w:val="B3FFF490"/>
    <w:rsid w:val="B5AF3197"/>
    <w:rsid w:val="B5F73A0C"/>
    <w:rsid w:val="B8DDD1BD"/>
    <w:rsid w:val="B97D13A6"/>
    <w:rsid w:val="B9C5A4D1"/>
    <w:rsid w:val="BD7EAA46"/>
    <w:rsid w:val="BDEFB949"/>
    <w:rsid w:val="BDFD2606"/>
    <w:rsid w:val="BF1D348A"/>
    <w:rsid w:val="BF3B931E"/>
    <w:rsid w:val="BF5EB822"/>
    <w:rsid w:val="BFBBCA91"/>
    <w:rsid w:val="BFD66634"/>
    <w:rsid w:val="BFEFFCC1"/>
    <w:rsid w:val="BFF71083"/>
    <w:rsid w:val="C19FC222"/>
    <w:rsid w:val="C667D66E"/>
    <w:rsid w:val="D5BF12A9"/>
    <w:rsid w:val="DBFE4656"/>
    <w:rsid w:val="DE7F8DA3"/>
    <w:rsid w:val="DEEA6046"/>
    <w:rsid w:val="DEEF035D"/>
    <w:rsid w:val="DF3E2046"/>
    <w:rsid w:val="DF76DAED"/>
    <w:rsid w:val="DF796E2C"/>
    <w:rsid w:val="DF9769FE"/>
    <w:rsid w:val="DF97E4B5"/>
    <w:rsid w:val="DFA73D32"/>
    <w:rsid w:val="DFADD790"/>
    <w:rsid w:val="DFD18693"/>
    <w:rsid w:val="DFDCAC45"/>
    <w:rsid w:val="DFF50EC9"/>
    <w:rsid w:val="DFF98ED5"/>
    <w:rsid w:val="DFFE590D"/>
    <w:rsid w:val="E33F8ACE"/>
    <w:rsid w:val="E76B04F9"/>
    <w:rsid w:val="E7AF1D43"/>
    <w:rsid w:val="E7BC4999"/>
    <w:rsid w:val="E7F5BFEE"/>
    <w:rsid w:val="E8F680FE"/>
    <w:rsid w:val="E97FB4DE"/>
    <w:rsid w:val="EB3F43DE"/>
    <w:rsid w:val="EB6ED771"/>
    <w:rsid w:val="EB9FFA87"/>
    <w:rsid w:val="EBDF887E"/>
    <w:rsid w:val="ED0BD102"/>
    <w:rsid w:val="EDF569B0"/>
    <w:rsid w:val="EEC63130"/>
    <w:rsid w:val="EEDF4E84"/>
    <w:rsid w:val="EEF7517D"/>
    <w:rsid w:val="EF6B9D30"/>
    <w:rsid w:val="EF73678D"/>
    <w:rsid w:val="EF7D128D"/>
    <w:rsid w:val="EFB14860"/>
    <w:rsid w:val="EFB56E1F"/>
    <w:rsid w:val="EFB60F88"/>
    <w:rsid w:val="EFCF6CC2"/>
    <w:rsid w:val="EFF857E4"/>
    <w:rsid w:val="F3F63736"/>
    <w:rsid w:val="F4FA0044"/>
    <w:rsid w:val="F5BF3151"/>
    <w:rsid w:val="F63F50CE"/>
    <w:rsid w:val="F730603C"/>
    <w:rsid w:val="F7BEFD19"/>
    <w:rsid w:val="F7DD55FD"/>
    <w:rsid w:val="F7FA551E"/>
    <w:rsid w:val="F9D731D8"/>
    <w:rsid w:val="FB5F911F"/>
    <w:rsid w:val="FBB47FD9"/>
    <w:rsid w:val="FBCC7B05"/>
    <w:rsid w:val="FBDF7606"/>
    <w:rsid w:val="FBF0F420"/>
    <w:rsid w:val="FBF5CF11"/>
    <w:rsid w:val="FBFD93B6"/>
    <w:rsid w:val="FD59085B"/>
    <w:rsid w:val="FD6B72F3"/>
    <w:rsid w:val="FD9FC5E4"/>
    <w:rsid w:val="FDC321C3"/>
    <w:rsid w:val="FDEF1450"/>
    <w:rsid w:val="FDEF14A8"/>
    <w:rsid w:val="FE3F3106"/>
    <w:rsid w:val="FECE1AFF"/>
    <w:rsid w:val="FEEDE553"/>
    <w:rsid w:val="FEFDA3F0"/>
    <w:rsid w:val="FF0F687C"/>
    <w:rsid w:val="FF5B5241"/>
    <w:rsid w:val="FF613BD5"/>
    <w:rsid w:val="FF768B95"/>
    <w:rsid w:val="FF7BCD0A"/>
    <w:rsid w:val="FF7EF223"/>
    <w:rsid w:val="FFADC816"/>
    <w:rsid w:val="FFAFCF21"/>
    <w:rsid w:val="FFBE6C28"/>
    <w:rsid w:val="FFBE9B57"/>
    <w:rsid w:val="FFBFFEDB"/>
    <w:rsid w:val="FFC78412"/>
    <w:rsid w:val="FFD7569F"/>
    <w:rsid w:val="FFDE9708"/>
    <w:rsid w:val="FFFE59B6"/>
    <w:rsid w:val="FFFEE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line="580" w:lineRule="exact"/>
      <w:ind w:firstLine="640" w:firstLineChars="200"/>
    </w:pPr>
    <w:rPr>
      <w:rFonts w:ascii="仿宋" w:hAnsi="仿宋" w:eastAsia="仿宋"/>
      <w:sz w:val="32"/>
      <w:szCs w:val="32"/>
    </w:rPr>
  </w:style>
  <w:style w:type="paragraph" w:styleId="3">
    <w:name w:val="Body Text First Indent 2"/>
    <w:basedOn w:val="4"/>
    <w:next w:val="1"/>
    <w:link w:val="25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link w:val="24"/>
    <w:qFormat/>
    <w:uiPriority w:val="0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7">
    <w:name w:val="footer"/>
    <w:link w:val="23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header"/>
    <w:basedOn w:val="1"/>
    <w:link w:val="26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qFormat/>
    <w:uiPriority w:val="1"/>
    <w:pPr>
      <w:spacing w:line="657" w:lineRule="exact"/>
      <w:ind w:left="1873" w:right="2032"/>
      <w:jc w:val="center"/>
    </w:pPr>
    <w:rPr>
      <w:rFonts w:ascii="方正小标宋简体" w:hAnsi="方正小标宋简体" w:eastAsia="方正小标宋简体" w:cs="方正小标宋简体"/>
      <w:sz w:val="40"/>
      <w:szCs w:val="40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Hyperlink.0"/>
    <w:basedOn w:val="18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8">
    <w:name w:val="无"/>
    <w:qFormat/>
    <w:uiPriority w:val="0"/>
  </w:style>
  <w:style w:type="character" w:customStyle="1" w:styleId="19">
    <w:name w:val="Hyperlink.1"/>
    <w:basedOn w:val="18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20">
    <w:name w:val="Hyperlink.2"/>
    <w:basedOn w:val="18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3">
    <w:name w:val="页脚 字符"/>
    <w:basedOn w:val="13"/>
    <w:link w:val="7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4">
    <w:name w:val="正文文本缩进 字符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文本首行缩进 2 字符"/>
    <w:basedOn w:val="2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页眉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8">
    <w:name w:val="表头"/>
    <w:basedOn w:val="1"/>
    <w:qFormat/>
    <w:uiPriority w:val="0"/>
    <w:pPr>
      <w:spacing w:line="360" w:lineRule="auto"/>
      <w:jc w:val="center"/>
    </w:pPr>
    <w:rPr>
      <w:rFonts w:ascii="Calibri" w:hAnsi="Calibri" w:eastAsia="黑体" w:cs="Times New Roman"/>
      <w:sz w:val="24"/>
    </w:rPr>
  </w:style>
  <w:style w:type="paragraph" w:customStyle="1" w:styleId="29">
    <w:name w:val="表格正文"/>
    <w:basedOn w:val="1"/>
    <w:qFormat/>
    <w:uiPriority w:val="0"/>
    <w:pPr>
      <w:spacing w:line="360" w:lineRule="auto"/>
    </w:pPr>
    <w:rPr>
      <w:rFonts w:ascii="Calibri" w:hAnsi="Calibri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1982A-D253-4081-A016-26BE40088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11150</Words>
  <Characters>11530</Characters>
  <Lines>283</Lines>
  <Paragraphs>247</Paragraphs>
  <TotalTime>37</TotalTime>
  <ScaleCrop>false</ScaleCrop>
  <LinksUpToDate>false</LinksUpToDate>
  <CharactersWithSpaces>11556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2024-11-03T02:14:00Z</dcterms:created>
  <dc:creator>任意门嘻嘻</dc:creator>
  <cp:lastModifiedBy>周立志</cp:lastModifiedBy>
  <cp:lastPrinted>2025-07-24T08:44:00Z</cp:lastPrinted>
  <dcterms:modified xsi:type="dcterms:W3CDTF">2025-09-12T07:13:02Z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781CA036498F4C05BC5A7C686F3ABA3C</vt:lpwstr>
  </property>
  <property fmtid="{D5CDD505-2E9C-101B-9397-08002B2CF9AE}" pid="4" name="KSOTemplateDocerSaveRecord">
    <vt:lpwstr>eyJoZGlkIjoiMzg0NmFmM2M1ZWRhMmEwYTNkZmVjMGM1YTRjODhhNTIiLCJ1c2VySWQiOiIxNDY5NDgzNjIwIn0=</vt:lpwstr>
  </property>
</Properties>
</file>