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97" w:rsidRPr="00694E97" w:rsidRDefault="00694E97" w:rsidP="00694E97">
      <w:pPr>
        <w:jc w:val="left"/>
        <w:rPr>
          <w:rFonts w:ascii="仿宋" w:eastAsia="仿宋" w:hAnsi="仿宋"/>
          <w:b/>
          <w:sz w:val="30"/>
          <w:szCs w:val="30"/>
        </w:rPr>
      </w:pPr>
      <w:r w:rsidRPr="00694E97">
        <w:rPr>
          <w:rFonts w:ascii="仿宋" w:eastAsia="仿宋" w:hAnsi="仿宋" w:hint="eastAsia"/>
          <w:b/>
          <w:sz w:val="30"/>
          <w:szCs w:val="30"/>
        </w:rPr>
        <w:t>附件：</w:t>
      </w:r>
    </w:p>
    <w:p w:rsidR="00694E97" w:rsidRPr="00456740" w:rsidRDefault="00456740" w:rsidP="00694E97">
      <w:pPr>
        <w:jc w:val="center"/>
        <w:rPr>
          <w:rFonts w:ascii="仿宋" w:eastAsia="仿宋" w:hAnsi="仿宋"/>
          <w:b/>
          <w:sz w:val="44"/>
          <w:szCs w:val="44"/>
        </w:rPr>
      </w:pPr>
      <w:r w:rsidRPr="00456740">
        <w:rPr>
          <w:rFonts w:ascii="仿宋_GB2312" w:eastAsia="仿宋_GB2312" w:hAnsi="仿宋" w:cs="Helvetica" w:hint="eastAsia"/>
          <w:b/>
          <w:color w:val="000000"/>
          <w:kern w:val="0"/>
          <w:sz w:val="44"/>
          <w:szCs w:val="44"/>
        </w:rPr>
        <w:t>201</w:t>
      </w:r>
      <w:r w:rsidR="00D96F12">
        <w:rPr>
          <w:rFonts w:ascii="仿宋_GB2312" w:eastAsia="仿宋_GB2312" w:hAnsi="仿宋" w:cs="Helvetica" w:hint="eastAsia"/>
          <w:b/>
          <w:color w:val="000000"/>
          <w:kern w:val="0"/>
          <w:sz w:val="44"/>
          <w:szCs w:val="44"/>
        </w:rPr>
        <w:t>9</w:t>
      </w:r>
      <w:r w:rsidRPr="00456740">
        <w:rPr>
          <w:rFonts w:ascii="仿宋_GB2312" w:eastAsia="仿宋_GB2312" w:hAnsi="仿宋" w:cs="Helvetica" w:hint="eastAsia"/>
          <w:b/>
          <w:color w:val="000000"/>
          <w:kern w:val="0"/>
          <w:sz w:val="44"/>
          <w:szCs w:val="44"/>
        </w:rPr>
        <w:t>年嘉定区农业和社会事业科研项目</w:t>
      </w:r>
      <w:r w:rsidR="00597C39">
        <w:rPr>
          <w:rFonts w:ascii="仿宋_GB2312" w:eastAsia="仿宋_GB2312" w:hAnsi="仿宋" w:cs="Helvetica" w:hint="eastAsia"/>
          <w:b/>
          <w:color w:val="000000"/>
          <w:kern w:val="0"/>
          <w:sz w:val="44"/>
          <w:szCs w:val="44"/>
        </w:rPr>
        <w:t>拟</w:t>
      </w:r>
      <w:r w:rsidRPr="00456740">
        <w:rPr>
          <w:rFonts w:ascii="仿宋_GB2312" w:eastAsia="仿宋_GB2312" w:hAnsi="仿宋" w:cs="Helvetica" w:hint="eastAsia"/>
          <w:b/>
          <w:color w:val="000000"/>
          <w:kern w:val="0"/>
          <w:sz w:val="44"/>
          <w:szCs w:val="44"/>
        </w:rPr>
        <w:t>立项清单</w:t>
      </w:r>
    </w:p>
    <w:tbl>
      <w:tblPr>
        <w:tblW w:w="13918" w:type="dxa"/>
        <w:jc w:val="center"/>
        <w:tblInd w:w="-4680" w:type="dxa"/>
        <w:tblLook w:val="00A0"/>
      </w:tblPr>
      <w:tblGrid>
        <w:gridCol w:w="831"/>
        <w:gridCol w:w="8363"/>
        <w:gridCol w:w="3544"/>
        <w:gridCol w:w="1180"/>
      </w:tblGrid>
      <w:tr w:rsidR="00694E97" w:rsidRPr="00872B00"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694E97" w:rsidRPr="00872B00" w:rsidRDefault="00694E97" w:rsidP="00487234">
            <w:pPr>
              <w:widowControl/>
              <w:contextualSpacing/>
              <w:jc w:val="center"/>
              <w:rPr>
                <w:rFonts w:ascii="仿宋" w:eastAsia="仿宋" w:hAnsi="仿宋" w:cs="宋体"/>
                <w:b/>
                <w:bCs/>
                <w:kern w:val="0"/>
                <w:sz w:val="28"/>
                <w:szCs w:val="28"/>
              </w:rPr>
            </w:pPr>
            <w:r w:rsidRPr="00872B00">
              <w:rPr>
                <w:rFonts w:ascii="仿宋" w:eastAsia="仿宋" w:hAnsi="仿宋" w:cs="宋体" w:hint="eastAsia"/>
                <w:b/>
                <w:bCs/>
                <w:kern w:val="0"/>
                <w:sz w:val="28"/>
                <w:szCs w:val="28"/>
              </w:rPr>
              <w:t>编号</w:t>
            </w:r>
          </w:p>
        </w:tc>
        <w:tc>
          <w:tcPr>
            <w:tcW w:w="8363" w:type="dxa"/>
            <w:tcBorders>
              <w:top w:val="single" w:sz="4" w:space="0" w:color="auto"/>
              <w:left w:val="nil"/>
              <w:bottom w:val="single" w:sz="4" w:space="0" w:color="auto"/>
              <w:right w:val="single" w:sz="4" w:space="0" w:color="auto"/>
            </w:tcBorders>
            <w:noWrap/>
            <w:vAlign w:val="center"/>
          </w:tcPr>
          <w:p w:rsidR="00694E97" w:rsidRPr="00872B00" w:rsidRDefault="00694E97" w:rsidP="00487234">
            <w:pPr>
              <w:widowControl/>
              <w:contextualSpacing/>
              <w:jc w:val="center"/>
              <w:rPr>
                <w:rFonts w:ascii="仿宋" w:eastAsia="仿宋" w:hAnsi="仿宋" w:cs="宋体"/>
                <w:b/>
                <w:bCs/>
                <w:kern w:val="0"/>
                <w:sz w:val="28"/>
                <w:szCs w:val="28"/>
              </w:rPr>
            </w:pPr>
            <w:r w:rsidRPr="00872B00">
              <w:rPr>
                <w:rFonts w:ascii="仿宋" w:eastAsia="仿宋" w:hAnsi="仿宋" w:cs="宋体" w:hint="eastAsia"/>
                <w:b/>
                <w:bCs/>
                <w:kern w:val="0"/>
                <w:sz w:val="28"/>
                <w:szCs w:val="28"/>
              </w:rPr>
              <w:t>项     目     名     称</w:t>
            </w:r>
          </w:p>
        </w:tc>
        <w:tc>
          <w:tcPr>
            <w:tcW w:w="3544" w:type="dxa"/>
            <w:tcBorders>
              <w:top w:val="single" w:sz="4" w:space="0" w:color="auto"/>
              <w:left w:val="nil"/>
              <w:bottom w:val="single" w:sz="4" w:space="0" w:color="auto"/>
              <w:right w:val="single" w:sz="4" w:space="0" w:color="auto"/>
            </w:tcBorders>
            <w:noWrap/>
            <w:vAlign w:val="center"/>
          </w:tcPr>
          <w:p w:rsidR="00694E97" w:rsidRPr="00872B00" w:rsidRDefault="00694E97" w:rsidP="00487234">
            <w:pPr>
              <w:widowControl/>
              <w:contextualSpacing/>
              <w:jc w:val="center"/>
              <w:rPr>
                <w:rFonts w:ascii="仿宋" w:eastAsia="仿宋" w:hAnsi="仿宋" w:cs="宋体"/>
                <w:b/>
                <w:bCs/>
                <w:kern w:val="0"/>
                <w:sz w:val="28"/>
                <w:szCs w:val="28"/>
              </w:rPr>
            </w:pPr>
            <w:r w:rsidRPr="00872B00">
              <w:rPr>
                <w:rFonts w:ascii="仿宋" w:eastAsia="仿宋" w:hAnsi="仿宋" w:cs="宋体" w:hint="eastAsia"/>
                <w:b/>
                <w:bCs/>
                <w:kern w:val="0"/>
                <w:sz w:val="28"/>
                <w:szCs w:val="28"/>
              </w:rPr>
              <w:t>申报单位</w:t>
            </w:r>
          </w:p>
        </w:tc>
        <w:tc>
          <w:tcPr>
            <w:tcW w:w="1180" w:type="dxa"/>
            <w:tcBorders>
              <w:top w:val="single" w:sz="4" w:space="0" w:color="auto"/>
              <w:left w:val="nil"/>
              <w:bottom w:val="single" w:sz="4" w:space="0" w:color="auto"/>
              <w:right w:val="single" w:sz="4" w:space="0" w:color="auto"/>
            </w:tcBorders>
            <w:noWrap/>
            <w:vAlign w:val="center"/>
          </w:tcPr>
          <w:p w:rsidR="00694E97" w:rsidRPr="00872B00" w:rsidRDefault="00694E97" w:rsidP="00487234">
            <w:pPr>
              <w:widowControl/>
              <w:contextualSpacing/>
              <w:jc w:val="center"/>
              <w:rPr>
                <w:rFonts w:ascii="仿宋" w:eastAsia="仿宋" w:hAnsi="仿宋" w:cs="宋体"/>
                <w:b/>
                <w:bCs/>
                <w:kern w:val="0"/>
                <w:sz w:val="28"/>
                <w:szCs w:val="28"/>
              </w:rPr>
            </w:pPr>
            <w:r w:rsidRPr="00872B00">
              <w:rPr>
                <w:rFonts w:ascii="仿宋" w:eastAsia="仿宋" w:hAnsi="仿宋" w:cs="宋体" w:hint="eastAsia"/>
                <w:b/>
                <w:bCs/>
                <w:kern w:val="0"/>
                <w:sz w:val="28"/>
                <w:szCs w:val="28"/>
              </w:rPr>
              <w:t>负责人</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1</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 xml:space="preserve">LncRNA-TUG1竞争性结合miR-186诱导EMT促进胃癌细胞侵袭转移的作用及机制研究  </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上海市嘉定区中心医院</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谢津璧</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2</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精神运动康复在老年急性心肌梗死患者PCI术后精神心理障碍调节作用中的应用效果研究</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上海市嘉定区中心医院</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任冬梅</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3</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核酸质谱检测结核分枝杆菌耐药的应用研究</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上海市嘉定区中心医院</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余艳芳</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4</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一套新型缝合器械的设计及肠镜下修补猪大肠穿孔的实验研究</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上海市嘉定区安亭医院</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俞春波</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kern w:val="0"/>
                <w:sz w:val="24"/>
                <w:szCs w:val="24"/>
              </w:rPr>
            </w:pPr>
            <w:r w:rsidRPr="00003478">
              <w:rPr>
                <w:rFonts w:ascii="仿宋" w:eastAsia="仿宋" w:hAnsi="仿宋" w:cs="宋体" w:hint="eastAsia"/>
                <w:kern w:val="0"/>
                <w:sz w:val="24"/>
                <w:szCs w:val="24"/>
              </w:rPr>
              <w:t>5</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吴茱萸次碱对阿霉素诱导心肌细胞凋亡的保护作用及机制研究</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上海市嘉定区安亭医院</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范  旰</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6</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高频重复经颅磁刺激增效治疗抑郁症急性期随机对照临床研究</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上海市嘉定区精神卫生中心</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班春霞</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7</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南翔镇老年人睡眠障碍现况及相关因素的分析及干预对策设计</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上海市嘉定区南翔镇社区卫生中心</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韩利知</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8</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硫化铜@二氧化硅核壳纳米晶双重治疗骨肉瘤的实验研究</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海军军医大学第三附属医院</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王谦</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lastRenderedPageBreak/>
              <w:t>9</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嘉定区感染性腹泻患者致泻性大肠杆菌血清型、基因分型、溯源性和耐药性分析</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上海市嘉定区疾病预防控制中心</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余玮</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10</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基于嘉定区安亭医院绩效管理和薪酬分配模式在十家二级医院的应用和实施效果评价</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上海市嘉定区安亭医院</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张培培</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11</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胸椎旁神经阻滞治疗胸腔镜术后急性疼痛及对术后慢性疼痛综合征发生率影响的临床研究</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上海交通大学医学院附属</w:t>
            </w:r>
            <w:r w:rsidRPr="00003478">
              <w:rPr>
                <w:rFonts w:ascii="仿宋" w:eastAsia="仿宋" w:hAnsi="仿宋" w:cs="仿宋_GB2312"/>
                <w:color w:val="000000"/>
                <w:kern w:val="0"/>
                <w:sz w:val="24"/>
                <w:szCs w:val="24"/>
              </w:rPr>
              <w:t>瑞金医院北院</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王海滨</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12</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 xml:space="preserve">基于DRGs的二级医院科室及专业组住院医疗服务监测与干预研究 </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上海市嘉定区南翔医院</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周海龙</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13</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早孕期胎儿解剖结构异常及染色体软指标（NT值）异常的规范化超声筛查的应用价值研究</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上海市嘉定区妇幼保健院</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林建树</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14</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呼吸康复对慢性阻塞性肺疾病中重度稳定期患者炎症反应和氧化应激生物标志物及急性加重影响的研究</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上海市嘉定区南翔医院</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黄民强</w:t>
            </w:r>
          </w:p>
        </w:tc>
      </w:tr>
      <w:tr w:rsidR="00D96F12" w:rsidRPr="00FC79B5" w:rsidTr="00556FB4">
        <w:trPr>
          <w:trHeight w:val="7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15</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嘉定区医院候诊室内PM2.5浓度及影响因素研究</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上海市嘉定区疾病预防控制中心</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周贵珍</w:t>
            </w:r>
          </w:p>
        </w:tc>
      </w:tr>
      <w:tr w:rsidR="00D96F12" w:rsidRPr="00FC79B5" w:rsidTr="00556FB4">
        <w:trPr>
          <w:trHeight w:val="613"/>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16</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显微镜辅助下的颈前路椎间盘融合术的临床疗效评估</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上海交通大学医学院附属</w:t>
            </w:r>
            <w:r w:rsidRPr="00003478">
              <w:rPr>
                <w:rFonts w:ascii="仿宋" w:eastAsia="仿宋" w:hAnsi="仿宋" w:cs="仿宋_GB2312"/>
                <w:color w:val="000000"/>
                <w:kern w:val="0"/>
                <w:sz w:val="24"/>
                <w:szCs w:val="24"/>
              </w:rPr>
              <w:t>瑞金医院北院</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葛晨</w:t>
            </w:r>
          </w:p>
        </w:tc>
      </w:tr>
      <w:tr w:rsidR="00D96F12" w:rsidRPr="00FC79B5" w:rsidTr="00556FB4">
        <w:trPr>
          <w:trHeight w:val="769"/>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17</w:t>
            </w:r>
          </w:p>
        </w:tc>
        <w:tc>
          <w:tcPr>
            <w:tcW w:w="8363"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临床分离肺炎克雷伯氏菌生物膜形成变化靶标基因的筛选</w:t>
            </w:r>
          </w:p>
        </w:tc>
        <w:tc>
          <w:tcPr>
            <w:tcW w:w="3544" w:type="dxa"/>
            <w:tcBorders>
              <w:top w:val="single" w:sz="4" w:space="0" w:color="auto"/>
              <w:left w:val="nil"/>
              <w:bottom w:val="single" w:sz="4" w:space="0" w:color="auto"/>
              <w:right w:val="single" w:sz="4" w:space="0" w:color="auto"/>
            </w:tcBorders>
            <w:noWrap/>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上海市嘉定区疾病预防控制中心</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高肖芳</w:t>
            </w:r>
          </w:p>
        </w:tc>
      </w:tr>
      <w:tr w:rsidR="00D96F12" w:rsidRPr="00FC79B5" w:rsidTr="001912F5">
        <w:trPr>
          <w:trHeight w:val="765"/>
          <w:jc w:val="center"/>
        </w:trPr>
        <w:tc>
          <w:tcPr>
            <w:tcW w:w="831" w:type="dxa"/>
            <w:tcBorders>
              <w:top w:val="nil"/>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18</w:t>
            </w:r>
          </w:p>
        </w:tc>
        <w:tc>
          <w:tcPr>
            <w:tcW w:w="8363"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长链非编码RNA TUG1对结直肠癌细胞系生物学行为的影响及机制的探讨</w:t>
            </w:r>
          </w:p>
        </w:tc>
        <w:tc>
          <w:tcPr>
            <w:tcW w:w="3544"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上海市嘉定区中医医院</w:t>
            </w:r>
          </w:p>
        </w:tc>
        <w:tc>
          <w:tcPr>
            <w:tcW w:w="1180" w:type="dxa"/>
            <w:tcBorders>
              <w:top w:val="nil"/>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崔荣</w:t>
            </w:r>
          </w:p>
        </w:tc>
      </w:tr>
      <w:tr w:rsidR="00D96F12" w:rsidRPr="00FC79B5" w:rsidTr="001912F5">
        <w:trPr>
          <w:trHeight w:val="76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19</w:t>
            </w:r>
          </w:p>
        </w:tc>
        <w:tc>
          <w:tcPr>
            <w:tcW w:w="8363" w:type="dxa"/>
            <w:tcBorders>
              <w:top w:val="single" w:sz="4" w:space="0" w:color="auto"/>
              <w:left w:val="single" w:sz="4" w:space="0" w:color="auto"/>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恩格列净对2型糖尿病早期肾病肾脏保护作用的研究</w:t>
            </w:r>
          </w:p>
        </w:tc>
        <w:tc>
          <w:tcPr>
            <w:tcW w:w="3544" w:type="dxa"/>
            <w:tcBorders>
              <w:top w:val="single" w:sz="4" w:space="0" w:color="auto"/>
              <w:left w:val="single" w:sz="4" w:space="0" w:color="auto"/>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上海市嘉定区南翔医院</w:t>
            </w:r>
          </w:p>
        </w:tc>
        <w:tc>
          <w:tcPr>
            <w:tcW w:w="1180" w:type="dxa"/>
            <w:tcBorders>
              <w:top w:val="single" w:sz="4" w:space="0" w:color="auto"/>
              <w:left w:val="single" w:sz="4" w:space="0" w:color="auto"/>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王萍</w:t>
            </w:r>
          </w:p>
        </w:tc>
      </w:tr>
      <w:tr w:rsidR="00D96F12" w:rsidRPr="00FC79B5" w:rsidTr="001912F5">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lastRenderedPageBreak/>
              <w:t>20</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γδT细胞在Graves'病机制中的作用及干预研究</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上海市嘉定区中心医院</w:t>
            </w:r>
          </w:p>
        </w:tc>
        <w:tc>
          <w:tcPr>
            <w:tcW w:w="1180" w:type="dxa"/>
            <w:tcBorders>
              <w:top w:val="single" w:sz="4" w:space="0" w:color="auto"/>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王姜琳</w:t>
            </w:r>
          </w:p>
        </w:tc>
      </w:tr>
      <w:tr w:rsidR="00D96F12" w:rsidRPr="00FC79B5" w:rsidTr="001912F5">
        <w:trPr>
          <w:trHeight w:val="792"/>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21</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红细胞分布宽度与腹膜透析患者心血管事件的相关研究</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上海市嘉定区中心医院</w:t>
            </w:r>
          </w:p>
        </w:tc>
        <w:tc>
          <w:tcPr>
            <w:tcW w:w="1180" w:type="dxa"/>
            <w:tcBorders>
              <w:top w:val="single" w:sz="4" w:space="0" w:color="auto"/>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李缨</w:t>
            </w:r>
          </w:p>
        </w:tc>
      </w:tr>
      <w:tr w:rsidR="00D96F12" w:rsidRPr="00FC79B5" w:rsidTr="001912F5">
        <w:trPr>
          <w:trHeight w:val="518"/>
          <w:jc w:val="center"/>
        </w:trPr>
        <w:tc>
          <w:tcPr>
            <w:tcW w:w="831" w:type="dxa"/>
            <w:tcBorders>
              <w:top w:val="nil"/>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22</w:t>
            </w:r>
          </w:p>
        </w:tc>
        <w:tc>
          <w:tcPr>
            <w:tcW w:w="8363"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趋化因子受体1(CCR1) 介导吸烟COPD急性加重期炎症水平的作用和机制研究</w:t>
            </w:r>
          </w:p>
        </w:tc>
        <w:tc>
          <w:tcPr>
            <w:tcW w:w="3544"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上海市嘉定区中心医院</w:t>
            </w:r>
          </w:p>
        </w:tc>
        <w:tc>
          <w:tcPr>
            <w:tcW w:w="1180" w:type="dxa"/>
            <w:tcBorders>
              <w:top w:val="nil"/>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赵开顺</w:t>
            </w:r>
          </w:p>
        </w:tc>
      </w:tr>
      <w:tr w:rsidR="00D96F12" w:rsidRPr="00FC79B5" w:rsidTr="001912F5">
        <w:trPr>
          <w:trHeight w:val="600"/>
          <w:jc w:val="center"/>
        </w:trPr>
        <w:tc>
          <w:tcPr>
            <w:tcW w:w="831" w:type="dxa"/>
            <w:tcBorders>
              <w:top w:val="nil"/>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23</w:t>
            </w:r>
          </w:p>
        </w:tc>
        <w:tc>
          <w:tcPr>
            <w:tcW w:w="8363"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精神运动康复技术的运用对老年住院患者跌倒发生率影响效果的研究</w:t>
            </w:r>
          </w:p>
        </w:tc>
        <w:tc>
          <w:tcPr>
            <w:tcW w:w="3544"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上海市嘉定区中心医院</w:t>
            </w:r>
          </w:p>
        </w:tc>
        <w:tc>
          <w:tcPr>
            <w:tcW w:w="1180" w:type="dxa"/>
            <w:tcBorders>
              <w:top w:val="nil"/>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金艳</w:t>
            </w:r>
          </w:p>
        </w:tc>
      </w:tr>
      <w:tr w:rsidR="00D96F12" w:rsidRPr="00FC79B5" w:rsidTr="00556FB4">
        <w:trPr>
          <w:trHeight w:val="776"/>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24</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“教-指-引-随”护理干预在老年女性压力性尿失禁管理中的探讨</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上海市嘉定区江桥镇社区卫生服务中心</w:t>
            </w:r>
          </w:p>
        </w:tc>
        <w:tc>
          <w:tcPr>
            <w:tcW w:w="1180" w:type="dxa"/>
            <w:tcBorders>
              <w:top w:val="single" w:sz="4" w:space="0" w:color="auto"/>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黄芬</w:t>
            </w:r>
          </w:p>
        </w:tc>
      </w:tr>
      <w:tr w:rsidR="00D96F12" w:rsidRPr="00FC79B5" w:rsidTr="001912F5">
        <w:trPr>
          <w:trHeight w:val="600"/>
          <w:jc w:val="center"/>
        </w:trPr>
        <w:tc>
          <w:tcPr>
            <w:tcW w:w="831" w:type="dxa"/>
            <w:tcBorders>
              <w:top w:val="nil"/>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25</w:t>
            </w:r>
          </w:p>
        </w:tc>
        <w:tc>
          <w:tcPr>
            <w:tcW w:w="8363"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应用无创呼吸机治疗急性脑卒中并发重度睡眠呼吸暂停综合征患者的临床研究</w:t>
            </w:r>
          </w:p>
        </w:tc>
        <w:tc>
          <w:tcPr>
            <w:tcW w:w="3544"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上海市嘉定区中心医院</w:t>
            </w:r>
          </w:p>
        </w:tc>
        <w:tc>
          <w:tcPr>
            <w:tcW w:w="1180" w:type="dxa"/>
            <w:tcBorders>
              <w:top w:val="nil"/>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何继红</w:t>
            </w:r>
          </w:p>
        </w:tc>
      </w:tr>
      <w:tr w:rsidR="00D96F12" w:rsidRPr="00FC79B5" w:rsidTr="001912F5">
        <w:trPr>
          <w:trHeight w:val="780"/>
          <w:jc w:val="center"/>
        </w:trPr>
        <w:tc>
          <w:tcPr>
            <w:tcW w:w="831" w:type="dxa"/>
            <w:tcBorders>
              <w:top w:val="nil"/>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26</w:t>
            </w:r>
          </w:p>
        </w:tc>
        <w:tc>
          <w:tcPr>
            <w:tcW w:w="8363"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嘉定区产后母乳喂养现状与服务促进对策研究</w:t>
            </w:r>
          </w:p>
        </w:tc>
        <w:tc>
          <w:tcPr>
            <w:tcW w:w="3544"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上海市嘉定区妇幼保健院</w:t>
            </w:r>
          </w:p>
        </w:tc>
        <w:tc>
          <w:tcPr>
            <w:tcW w:w="1180" w:type="dxa"/>
            <w:tcBorders>
              <w:top w:val="nil"/>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吴咏梅</w:t>
            </w:r>
          </w:p>
        </w:tc>
      </w:tr>
      <w:tr w:rsidR="00D96F12" w:rsidRPr="00FC79B5" w:rsidTr="00556FB4">
        <w:trPr>
          <w:trHeight w:val="763"/>
          <w:jc w:val="center"/>
        </w:trPr>
        <w:tc>
          <w:tcPr>
            <w:tcW w:w="831" w:type="dxa"/>
            <w:tcBorders>
              <w:top w:val="nil"/>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27</w:t>
            </w:r>
          </w:p>
        </w:tc>
        <w:tc>
          <w:tcPr>
            <w:tcW w:w="8363"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激光对种植体周围炎治疗效果的前瞻性研究</w:t>
            </w:r>
          </w:p>
        </w:tc>
        <w:tc>
          <w:tcPr>
            <w:tcW w:w="3544"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上海市嘉定区牙病防治所</w:t>
            </w:r>
          </w:p>
        </w:tc>
        <w:tc>
          <w:tcPr>
            <w:tcW w:w="1180" w:type="dxa"/>
            <w:tcBorders>
              <w:top w:val="nil"/>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涂慧娟</w:t>
            </w:r>
          </w:p>
        </w:tc>
      </w:tr>
      <w:tr w:rsidR="00D96F12" w:rsidRPr="00FC79B5" w:rsidTr="00556FB4">
        <w:trPr>
          <w:trHeight w:val="600"/>
          <w:jc w:val="center"/>
        </w:trPr>
        <w:tc>
          <w:tcPr>
            <w:tcW w:w="831" w:type="dxa"/>
            <w:tcBorders>
              <w:top w:val="nil"/>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28</w:t>
            </w:r>
          </w:p>
        </w:tc>
        <w:tc>
          <w:tcPr>
            <w:tcW w:w="8363"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加速康复外科理念在指屈肌腱断裂修复术中的应用</w:t>
            </w:r>
          </w:p>
        </w:tc>
        <w:tc>
          <w:tcPr>
            <w:tcW w:w="3544"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上海市嘉定区安亭医院</w:t>
            </w:r>
          </w:p>
        </w:tc>
        <w:tc>
          <w:tcPr>
            <w:tcW w:w="1180" w:type="dxa"/>
            <w:tcBorders>
              <w:top w:val="nil"/>
              <w:left w:val="nil"/>
              <w:bottom w:val="single" w:sz="4" w:space="0" w:color="auto"/>
              <w:right w:val="single" w:sz="4" w:space="0" w:color="auto"/>
            </w:tcBorders>
            <w:noWrap/>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韩爽</w:t>
            </w:r>
          </w:p>
        </w:tc>
      </w:tr>
      <w:tr w:rsidR="00D96F12" w:rsidRPr="00FC79B5" w:rsidTr="00556FB4">
        <w:trPr>
          <w:trHeight w:val="780"/>
          <w:jc w:val="center"/>
        </w:trPr>
        <w:tc>
          <w:tcPr>
            <w:tcW w:w="831" w:type="dxa"/>
            <w:tcBorders>
              <w:top w:val="nil"/>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29</w:t>
            </w:r>
          </w:p>
        </w:tc>
        <w:tc>
          <w:tcPr>
            <w:tcW w:w="8363"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肌骨超声技术在粘连性肩关节囊炎患者康复评定和治疗中的应用</w:t>
            </w:r>
          </w:p>
        </w:tc>
        <w:tc>
          <w:tcPr>
            <w:tcW w:w="3544" w:type="dxa"/>
            <w:tcBorders>
              <w:top w:val="nil"/>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上海市嘉定区中心医院</w:t>
            </w:r>
          </w:p>
        </w:tc>
        <w:tc>
          <w:tcPr>
            <w:tcW w:w="1180" w:type="dxa"/>
            <w:tcBorders>
              <w:top w:val="nil"/>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俞晓杰</w:t>
            </w:r>
          </w:p>
        </w:tc>
      </w:tr>
      <w:tr w:rsidR="00D96F12" w:rsidRPr="00FC79B5" w:rsidTr="00556FB4">
        <w:trPr>
          <w:trHeight w:val="61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30</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剖宫产术后子宫切口憩室流行病学研究</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上海市嘉定区妇幼保健院</w:t>
            </w:r>
          </w:p>
        </w:tc>
        <w:tc>
          <w:tcPr>
            <w:tcW w:w="1180" w:type="dxa"/>
            <w:tcBorders>
              <w:top w:val="single" w:sz="4" w:space="0" w:color="auto"/>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张宇雨</w:t>
            </w:r>
          </w:p>
        </w:tc>
      </w:tr>
      <w:tr w:rsidR="00D96F12" w:rsidRPr="00FC79B5" w:rsidTr="001912F5">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31</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社区药学门诊对老年慢性病患者药物治疗管理的实践探索</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上海市嘉定区真新街道社区卫生服务中心</w:t>
            </w:r>
          </w:p>
        </w:tc>
        <w:tc>
          <w:tcPr>
            <w:tcW w:w="1180" w:type="dxa"/>
            <w:tcBorders>
              <w:top w:val="single" w:sz="4" w:space="0" w:color="auto"/>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李旭琴</w:t>
            </w:r>
          </w:p>
        </w:tc>
      </w:tr>
      <w:tr w:rsidR="00D96F12" w:rsidRPr="00FC79B5" w:rsidTr="001912F5">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lastRenderedPageBreak/>
              <w:t>32</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二氧化碳激光联合外用药治疗老年甲真菌病的疗效观察</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上海市嘉定区安亭医院</w:t>
            </w:r>
          </w:p>
        </w:tc>
        <w:tc>
          <w:tcPr>
            <w:tcW w:w="1180" w:type="dxa"/>
            <w:tcBorders>
              <w:top w:val="single" w:sz="4" w:space="0" w:color="auto"/>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汪纪红</w:t>
            </w:r>
          </w:p>
        </w:tc>
      </w:tr>
      <w:tr w:rsidR="00D96F12"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33</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滋膵降糖方对2型糖尿病大鼠肝脏瘦素 -AMPK 信号通路的干预研究</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上海市嘉定区中医医院</w:t>
            </w:r>
          </w:p>
        </w:tc>
        <w:tc>
          <w:tcPr>
            <w:tcW w:w="1180" w:type="dxa"/>
            <w:tcBorders>
              <w:top w:val="single" w:sz="4" w:space="0" w:color="auto"/>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刘曼曼</w:t>
            </w:r>
          </w:p>
        </w:tc>
      </w:tr>
      <w:tr w:rsidR="00D96F12"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34</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“三不呼吸吐纳法”治疗惊恐障碍的临床研究</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上海市嘉定区中医医院</w:t>
            </w:r>
          </w:p>
        </w:tc>
        <w:tc>
          <w:tcPr>
            <w:tcW w:w="1180" w:type="dxa"/>
            <w:tcBorders>
              <w:top w:val="single" w:sz="4" w:space="0" w:color="auto"/>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苏红梅</w:t>
            </w:r>
          </w:p>
        </w:tc>
      </w:tr>
      <w:tr w:rsidR="00D96F12"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35</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郑氏妇科1号方治疗慢性盆腔炎气滞血瘀型临床疗效观察</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上海市嘉定区中医医院</w:t>
            </w:r>
          </w:p>
        </w:tc>
        <w:tc>
          <w:tcPr>
            <w:tcW w:w="1180" w:type="dxa"/>
            <w:tcBorders>
              <w:top w:val="single" w:sz="4" w:space="0" w:color="auto"/>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夏丽颖</w:t>
            </w:r>
          </w:p>
        </w:tc>
      </w:tr>
      <w:tr w:rsidR="00D96F12"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36</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“靳三针”结合认知训练对于改善脑性瘫痪儿童智力的随机对照性试验分析</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上海市嘉定区迎园医院</w:t>
            </w:r>
          </w:p>
        </w:tc>
        <w:tc>
          <w:tcPr>
            <w:tcW w:w="1180" w:type="dxa"/>
            <w:tcBorders>
              <w:top w:val="single" w:sz="4" w:space="0" w:color="auto"/>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沈家萍</w:t>
            </w:r>
          </w:p>
        </w:tc>
      </w:tr>
      <w:tr w:rsidR="00D96F12"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37</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麝香通心滴丸联合瑞舒伐他汀与单用瑞舒伐他汀治疗冠心病合并高胆固醇血症的疗效和对肝功能影响的研究</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上海市嘉定区中心医院</w:t>
            </w:r>
          </w:p>
        </w:tc>
        <w:tc>
          <w:tcPr>
            <w:tcW w:w="1180" w:type="dxa"/>
            <w:tcBorders>
              <w:top w:val="single" w:sz="4" w:space="0" w:color="auto"/>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冯侠侠</w:t>
            </w:r>
          </w:p>
        </w:tc>
      </w:tr>
      <w:tr w:rsidR="00D96F12"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宋体"/>
                <w:kern w:val="0"/>
                <w:sz w:val="24"/>
                <w:szCs w:val="24"/>
              </w:rPr>
            </w:pPr>
            <w:r w:rsidRPr="00003478">
              <w:rPr>
                <w:rFonts w:ascii="仿宋" w:eastAsia="仿宋" w:hAnsi="仿宋" w:cs="宋体" w:hint="eastAsia"/>
                <w:kern w:val="0"/>
                <w:sz w:val="24"/>
                <w:szCs w:val="24"/>
              </w:rPr>
              <w:t>38</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扶正祛毒镇痛方离子导入联合盐酸羟考酮缓释片治疗中重度癌性疼痛的临床观察</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上海市嘉定区中医医院</w:t>
            </w:r>
          </w:p>
        </w:tc>
        <w:tc>
          <w:tcPr>
            <w:tcW w:w="1180" w:type="dxa"/>
            <w:tcBorders>
              <w:top w:val="single" w:sz="4" w:space="0" w:color="auto"/>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仝  欣</w:t>
            </w:r>
          </w:p>
        </w:tc>
      </w:tr>
      <w:tr w:rsidR="00D96F12" w:rsidRPr="00FC79B5" w:rsidTr="00556FB4">
        <w:trPr>
          <w:trHeight w:val="102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仿宋_GB2312"/>
                <w:sz w:val="24"/>
                <w:szCs w:val="24"/>
              </w:rPr>
            </w:pPr>
            <w:r w:rsidRPr="00003478">
              <w:rPr>
                <w:rFonts w:ascii="仿宋" w:eastAsia="仿宋" w:hAnsi="仿宋" w:cs="仿宋_GB2312" w:hint="eastAsia"/>
                <w:sz w:val="24"/>
                <w:szCs w:val="24"/>
              </w:rPr>
              <w:t>39</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升阳益胃汤对气虚湿热型慢传输型便秘影响的临床研究</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上海市嘉定区安亭镇黄渡社区卫生服务中心</w:t>
            </w:r>
          </w:p>
        </w:tc>
        <w:tc>
          <w:tcPr>
            <w:tcW w:w="1180" w:type="dxa"/>
            <w:tcBorders>
              <w:top w:val="single" w:sz="4" w:space="0" w:color="auto"/>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都紫微</w:t>
            </w:r>
          </w:p>
        </w:tc>
      </w:tr>
      <w:tr w:rsidR="00D96F12"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D96F12" w:rsidRPr="00003478" w:rsidRDefault="00D96F12" w:rsidP="00812F5E">
            <w:pPr>
              <w:widowControl/>
              <w:contextualSpacing/>
              <w:jc w:val="center"/>
              <w:rPr>
                <w:rFonts w:ascii="仿宋" w:eastAsia="仿宋" w:hAnsi="仿宋" w:cs="仿宋_GB2312"/>
                <w:sz w:val="24"/>
                <w:szCs w:val="24"/>
              </w:rPr>
            </w:pPr>
            <w:r w:rsidRPr="00003478">
              <w:rPr>
                <w:rFonts w:ascii="仿宋" w:eastAsia="仿宋" w:hAnsi="仿宋" w:cs="仿宋_GB2312" w:hint="eastAsia"/>
                <w:sz w:val="24"/>
                <w:szCs w:val="24"/>
              </w:rPr>
              <w:t>40</w:t>
            </w:r>
          </w:p>
        </w:tc>
        <w:tc>
          <w:tcPr>
            <w:tcW w:w="8363"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陈氏“清凉方”治疗儿童外感发热（风热证）的临床疗效观察</w:t>
            </w:r>
          </w:p>
        </w:tc>
        <w:tc>
          <w:tcPr>
            <w:tcW w:w="3544" w:type="dxa"/>
            <w:tcBorders>
              <w:top w:val="single" w:sz="4" w:space="0" w:color="auto"/>
              <w:left w:val="nil"/>
              <w:bottom w:val="single" w:sz="4" w:space="0" w:color="auto"/>
              <w:right w:val="single" w:sz="4" w:space="0" w:color="auto"/>
            </w:tcBorders>
            <w:vAlign w:val="center"/>
          </w:tcPr>
          <w:p w:rsidR="00D96F12" w:rsidRPr="00003478" w:rsidRDefault="00D96F12" w:rsidP="00D96F12">
            <w:pPr>
              <w:jc w:val="left"/>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上海市嘉定区中医医院</w:t>
            </w:r>
          </w:p>
        </w:tc>
        <w:tc>
          <w:tcPr>
            <w:tcW w:w="1180" w:type="dxa"/>
            <w:tcBorders>
              <w:top w:val="single" w:sz="4" w:space="0" w:color="auto"/>
              <w:left w:val="nil"/>
              <w:bottom w:val="single" w:sz="4" w:space="0" w:color="auto"/>
              <w:right w:val="single" w:sz="4" w:space="0" w:color="auto"/>
            </w:tcBorders>
            <w:vAlign w:val="center"/>
          </w:tcPr>
          <w:p w:rsidR="00D96F12" w:rsidRPr="00003478" w:rsidRDefault="00D96F12" w:rsidP="0046736D">
            <w:pPr>
              <w:jc w:val="center"/>
              <w:rPr>
                <w:rFonts w:ascii="仿宋" w:eastAsia="仿宋" w:hAnsi="仿宋" w:cs="仿宋_GB2312"/>
                <w:color w:val="000000"/>
                <w:kern w:val="0"/>
                <w:sz w:val="24"/>
                <w:szCs w:val="24"/>
              </w:rPr>
            </w:pPr>
            <w:r w:rsidRPr="00003478">
              <w:rPr>
                <w:rFonts w:ascii="仿宋" w:eastAsia="仿宋" w:hAnsi="仿宋" w:cs="仿宋_GB2312" w:hint="eastAsia"/>
                <w:color w:val="000000"/>
                <w:kern w:val="0"/>
                <w:sz w:val="24"/>
                <w:szCs w:val="24"/>
              </w:rPr>
              <w:t>董必浩</w:t>
            </w:r>
          </w:p>
        </w:tc>
      </w:tr>
      <w:tr w:rsidR="000009A3"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0009A3" w:rsidRPr="00003478" w:rsidRDefault="000009A3" w:rsidP="00B221A4">
            <w:pPr>
              <w:widowControl/>
              <w:contextualSpacing/>
              <w:jc w:val="center"/>
              <w:rPr>
                <w:rFonts w:ascii="仿宋" w:eastAsia="仿宋" w:hAnsi="仿宋" w:cs="仿宋_GB2312"/>
                <w:sz w:val="24"/>
                <w:szCs w:val="24"/>
              </w:rPr>
            </w:pPr>
            <w:r w:rsidRPr="00003478">
              <w:rPr>
                <w:rFonts w:ascii="仿宋" w:eastAsia="仿宋" w:hAnsi="仿宋" w:cs="仿宋_GB2312" w:hint="eastAsia"/>
                <w:sz w:val="24"/>
                <w:szCs w:val="24"/>
              </w:rPr>
              <w:t>41</w:t>
            </w:r>
          </w:p>
        </w:tc>
        <w:tc>
          <w:tcPr>
            <w:tcW w:w="8363" w:type="dxa"/>
            <w:tcBorders>
              <w:top w:val="single" w:sz="4" w:space="0" w:color="auto"/>
              <w:left w:val="nil"/>
              <w:bottom w:val="single" w:sz="4" w:space="0" w:color="auto"/>
              <w:right w:val="single" w:sz="4" w:space="0" w:color="auto"/>
            </w:tcBorders>
            <w:vAlign w:val="center"/>
          </w:tcPr>
          <w:p w:rsidR="000009A3" w:rsidRPr="00003478" w:rsidRDefault="007076FA">
            <w:pPr>
              <w:rPr>
                <w:rFonts w:ascii="仿宋" w:eastAsia="仿宋" w:hAnsi="仿宋" w:cs="宋体"/>
                <w:color w:val="000000"/>
                <w:sz w:val="24"/>
                <w:szCs w:val="24"/>
              </w:rPr>
            </w:pPr>
            <w:r w:rsidRPr="007076FA">
              <w:rPr>
                <w:rFonts w:ascii="仿宋" w:eastAsia="仿宋" w:hAnsi="仿宋" w:cs="宋体" w:hint="eastAsia"/>
                <w:color w:val="000000"/>
                <w:sz w:val="24"/>
                <w:szCs w:val="24"/>
              </w:rPr>
              <w:t>观光采摘模式小果型西瓜品种(组合)的选育</w:t>
            </w:r>
          </w:p>
        </w:tc>
        <w:tc>
          <w:tcPr>
            <w:tcW w:w="3544"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上海市嘉定区农业技术推广服务中心</w:t>
            </w:r>
          </w:p>
        </w:tc>
        <w:tc>
          <w:tcPr>
            <w:tcW w:w="1180" w:type="dxa"/>
            <w:tcBorders>
              <w:top w:val="single" w:sz="4" w:space="0" w:color="auto"/>
              <w:left w:val="nil"/>
              <w:bottom w:val="single" w:sz="4" w:space="0" w:color="auto"/>
              <w:right w:val="single" w:sz="4" w:space="0" w:color="auto"/>
            </w:tcBorders>
            <w:vAlign w:val="center"/>
          </w:tcPr>
          <w:p w:rsidR="000009A3" w:rsidRPr="00003478" w:rsidRDefault="000009A3" w:rsidP="0046736D">
            <w:pPr>
              <w:jc w:val="center"/>
              <w:rPr>
                <w:rFonts w:ascii="仿宋" w:eastAsia="仿宋" w:hAnsi="仿宋" w:cs="宋体"/>
                <w:color w:val="000000"/>
                <w:sz w:val="24"/>
                <w:szCs w:val="24"/>
              </w:rPr>
            </w:pPr>
            <w:r w:rsidRPr="00003478">
              <w:rPr>
                <w:rFonts w:ascii="仿宋" w:eastAsia="仿宋" w:hAnsi="仿宋" w:hint="eastAsia"/>
                <w:color w:val="000000"/>
                <w:sz w:val="24"/>
                <w:szCs w:val="24"/>
              </w:rPr>
              <w:t>田甲玺</w:t>
            </w:r>
          </w:p>
        </w:tc>
      </w:tr>
      <w:tr w:rsidR="000009A3"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0009A3" w:rsidRPr="00003478" w:rsidRDefault="000009A3" w:rsidP="00B221A4">
            <w:pPr>
              <w:widowControl/>
              <w:contextualSpacing/>
              <w:jc w:val="center"/>
              <w:rPr>
                <w:rFonts w:ascii="仿宋" w:eastAsia="仿宋" w:hAnsi="仿宋" w:cs="仿宋_GB2312"/>
                <w:sz w:val="24"/>
                <w:szCs w:val="24"/>
              </w:rPr>
            </w:pPr>
            <w:r w:rsidRPr="00003478">
              <w:rPr>
                <w:rFonts w:ascii="仿宋" w:eastAsia="仿宋" w:hAnsi="仿宋" w:cs="仿宋_GB2312" w:hint="eastAsia"/>
                <w:sz w:val="24"/>
                <w:szCs w:val="24"/>
              </w:rPr>
              <w:t>42</w:t>
            </w:r>
          </w:p>
        </w:tc>
        <w:tc>
          <w:tcPr>
            <w:tcW w:w="8363" w:type="dxa"/>
            <w:tcBorders>
              <w:top w:val="single" w:sz="4" w:space="0" w:color="auto"/>
              <w:left w:val="nil"/>
              <w:bottom w:val="single" w:sz="4" w:space="0" w:color="auto"/>
              <w:right w:val="single" w:sz="4" w:space="0" w:color="auto"/>
            </w:tcBorders>
            <w:vAlign w:val="center"/>
          </w:tcPr>
          <w:p w:rsidR="000009A3" w:rsidRPr="00003478" w:rsidRDefault="007076FA">
            <w:pPr>
              <w:rPr>
                <w:rFonts w:ascii="仿宋" w:eastAsia="仿宋" w:hAnsi="仿宋" w:cs="宋体"/>
                <w:color w:val="000000"/>
                <w:sz w:val="24"/>
                <w:szCs w:val="24"/>
              </w:rPr>
            </w:pPr>
            <w:r w:rsidRPr="007076FA">
              <w:rPr>
                <w:rFonts w:ascii="仿宋" w:eastAsia="仿宋" w:hAnsi="仿宋" w:hint="eastAsia"/>
                <w:color w:val="000000"/>
                <w:sz w:val="24"/>
                <w:szCs w:val="24"/>
              </w:rPr>
              <w:t>优质稻绿色生产技术研究与示范</w:t>
            </w:r>
          </w:p>
        </w:tc>
        <w:tc>
          <w:tcPr>
            <w:tcW w:w="3544"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上海市嘉定区农业技术推广服务中心</w:t>
            </w:r>
          </w:p>
        </w:tc>
        <w:tc>
          <w:tcPr>
            <w:tcW w:w="1180" w:type="dxa"/>
            <w:tcBorders>
              <w:top w:val="single" w:sz="4" w:space="0" w:color="auto"/>
              <w:left w:val="nil"/>
              <w:bottom w:val="single" w:sz="4" w:space="0" w:color="auto"/>
              <w:right w:val="single" w:sz="4" w:space="0" w:color="auto"/>
            </w:tcBorders>
            <w:vAlign w:val="center"/>
          </w:tcPr>
          <w:p w:rsidR="000009A3" w:rsidRPr="00003478" w:rsidRDefault="000009A3" w:rsidP="0046736D">
            <w:pPr>
              <w:jc w:val="center"/>
              <w:rPr>
                <w:rFonts w:ascii="仿宋" w:eastAsia="仿宋" w:hAnsi="仿宋" w:cs="宋体"/>
                <w:color w:val="000000"/>
                <w:sz w:val="24"/>
                <w:szCs w:val="24"/>
              </w:rPr>
            </w:pPr>
            <w:r w:rsidRPr="00003478">
              <w:rPr>
                <w:rFonts w:ascii="仿宋" w:eastAsia="仿宋" w:hAnsi="仿宋" w:hint="eastAsia"/>
                <w:color w:val="000000"/>
                <w:sz w:val="24"/>
                <w:szCs w:val="24"/>
              </w:rPr>
              <w:t>张文芳</w:t>
            </w:r>
          </w:p>
        </w:tc>
      </w:tr>
      <w:tr w:rsidR="000009A3"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0009A3" w:rsidRPr="00003478" w:rsidRDefault="000009A3" w:rsidP="00B221A4">
            <w:pPr>
              <w:widowControl/>
              <w:contextualSpacing/>
              <w:jc w:val="center"/>
              <w:rPr>
                <w:rFonts w:ascii="仿宋" w:eastAsia="仿宋" w:hAnsi="仿宋" w:cs="仿宋_GB2312"/>
                <w:sz w:val="24"/>
                <w:szCs w:val="24"/>
              </w:rPr>
            </w:pPr>
            <w:r w:rsidRPr="00003478">
              <w:rPr>
                <w:rFonts w:ascii="仿宋" w:eastAsia="仿宋" w:hAnsi="仿宋" w:cs="仿宋_GB2312" w:hint="eastAsia"/>
                <w:sz w:val="24"/>
                <w:szCs w:val="24"/>
              </w:rPr>
              <w:t>43</w:t>
            </w:r>
          </w:p>
        </w:tc>
        <w:tc>
          <w:tcPr>
            <w:tcW w:w="8363"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大棚养殖克氏原螯虾技术研究</w:t>
            </w:r>
          </w:p>
        </w:tc>
        <w:tc>
          <w:tcPr>
            <w:tcW w:w="3544"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上海市嘉定区水产技术推广站</w:t>
            </w:r>
          </w:p>
        </w:tc>
        <w:tc>
          <w:tcPr>
            <w:tcW w:w="1180" w:type="dxa"/>
            <w:tcBorders>
              <w:top w:val="single" w:sz="4" w:space="0" w:color="auto"/>
              <w:left w:val="nil"/>
              <w:bottom w:val="single" w:sz="4" w:space="0" w:color="auto"/>
              <w:right w:val="single" w:sz="4" w:space="0" w:color="auto"/>
            </w:tcBorders>
            <w:vAlign w:val="center"/>
          </w:tcPr>
          <w:p w:rsidR="000009A3" w:rsidRPr="00003478" w:rsidRDefault="000009A3" w:rsidP="0046736D">
            <w:pPr>
              <w:jc w:val="center"/>
              <w:rPr>
                <w:rFonts w:ascii="仿宋" w:eastAsia="仿宋" w:hAnsi="仿宋" w:cs="宋体"/>
                <w:color w:val="000000"/>
                <w:sz w:val="24"/>
                <w:szCs w:val="24"/>
              </w:rPr>
            </w:pPr>
            <w:r w:rsidRPr="00003478">
              <w:rPr>
                <w:rFonts w:ascii="仿宋" w:eastAsia="仿宋" w:hAnsi="仿宋" w:hint="eastAsia"/>
                <w:color w:val="000000"/>
                <w:sz w:val="24"/>
                <w:szCs w:val="24"/>
              </w:rPr>
              <w:t>胡春晖</w:t>
            </w:r>
          </w:p>
        </w:tc>
      </w:tr>
      <w:tr w:rsidR="000009A3"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0009A3" w:rsidRPr="00003478" w:rsidRDefault="000009A3" w:rsidP="00812F5E">
            <w:pPr>
              <w:widowControl/>
              <w:contextualSpacing/>
              <w:jc w:val="center"/>
              <w:rPr>
                <w:rFonts w:ascii="仿宋" w:eastAsia="仿宋" w:hAnsi="仿宋" w:cs="仿宋_GB2312"/>
                <w:sz w:val="24"/>
                <w:szCs w:val="24"/>
              </w:rPr>
            </w:pPr>
            <w:r w:rsidRPr="00003478">
              <w:rPr>
                <w:rFonts w:ascii="仿宋" w:eastAsia="仿宋" w:hAnsi="仿宋" w:cs="仿宋_GB2312" w:hint="eastAsia"/>
                <w:sz w:val="24"/>
                <w:szCs w:val="24"/>
              </w:rPr>
              <w:lastRenderedPageBreak/>
              <w:t>44</w:t>
            </w:r>
          </w:p>
        </w:tc>
        <w:tc>
          <w:tcPr>
            <w:tcW w:w="8363" w:type="dxa"/>
            <w:tcBorders>
              <w:top w:val="single" w:sz="4" w:space="0" w:color="auto"/>
              <w:left w:val="nil"/>
              <w:bottom w:val="single" w:sz="4" w:space="0" w:color="auto"/>
              <w:right w:val="single" w:sz="4" w:space="0" w:color="auto"/>
            </w:tcBorders>
            <w:vAlign w:val="center"/>
          </w:tcPr>
          <w:p w:rsidR="000009A3" w:rsidRPr="00003478" w:rsidRDefault="007076FA">
            <w:pPr>
              <w:rPr>
                <w:rFonts w:ascii="仿宋" w:eastAsia="仿宋" w:hAnsi="仿宋" w:cs="宋体"/>
                <w:color w:val="000000"/>
                <w:sz w:val="24"/>
                <w:szCs w:val="24"/>
              </w:rPr>
            </w:pPr>
            <w:r w:rsidRPr="007076FA">
              <w:rPr>
                <w:rFonts w:ascii="仿宋" w:eastAsia="仿宋" w:hAnsi="仿宋" w:hint="eastAsia"/>
                <w:color w:val="000000"/>
                <w:sz w:val="24"/>
                <w:szCs w:val="24"/>
              </w:rPr>
              <w:t>结球生菜新品种引筛及绿色生产关键技术示范应用</w:t>
            </w:r>
          </w:p>
        </w:tc>
        <w:tc>
          <w:tcPr>
            <w:tcW w:w="3544"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上海市嘉定区农业技术推广服务中心</w:t>
            </w:r>
          </w:p>
        </w:tc>
        <w:tc>
          <w:tcPr>
            <w:tcW w:w="1180" w:type="dxa"/>
            <w:tcBorders>
              <w:top w:val="single" w:sz="4" w:space="0" w:color="auto"/>
              <w:left w:val="nil"/>
              <w:bottom w:val="single" w:sz="4" w:space="0" w:color="auto"/>
              <w:right w:val="single" w:sz="4" w:space="0" w:color="auto"/>
            </w:tcBorders>
            <w:vAlign w:val="center"/>
          </w:tcPr>
          <w:p w:rsidR="000009A3" w:rsidRPr="00003478" w:rsidRDefault="000009A3" w:rsidP="0046736D">
            <w:pPr>
              <w:jc w:val="center"/>
              <w:rPr>
                <w:rFonts w:ascii="仿宋" w:eastAsia="仿宋" w:hAnsi="仿宋" w:cs="宋体"/>
                <w:color w:val="000000"/>
                <w:sz w:val="24"/>
                <w:szCs w:val="24"/>
              </w:rPr>
            </w:pPr>
            <w:r w:rsidRPr="00003478">
              <w:rPr>
                <w:rFonts w:ascii="仿宋" w:eastAsia="仿宋" w:hAnsi="仿宋" w:hint="eastAsia"/>
                <w:color w:val="000000"/>
                <w:sz w:val="24"/>
                <w:szCs w:val="24"/>
              </w:rPr>
              <w:t>邹丹蓉</w:t>
            </w:r>
          </w:p>
        </w:tc>
      </w:tr>
      <w:tr w:rsidR="000009A3"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0009A3" w:rsidRPr="00003478" w:rsidRDefault="000009A3" w:rsidP="00812F5E">
            <w:pPr>
              <w:widowControl/>
              <w:contextualSpacing/>
              <w:jc w:val="center"/>
              <w:rPr>
                <w:rFonts w:ascii="仿宋" w:eastAsia="仿宋" w:hAnsi="仿宋" w:cs="仿宋_GB2312"/>
                <w:sz w:val="24"/>
                <w:szCs w:val="24"/>
              </w:rPr>
            </w:pPr>
            <w:r w:rsidRPr="00003478">
              <w:rPr>
                <w:rFonts w:ascii="仿宋" w:eastAsia="仿宋" w:hAnsi="仿宋" w:cs="仿宋_GB2312" w:hint="eastAsia"/>
                <w:sz w:val="24"/>
                <w:szCs w:val="24"/>
              </w:rPr>
              <w:t>45</w:t>
            </w:r>
          </w:p>
        </w:tc>
        <w:tc>
          <w:tcPr>
            <w:tcW w:w="8363" w:type="dxa"/>
            <w:tcBorders>
              <w:top w:val="single" w:sz="4" w:space="0" w:color="auto"/>
              <w:left w:val="nil"/>
              <w:bottom w:val="single" w:sz="4" w:space="0" w:color="auto"/>
              <w:right w:val="single" w:sz="4" w:space="0" w:color="auto"/>
            </w:tcBorders>
            <w:vAlign w:val="center"/>
          </w:tcPr>
          <w:p w:rsidR="000009A3" w:rsidRPr="00003478" w:rsidRDefault="007076FA">
            <w:pPr>
              <w:rPr>
                <w:rFonts w:ascii="仿宋" w:eastAsia="仿宋" w:hAnsi="仿宋" w:cs="宋体"/>
                <w:color w:val="000000"/>
                <w:sz w:val="24"/>
                <w:szCs w:val="24"/>
              </w:rPr>
            </w:pPr>
            <w:r w:rsidRPr="007076FA">
              <w:rPr>
                <w:rFonts w:ascii="仿宋" w:eastAsia="仿宋" w:hAnsi="仿宋" w:hint="eastAsia"/>
                <w:color w:val="000000"/>
                <w:sz w:val="24"/>
                <w:szCs w:val="24"/>
              </w:rPr>
              <w:t>蜡梅属国际登录品种引进保存与资源利用</w:t>
            </w:r>
          </w:p>
        </w:tc>
        <w:tc>
          <w:tcPr>
            <w:tcW w:w="3544"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上海市嘉定区农业技术推广服务中心</w:t>
            </w:r>
          </w:p>
        </w:tc>
        <w:tc>
          <w:tcPr>
            <w:tcW w:w="1180" w:type="dxa"/>
            <w:tcBorders>
              <w:top w:val="single" w:sz="4" w:space="0" w:color="auto"/>
              <w:left w:val="nil"/>
              <w:bottom w:val="single" w:sz="4" w:space="0" w:color="auto"/>
              <w:right w:val="single" w:sz="4" w:space="0" w:color="auto"/>
            </w:tcBorders>
            <w:vAlign w:val="center"/>
          </w:tcPr>
          <w:p w:rsidR="000009A3" w:rsidRPr="00003478" w:rsidRDefault="000009A3" w:rsidP="0046736D">
            <w:pPr>
              <w:jc w:val="center"/>
              <w:rPr>
                <w:rFonts w:ascii="仿宋" w:eastAsia="仿宋" w:hAnsi="仿宋" w:cs="宋体"/>
                <w:color w:val="000000"/>
                <w:sz w:val="24"/>
                <w:szCs w:val="24"/>
              </w:rPr>
            </w:pPr>
            <w:r w:rsidRPr="00003478">
              <w:rPr>
                <w:rFonts w:ascii="仿宋" w:eastAsia="仿宋" w:hAnsi="仿宋" w:hint="eastAsia"/>
                <w:color w:val="000000"/>
                <w:sz w:val="24"/>
                <w:szCs w:val="24"/>
              </w:rPr>
              <w:t>杜永芹</w:t>
            </w:r>
          </w:p>
        </w:tc>
      </w:tr>
      <w:tr w:rsidR="000009A3"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0009A3" w:rsidRPr="00003478" w:rsidRDefault="000009A3" w:rsidP="00812F5E">
            <w:pPr>
              <w:widowControl/>
              <w:contextualSpacing/>
              <w:jc w:val="center"/>
              <w:rPr>
                <w:rFonts w:ascii="仿宋" w:eastAsia="仿宋" w:hAnsi="仿宋" w:cs="仿宋_GB2312"/>
                <w:sz w:val="24"/>
                <w:szCs w:val="24"/>
              </w:rPr>
            </w:pPr>
            <w:r w:rsidRPr="00003478">
              <w:rPr>
                <w:rFonts w:ascii="仿宋" w:eastAsia="仿宋" w:hAnsi="仿宋" w:cs="仿宋_GB2312" w:hint="eastAsia"/>
                <w:sz w:val="24"/>
                <w:szCs w:val="24"/>
              </w:rPr>
              <w:t>46</w:t>
            </w:r>
          </w:p>
        </w:tc>
        <w:tc>
          <w:tcPr>
            <w:tcW w:w="8363" w:type="dxa"/>
            <w:tcBorders>
              <w:top w:val="single" w:sz="4" w:space="0" w:color="auto"/>
              <w:left w:val="nil"/>
              <w:bottom w:val="single" w:sz="4" w:space="0" w:color="auto"/>
              <w:right w:val="single" w:sz="4" w:space="0" w:color="auto"/>
            </w:tcBorders>
            <w:vAlign w:val="center"/>
          </w:tcPr>
          <w:p w:rsidR="000009A3" w:rsidRPr="00003478" w:rsidRDefault="007076FA">
            <w:pPr>
              <w:rPr>
                <w:rFonts w:ascii="仿宋" w:eastAsia="仿宋" w:hAnsi="仿宋" w:cs="宋体"/>
                <w:color w:val="000000"/>
                <w:sz w:val="24"/>
                <w:szCs w:val="24"/>
              </w:rPr>
            </w:pPr>
            <w:r w:rsidRPr="007076FA">
              <w:rPr>
                <w:rFonts w:ascii="仿宋" w:eastAsia="仿宋" w:hAnsi="仿宋" w:hint="eastAsia"/>
                <w:color w:val="000000"/>
                <w:sz w:val="24"/>
                <w:szCs w:val="24"/>
              </w:rPr>
              <w:t>“红美人”、“甘平”等杂柑新品种引选与示范</w:t>
            </w:r>
          </w:p>
        </w:tc>
        <w:tc>
          <w:tcPr>
            <w:tcW w:w="3544"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上海市嘉定区农业技术推广服务中心</w:t>
            </w:r>
          </w:p>
        </w:tc>
        <w:tc>
          <w:tcPr>
            <w:tcW w:w="1180" w:type="dxa"/>
            <w:tcBorders>
              <w:top w:val="single" w:sz="4" w:space="0" w:color="auto"/>
              <w:left w:val="nil"/>
              <w:bottom w:val="single" w:sz="4" w:space="0" w:color="auto"/>
              <w:right w:val="single" w:sz="4" w:space="0" w:color="auto"/>
            </w:tcBorders>
            <w:vAlign w:val="center"/>
          </w:tcPr>
          <w:p w:rsidR="000009A3" w:rsidRPr="00003478" w:rsidRDefault="000009A3" w:rsidP="0046736D">
            <w:pPr>
              <w:jc w:val="center"/>
              <w:rPr>
                <w:rFonts w:ascii="仿宋" w:eastAsia="仿宋" w:hAnsi="仿宋" w:cs="宋体"/>
                <w:color w:val="000000"/>
                <w:sz w:val="24"/>
                <w:szCs w:val="24"/>
              </w:rPr>
            </w:pPr>
            <w:r w:rsidRPr="00003478">
              <w:rPr>
                <w:rFonts w:ascii="仿宋" w:eastAsia="仿宋" w:hAnsi="仿宋" w:hint="eastAsia"/>
                <w:color w:val="000000"/>
                <w:sz w:val="24"/>
                <w:szCs w:val="24"/>
              </w:rPr>
              <w:t>甘建忠</w:t>
            </w:r>
          </w:p>
        </w:tc>
      </w:tr>
      <w:tr w:rsidR="000009A3"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0009A3" w:rsidRPr="00003478" w:rsidRDefault="000009A3" w:rsidP="00812F5E">
            <w:pPr>
              <w:widowControl/>
              <w:contextualSpacing/>
              <w:jc w:val="center"/>
              <w:rPr>
                <w:rFonts w:ascii="仿宋" w:eastAsia="仿宋" w:hAnsi="仿宋" w:cs="仿宋_GB2312"/>
                <w:sz w:val="24"/>
                <w:szCs w:val="24"/>
              </w:rPr>
            </w:pPr>
            <w:r w:rsidRPr="00003478">
              <w:rPr>
                <w:rFonts w:ascii="仿宋" w:eastAsia="仿宋" w:hAnsi="仿宋" w:cs="仿宋_GB2312" w:hint="eastAsia"/>
                <w:sz w:val="24"/>
                <w:szCs w:val="24"/>
              </w:rPr>
              <w:t>47</w:t>
            </w:r>
          </w:p>
        </w:tc>
        <w:tc>
          <w:tcPr>
            <w:tcW w:w="8363"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甜瓜砧木新品种的引进筛选及应用研究</w:t>
            </w:r>
          </w:p>
        </w:tc>
        <w:tc>
          <w:tcPr>
            <w:tcW w:w="3544"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上海惠和种业有限公司</w:t>
            </w:r>
          </w:p>
        </w:tc>
        <w:tc>
          <w:tcPr>
            <w:tcW w:w="1180" w:type="dxa"/>
            <w:tcBorders>
              <w:top w:val="single" w:sz="4" w:space="0" w:color="auto"/>
              <w:left w:val="nil"/>
              <w:bottom w:val="single" w:sz="4" w:space="0" w:color="auto"/>
              <w:right w:val="single" w:sz="4" w:space="0" w:color="auto"/>
            </w:tcBorders>
            <w:vAlign w:val="center"/>
          </w:tcPr>
          <w:p w:rsidR="000009A3" w:rsidRPr="00003478" w:rsidRDefault="000009A3" w:rsidP="0046736D">
            <w:pPr>
              <w:jc w:val="center"/>
              <w:rPr>
                <w:rFonts w:ascii="仿宋" w:eastAsia="仿宋" w:hAnsi="仿宋" w:cs="宋体"/>
                <w:color w:val="000000"/>
                <w:sz w:val="24"/>
                <w:szCs w:val="24"/>
              </w:rPr>
            </w:pPr>
            <w:r w:rsidRPr="00003478">
              <w:rPr>
                <w:rFonts w:ascii="仿宋" w:eastAsia="仿宋" w:hAnsi="仿宋" w:hint="eastAsia"/>
                <w:color w:val="000000"/>
                <w:sz w:val="24"/>
                <w:szCs w:val="24"/>
              </w:rPr>
              <w:t>张容</w:t>
            </w:r>
          </w:p>
        </w:tc>
      </w:tr>
      <w:tr w:rsidR="000009A3"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0009A3" w:rsidRPr="00003478" w:rsidRDefault="000009A3" w:rsidP="00812F5E">
            <w:pPr>
              <w:widowControl/>
              <w:contextualSpacing/>
              <w:jc w:val="center"/>
              <w:rPr>
                <w:rFonts w:ascii="仿宋" w:eastAsia="仿宋" w:hAnsi="仿宋" w:cs="仿宋_GB2312"/>
                <w:sz w:val="24"/>
                <w:szCs w:val="24"/>
              </w:rPr>
            </w:pPr>
            <w:r w:rsidRPr="00003478">
              <w:rPr>
                <w:rFonts w:ascii="仿宋" w:eastAsia="仿宋" w:hAnsi="仿宋" w:cs="仿宋_GB2312" w:hint="eastAsia"/>
                <w:sz w:val="24"/>
                <w:szCs w:val="24"/>
              </w:rPr>
              <w:t>48</w:t>
            </w:r>
          </w:p>
        </w:tc>
        <w:tc>
          <w:tcPr>
            <w:tcW w:w="8363"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光谱漫反射光农膜的引进与应用技术研究</w:t>
            </w:r>
          </w:p>
        </w:tc>
        <w:tc>
          <w:tcPr>
            <w:tcW w:w="3544"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上海市嘉定区徐行镇农业服务中心</w:t>
            </w:r>
          </w:p>
        </w:tc>
        <w:tc>
          <w:tcPr>
            <w:tcW w:w="1180" w:type="dxa"/>
            <w:tcBorders>
              <w:top w:val="single" w:sz="4" w:space="0" w:color="auto"/>
              <w:left w:val="nil"/>
              <w:bottom w:val="single" w:sz="4" w:space="0" w:color="auto"/>
              <w:right w:val="single" w:sz="4" w:space="0" w:color="auto"/>
            </w:tcBorders>
            <w:vAlign w:val="center"/>
          </w:tcPr>
          <w:p w:rsidR="000009A3" w:rsidRPr="00003478" w:rsidRDefault="000009A3" w:rsidP="0046736D">
            <w:pPr>
              <w:jc w:val="center"/>
              <w:rPr>
                <w:rFonts w:ascii="仿宋" w:eastAsia="仿宋" w:hAnsi="仿宋" w:cs="宋体"/>
                <w:color w:val="000000"/>
                <w:sz w:val="24"/>
                <w:szCs w:val="24"/>
              </w:rPr>
            </w:pPr>
            <w:r w:rsidRPr="00003478">
              <w:rPr>
                <w:rFonts w:ascii="仿宋" w:eastAsia="仿宋" w:hAnsi="仿宋" w:hint="eastAsia"/>
                <w:color w:val="000000"/>
                <w:sz w:val="24"/>
                <w:szCs w:val="24"/>
              </w:rPr>
              <w:t>陈晓锋</w:t>
            </w:r>
          </w:p>
        </w:tc>
      </w:tr>
      <w:tr w:rsidR="000009A3"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0009A3" w:rsidRPr="00003478" w:rsidRDefault="000009A3" w:rsidP="00812F5E">
            <w:pPr>
              <w:widowControl/>
              <w:contextualSpacing/>
              <w:jc w:val="center"/>
              <w:rPr>
                <w:rFonts w:ascii="仿宋" w:eastAsia="仿宋" w:hAnsi="仿宋" w:cs="仿宋_GB2312"/>
                <w:sz w:val="24"/>
                <w:szCs w:val="24"/>
              </w:rPr>
            </w:pPr>
            <w:r w:rsidRPr="00003478">
              <w:rPr>
                <w:rFonts w:ascii="仿宋" w:eastAsia="仿宋" w:hAnsi="仿宋" w:cs="仿宋_GB2312" w:hint="eastAsia"/>
                <w:sz w:val="24"/>
                <w:szCs w:val="24"/>
              </w:rPr>
              <w:t>49</w:t>
            </w:r>
          </w:p>
        </w:tc>
        <w:tc>
          <w:tcPr>
            <w:tcW w:w="8363" w:type="dxa"/>
            <w:tcBorders>
              <w:top w:val="single" w:sz="4" w:space="0" w:color="auto"/>
              <w:left w:val="nil"/>
              <w:bottom w:val="single" w:sz="4" w:space="0" w:color="auto"/>
              <w:right w:val="single" w:sz="4" w:space="0" w:color="auto"/>
            </w:tcBorders>
            <w:vAlign w:val="center"/>
          </w:tcPr>
          <w:p w:rsidR="000009A3" w:rsidRPr="00003478" w:rsidRDefault="00E3205A">
            <w:pPr>
              <w:rPr>
                <w:rFonts w:ascii="仿宋" w:eastAsia="仿宋" w:hAnsi="仿宋" w:cs="宋体"/>
                <w:color w:val="000000"/>
                <w:sz w:val="24"/>
                <w:szCs w:val="24"/>
              </w:rPr>
            </w:pPr>
            <w:r w:rsidRPr="00E3205A">
              <w:rPr>
                <w:rFonts w:ascii="仿宋" w:eastAsia="仿宋" w:hAnsi="仿宋" w:hint="eastAsia"/>
                <w:color w:val="000000"/>
                <w:sz w:val="24"/>
                <w:szCs w:val="24"/>
              </w:rPr>
              <w:t>上海地区“阳光玫瑰”优质栽培技术集成与示范</w:t>
            </w:r>
          </w:p>
        </w:tc>
        <w:tc>
          <w:tcPr>
            <w:tcW w:w="3544"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上海市葡萄研究所</w:t>
            </w:r>
          </w:p>
        </w:tc>
        <w:tc>
          <w:tcPr>
            <w:tcW w:w="1180" w:type="dxa"/>
            <w:tcBorders>
              <w:top w:val="single" w:sz="4" w:space="0" w:color="auto"/>
              <w:left w:val="nil"/>
              <w:bottom w:val="single" w:sz="4" w:space="0" w:color="auto"/>
              <w:right w:val="single" w:sz="4" w:space="0" w:color="auto"/>
            </w:tcBorders>
            <w:vAlign w:val="center"/>
          </w:tcPr>
          <w:p w:rsidR="000009A3" w:rsidRPr="00003478" w:rsidRDefault="000009A3" w:rsidP="0046736D">
            <w:pPr>
              <w:jc w:val="center"/>
              <w:rPr>
                <w:rFonts w:ascii="仿宋" w:eastAsia="仿宋" w:hAnsi="仿宋" w:cs="宋体"/>
                <w:color w:val="000000"/>
                <w:sz w:val="24"/>
                <w:szCs w:val="24"/>
              </w:rPr>
            </w:pPr>
            <w:r w:rsidRPr="00003478">
              <w:rPr>
                <w:rFonts w:ascii="仿宋" w:eastAsia="仿宋" w:hAnsi="仿宋" w:hint="eastAsia"/>
                <w:color w:val="000000"/>
                <w:sz w:val="24"/>
                <w:szCs w:val="24"/>
              </w:rPr>
              <w:t>房鹏霞</w:t>
            </w:r>
          </w:p>
        </w:tc>
      </w:tr>
      <w:tr w:rsidR="000009A3" w:rsidRPr="00FC79B5" w:rsidTr="00556FB4">
        <w:trPr>
          <w:trHeight w:val="600"/>
          <w:jc w:val="center"/>
        </w:trPr>
        <w:tc>
          <w:tcPr>
            <w:tcW w:w="831" w:type="dxa"/>
            <w:tcBorders>
              <w:top w:val="single" w:sz="4" w:space="0" w:color="auto"/>
              <w:left w:val="single" w:sz="4" w:space="0" w:color="auto"/>
              <w:bottom w:val="single" w:sz="4" w:space="0" w:color="auto"/>
              <w:right w:val="single" w:sz="4" w:space="0" w:color="auto"/>
            </w:tcBorders>
            <w:noWrap/>
            <w:vAlign w:val="center"/>
          </w:tcPr>
          <w:p w:rsidR="000009A3" w:rsidRPr="00003478" w:rsidRDefault="000009A3" w:rsidP="00812F5E">
            <w:pPr>
              <w:widowControl/>
              <w:contextualSpacing/>
              <w:jc w:val="center"/>
              <w:rPr>
                <w:rFonts w:ascii="仿宋" w:eastAsia="仿宋" w:hAnsi="仿宋" w:cs="仿宋_GB2312"/>
                <w:sz w:val="24"/>
                <w:szCs w:val="24"/>
              </w:rPr>
            </w:pPr>
            <w:r w:rsidRPr="00003478">
              <w:rPr>
                <w:rFonts w:ascii="仿宋" w:eastAsia="仿宋" w:hAnsi="仿宋" w:cs="仿宋_GB2312" w:hint="eastAsia"/>
                <w:sz w:val="24"/>
                <w:szCs w:val="24"/>
              </w:rPr>
              <w:t>50</w:t>
            </w:r>
          </w:p>
        </w:tc>
        <w:tc>
          <w:tcPr>
            <w:tcW w:w="8363"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农业土壤中重金属的纳米荧光分析方法研究</w:t>
            </w:r>
          </w:p>
        </w:tc>
        <w:tc>
          <w:tcPr>
            <w:tcW w:w="3544" w:type="dxa"/>
            <w:tcBorders>
              <w:top w:val="single" w:sz="4" w:space="0" w:color="auto"/>
              <w:left w:val="nil"/>
              <w:bottom w:val="single" w:sz="4" w:space="0" w:color="auto"/>
              <w:right w:val="single" w:sz="4" w:space="0" w:color="auto"/>
            </w:tcBorders>
            <w:vAlign w:val="center"/>
          </w:tcPr>
          <w:p w:rsidR="000009A3" w:rsidRPr="00003478" w:rsidRDefault="000009A3">
            <w:pPr>
              <w:rPr>
                <w:rFonts w:ascii="仿宋" w:eastAsia="仿宋" w:hAnsi="仿宋" w:cs="宋体"/>
                <w:color w:val="000000"/>
                <w:sz w:val="24"/>
                <w:szCs w:val="24"/>
              </w:rPr>
            </w:pPr>
            <w:r w:rsidRPr="00003478">
              <w:rPr>
                <w:rFonts w:ascii="仿宋" w:eastAsia="仿宋" w:hAnsi="仿宋" w:hint="eastAsia"/>
                <w:color w:val="000000"/>
                <w:sz w:val="24"/>
                <w:szCs w:val="24"/>
              </w:rPr>
              <w:t>上海昊蓝光电有限公司</w:t>
            </w:r>
          </w:p>
        </w:tc>
        <w:tc>
          <w:tcPr>
            <w:tcW w:w="1180" w:type="dxa"/>
            <w:tcBorders>
              <w:top w:val="single" w:sz="4" w:space="0" w:color="auto"/>
              <w:left w:val="nil"/>
              <w:bottom w:val="single" w:sz="4" w:space="0" w:color="auto"/>
              <w:right w:val="single" w:sz="4" w:space="0" w:color="auto"/>
            </w:tcBorders>
            <w:vAlign w:val="center"/>
          </w:tcPr>
          <w:p w:rsidR="000009A3" w:rsidRPr="00003478" w:rsidRDefault="000009A3" w:rsidP="0046736D">
            <w:pPr>
              <w:jc w:val="center"/>
              <w:rPr>
                <w:rFonts w:ascii="仿宋" w:eastAsia="仿宋" w:hAnsi="仿宋" w:cs="宋体"/>
                <w:color w:val="000000"/>
                <w:sz w:val="24"/>
                <w:szCs w:val="24"/>
              </w:rPr>
            </w:pPr>
            <w:r w:rsidRPr="00003478">
              <w:rPr>
                <w:rFonts w:ascii="仿宋" w:eastAsia="仿宋" w:hAnsi="仿宋" w:hint="eastAsia"/>
                <w:color w:val="000000"/>
                <w:sz w:val="24"/>
                <w:szCs w:val="24"/>
              </w:rPr>
              <w:t>刘书宇</w:t>
            </w:r>
          </w:p>
        </w:tc>
      </w:tr>
    </w:tbl>
    <w:p w:rsidR="00C84889" w:rsidRDefault="00C84889" w:rsidP="00694E97">
      <w:pPr>
        <w:jc w:val="left"/>
      </w:pPr>
    </w:p>
    <w:sectPr w:rsidR="00C84889" w:rsidSect="00694E97">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6BA" w:rsidRDefault="006D16BA" w:rsidP="004A6FF8">
      <w:r>
        <w:separator/>
      </w:r>
    </w:p>
  </w:endnote>
  <w:endnote w:type="continuationSeparator" w:id="1">
    <w:p w:rsidR="006D16BA" w:rsidRDefault="006D16BA" w:rsidP="004A6F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7776"/>
      <w:docPartObj>
        <w:docPartGallery w:val="Page Numbers (Bottom of Page)"/>
        <w:docPartUnique/>
      </w:docPartObj>
    </w:sdtPr>
    <w:sdtContent>
      <w:p w:rsidR="004A6FF8" w:rsidRDefault="000046B4">
        <w:pPr>
          <w:pStyle w:val="a5"/>
          <w:jc w:val="center"/>
        </w:pPr>
        <w:fldSimple w:instr=" PAGE   \* MERGEFORMAT ">
          <w:r w:rsidR="00E3205A" w:rsidRPr="00E3205A">
            <w:rPr>
              <w:noProof/>
              <w:lang w:val="zh-CN"/>
            </w:rPr>
            <w:t>2</w:t>
          </w:r>
        </w:fldSimple>
      </w:p>
    </w:sdtContent>
  </w:sdt>
  <w:p w:rsidR="004A6FF8" w:rsidRDefault="004A6F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6BA" w:rsidRDefault="006D16BA" w:rsidP="004A6FF8">
      <w:r>
        <w:separator/>
      </w:r>
    </w:p>
  </w:footnote>
  <w:footnote w:type="continuationSeparator" w:id="1">
    <w:p w:rsidR="006D16BA" w:rsidRDefault="006D16BA" w:rsidP="004A6F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E97"/>
    <w:rsid w:val="000009A3"/>
    <w:rsid w:val="00003478"/>
    <w:rsid w:val="000046B4"/>
    <w:rsid w:val="00086BA3"/>
    <w:rsid w:val="000F6B98"/>
    <w:rsid w:val="00123006"/>
    <w:rsid w:val="001D4BE1"/>
    <w:rsid w:val="002B76AB"/>
    <w:rsid w:val="003020D5"/>
    <w:rsid w:val="00313E7A"/>
    <w:rsid w:val="00360719"/>
    <w:rsid w:val="003D2D13"/>
    <w:rsid w:val="00456740"/>
    <w:rsid w:val="0046736D"/>
    <w:rsid w:val="00487234"/>
    <w:rsid w:val="004A6FF8"/>
    <w:rsid w:val="00556FB4"/>
    <w:rsid w:val="005846CF"/>
    <w:rsid w:val="00597C39"/>
    <w:rsid w:val="00652A1C"/>
    <w:rsid w:val="006703D9"/>
    <w:rsid w:val="00694E97"/>
    <w:rsid w:val="006D16BA"/>
    <w:rsid w:val="007076FA"/>
    <w:rsid w:val="00766C54"/>
    <w:rsid w:val="007E0E5C"/>
    <w:rsid w:val="00812F5E"/>
    <w:rsid w:val="00872B00"/>
    <w:rsid w:val="008A292F"/>
    <w:rsid w:val="00A1178C"/>
    <w:rsid w:val="00AE522E"/>
    <w:rsid w:val="00B221A4"/>
    <w:rsid w:val="00BD3B3A"/>
    <w:rsid w:val="00C84889"/>
    <w:rsid w:val="00CD49D5"/>
    <w:rsid w:val="00D10F26"/>
    <w:rsid w:val="00D34BD2"/>
    <w:rsid w:val="00D96F12"/>
    <w:rsid w:val="00DB669F"/>
    <w:rsid w:val="00E3205A"/>
    <w:rsid w:val="00FC570F"/>
    <w:rsid w:val="00FC7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9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4E97"/>
    <w:rPr>
      <w:color w:val="0000FF"/>
      <w:u w:val="single"/>
    </w:rPr>
  </w:style>
  <w:style w:type="paragraph" w:styleId="HTML">
    <w:name w:val="HTML Preformatted"/>
    <w:basedOn w:val="a"/>
    <w:link w:val="HTMLChar"/>
    <w:uiPriority w:val="99"/>
    <w:unhideWhenUsed/>
    <w:rsid w:val="00CD49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CD49D5"/>
    <w:rPr>
      <w:rFonts w:ascii="宋体" w:eastAsia="宋体" w:hAnsi="宋体" w:cs="宋体"/>
      <w:kern w:val="0"/>
      <w:sz w:val="24"/>
      <w:szCs w:val="24"/>
    </w:rPr>
  </w:style>
  <w:style w:type="paragraph" w:styleId="a4">
    <w:name w:val="header"/>
    <w:basedOn w:val="a"/>
    <w:link w:val="Char"/>
    <w:uiPriority w:val="99"/>
    <w:semiHidden/>
    <w:unhideWhenUsed/>
    <w:rsid w:val="004A6F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A6FF8"/>
    <w:rPr>
      <w:rFonts w:ascii="Calibri" w:eastAsia="宋体" w:hAnsi="Calibri" w:cs="Times New Roman"/>
      <w:sz w:val="18"/>
      <w:szCs w:val="18"/>
    </w:rPr>
  </w:style>
  <w:style w:type="paragraph" w:styleId="a5">
    <w:name w:val="footer"/>
    <w:basedOn w:val="a"/>
    <w:link w:val="Char0"/>
    <w:uiPriority w:val="99"/>
    <w:unhideWhenUsed/>
    <w:rsid w:val="004A6FF8"/>
    <w:pPr>
      <w:tabs>
        <w:tab w:val="center" w:pos="4153"/>
        <w:tab w:val="right" w:pos="8306"/>
      </w:tabs>
      <w:snapToGrid w:val="0"/>
      <w:jc w:val="left"/>
    </w:pPr>
    <w:rPr>
      <w:sz w:val="18"/>
      <w:szCs w:val="18"/>
    </w:rPr>
  </w:style>
  <w:style w:type="character" w:customStyle="1" w:styleId="Char0">
    <w:name w:val="页脚 Char"/>
    <w:basedOn w:val="a0"/>
    <w:link w:val="a5"/>
    <w:uiPriority w:val="99"/>
    <w:rsid w:val="004A6FF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328560642">
      <w:bodyDiv w:val="1"/>
      <w:marLeft w:val="0"/>
      <w:marRight w:val="0"/>
      <w:marTop w:val="0"/>
      <w:marBottom w:val="0"/>
      <w:divBdr>
        <w:top w:val="none" w:sz="0" w:space="0" w:color="auto"/>
        <w:left w:val="none" w:sz="0" w:space="0" w:color="auto"/>
        <w:bottom w:val="none" w:sz="0" w:space="0" w:color="auto"/>
        <w:right w:val="none" w:sz="0" w:space="0" w:color="auto"/>
      </w:divBdr>
    </w:div>
    <w:div w:id="1800100262">
      <w:bodyDiv w:val="1"/>
      <w:marLeft w:val="0"/>
      <w:marRight w:val="0"/>
      <w:marTop w:val="0"/>
      <w:marBottom w:val="0"/>
      <w:divBdr>
        <w:top w:val="none" w:sz="0" w:space="0" w:color="auto"/>
        <w:left w:val="none" w:sz="0" w:space="0" w:color="auto"/>
        <w:bottom w:val="none" w:sz="0" w:space="0" w:color="auto"/>
        <w:right w:val="none" w:sz="0" w:space="0" w:color="auto"/>
      </w:divBdr>
    </w:div>
    <w:div w:id="19156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3960-C190-4B12-9AC8-B298DC12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周银屏</dc:creator>
  <cp:lastModifiedBy>周银屏</cp:lastModifiedBy>
  <cp:revision>13</cp:revision>
  <dcterms:created xsi:type="dcterms:W3CDTF">2019-07-10T02:25:00Z</dcterms:created>
  <dcterms:modified xsi:type="dcterms:W3CDTF">2019-07-10T05:34:00Z</dcterms:modified>
</cp:coreProperties>
</file>