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/>
        </w:rPr>
      </w:pPr>
      <w:r>
        <w:rPr>
          <w:rFonts w:hint="eastAsia"/>
          <w:sz w:val="44"/>
          <w:szCs w:val="44"/>
          <w:lang w:eastAsia="zh-CN"/>
        </w:rPr>
        <w:t>关于</w:t>
      </w:r>
      <w:r>
        <w:rPr>
          <w:rFonts w:hint="eastAsia"/>
          <w:sz w:val="44"/>
          <w:szCs w:val="44"/>
        </w:rPr>
        <w:t>《嘉定区关于促进城市数字化转型和数字经济发展的若干政策</w:t>
      </w:r>
      <w:r>
        <w:rPr>
          <w:rFonts w:hint="eastAsia"/>
          <w:sz w:val="44"/>
          <w:szCs w:val="44"/>
          <w:lang w:eastAsia="zh-CN"/>
        </w:rPr>
        <w:t>（草案）</w:t>
      </w:r>
      <w:r>
        <w:rPr>
          <w:rFonts w:hint="eastAsia"/>
          <w:sz w:val="44"/>
          <w:szCs w:val="44"/>
        </w:rPr>
        <w:t>》</w:t>
      </w:r>
      <w:r>
        <w:rPr>
          <w:rFonts w:hint="eastAsia"/>
          <w:sz w:val="44"/>
          <w:szCs w:val="44"/>
          <w:lang w:eastAsia="zh-CN"/>
        </w:rPr>
        <w:t>的编制情况说明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  <w14:ligatures w14:val="standardContextual"/>
        </w:rPr>
        <w:t>为进一步促进嘉定区城市全域数字化转型和数字经济发展，推动数据流通应用、赋能产业，培育新的经济增长点，提升数字嘉定创新优势和竞争力，区数据局研究起草了《嘉定区关于促进城市数字化转型和数字经济发展的若干政策（草案）》（以下简称《若干政策》）。现就相关情况说明如下：</w:t>
      </w: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制定背景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为深入贯彻落实党中央、国务院关于数字中国建设的战略部署，全面落实《国家发展改革委、国家数据局、财政部、自然资源部关于深化智慧城市发展 推进城市全域数字化转型的指导意见》</w:t>
      </w:r>
      <w:r>
        <w:rPr>
          <w:rFonts w:hint="eastAsia" w:ascii="仿宋_GB2312" w:hAnsi="黑体" w:eastAsia="仿宋_GB2312"/>
          <w:sz w:val="32"/>
          <w:szCs w:val="36"/>
        </w:rPr>
        <w:t>《“数据要素×”三年行动计划》</w:t>
      </w:r>
      <w:r>
        <w:rPr>
          <w:rFonts w:hint="eastAsia"/>
        </w:rPr>
        <w:t>《关于全面推进上海城市数字化转型的意见》等文件</w:t>
      </w:r>
      <w:r>
        <w:rPr>
          <w:rFonts w:hint="eastAsia"/>
          <w:lang w:eastAsia="zh-CN"/>
        </w:rPr>
        <w:t>要求</w:t>
      </w:r>
      <w:r>
        <w:rPr>
          <w:rFonts w:hint="eastAsia"/>
        </w:rPr>
        <w:t>，聚焦</w:t>
      </w:r>
      <w:r>
        <w:rPr>
          <w:rFonts w:hint="eastAsia"/>
          <w:lang w:eastAsia="zh-CN"/>
        </w:rPr>
        <w:t>城市全域数字化转型、</w:t>
      </w:r>
      <w:r>
        <w:rPr>
          <w:rFonts w:hint="eastAsia"/>
        </w:rPr>
        <w:t>数据要素</w:t>
      </w:r>
      <w:r>
        <w:rPr>
          <w:rFonts w:hint="eastAsia"/>
          <w:lang w:eastAsia="zh-CN"/>
        </w:rPr>
        <w:t>流通应用</w:t>
      </w:r>
      <w:r>
        <w:rPr>
          <w:rFonts w:hint="eastAsia"/>
        </w:rPr>
        <w:t>、</w:t>
      </w:r>
      <w:r>
        <w:rPr>
          <w:rFonts w:hint="eastAsia"/>
          <w:lang w:eastAsia="zh-CN"/>
        </w:rPr>
        <w:t>数据创新载体建设、数字经济产业集聚等关键领域</w:t>
      </w:r>
      <w:r>
        <w:rPr>
          <w:rFonts w:hint="eastAsia"/>
        </w:rPr>
        <w:t>，</w:t>
      </w:r>
      <w:r>
        <w:rPr>
          <w:rFonts w:hint="eastAsia"/>
          <w:lang w:eastAsia="zh-CN"/>
        </w:rPr>
        <w:t>通过政策资金引导，推动数据工作与实体经济深度融合、创新发展，营造数商培育与数字化发展的良好生态，助力嘉定打造“数实融合示范之城”。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二、起草过程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2024年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月以来，区数据局聚焦统筹推进全域数字化转型</w:t>
      </w:r>
      <w:r>
        <w:rPr>
          <w:rFonts w:hint="eastAsia"/>
          <w:lang w:eastAsia="zh-CN"/>
        </w:rPr>
        <w:t>、数据要素流通、</w:t>
      </w:r>
      <w:r>
        <w:rPr>
          <w:rFonts w:hint="eastAsia"/>
        </w:rPr>
        <w:t>数字经济发展等工作职责，深入解读分析国家、上海市及兄弟区县、其他重点省市相关专项政策，并多次组织开展行业协会和重点企业的座谈会，</w:t>
      </w:r>
      <w:r>
        <w:rPr>
          <w:rFonts w:hint="eastAsia"/>
          <w:lang w:eastAsia="zh-CN"/>
        </w:rPr>
        <w:t>把政策制定作为回应企业需求、优化营商环境的重要举措，</w:t>
      </w:r>
      <w:r>
        <w:rPr>
          <w:rFonts w:hint="eastAsia"/>
        </w:rPr>
        <w:t>积极听取各方需求和建议。同时，加强与</w:t>
      </w:r>
      <w:r>
        <w:rPr>
          <w:rFonts w:hint="eastAsia"/>
          <w:lang w:val="en-US" w:eastAsia="zh-CN"/>
        </w:rPr>
        <w:t>上海市数据局及</w:t>
      </w:r>
      <w:r>
        <w:rPr>
          <w:rFonts w:hint="eastAsia"/>
        </w:rPr>
        <w:t>相关部门沟通协商，积极征求意见，经过多次修改完善，形成</w:t>
      </w:r>
      <w:r>
        <w:rPr>
          <w:rFonts w:hint="eastAsia"/>
          <w:lang w:eastAsia="zh-CN"/>
        </w:rPr>
        <w:t>《若干政策》（草案）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theme="majorBidi"/>
          <w:color w:val="auto"/>
          <w:kern w:val="2"/>
          <w:sz w:val="32"/>
          <w:szCs w:val="40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theme="majorBidi"/>
          <w:color w:val="auto"/>
          <w:kern w:val="2"/>
          <w:sz w:val="32"/>
          <w:szCs w:val="40"/>
          <w:lang w:val="en-US" w:eastAsia="zh-CN" w:bidi="ar-SA"/>
          <w14:ligatures w14:val="standardContextual"/>
        </w:rPr>
        <w:t>三、主要内容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若干政策》包括支持对象、支持内容、附则共三章。其中，支持内容分为5个方向，分别是：支持城市数字化转型、支持数据要素流通应用、支持数字经济和产业发展、支持数据基础设施应用、支持优化数据发展生态。共有9项具体政策，分别是：1.支持数字化场景建设；2.支持行业标杆场景建设；3.支持数据创新实验室和可信数据空间建设;4.支持数据授权运营和高质量数据集建设</w:t>
      </w:r>
      <w:bookmarkStart w:id="0" w:name="_GoBack"/>
      <w:bookmarkEnd w:id="0"/>
      <w:r>
        <w:rPr>
          <w:rFonts w:hint="eastAsia"/>
          <w:lang w:val="en-US" w:eastAsia="zh-CN"/>
        </w:rPr>
        <w:t>;5.支持数字产业集群建设;6.鼓励开展数据行业活动;7.支持区块链创新应用;8.支持构建数字公共服务体系;9.鼓励试点示范和争先创优。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DA88E"/>
    <w:multiLevelType w:val="singleLevel"/>
    <w:tmpl w:val="EBEDA88E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AC54075"/>
    <w:multiLevelType w:val="singleLevel"/>
    <w:tmpl w:val="4AC54075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16798"/>
    <w:rsid w:val="044E1B8D"/>
    <w:rsid w:val="044E7249"/>
    <w:rsid w:val="0787140C"/>
    <w:rsid w:val="09083475"/>
    <w:rsid w:val="0CAA7D6B"/>
    <w:rsid w:val="10196BC0"/>
    <w:rsid w:val="13EE69A9"/>
    <w:rsid w:val="1C6D0CE9"/>
    <w:rsid w:val="238623B5"/>
    <w:rsid w:val="3BAE6723"/>
    <w:rsid w:val="3DCB1269"/>
    <w:rsid w:val="44AF1F63"/>
    <w:rsid w:val="45427F43"/>
    <w:rsid w:val="4AE27916"/>
    <w:rsid w:val="4AF50280"/>
    <w:rsid w:val="4C8F5571"/>
    <w:rsid w:val="503C6538"/>
    <w:rsid w:val="5ECA3D86"/>
    <w:rsid w:val="5FBD18DA"/>
    <w:rsid w:val="61E929DF"/>
    <w:rsid w:val="66743E4D"/>
    <w:rsid w:val="66877A2A"/>
    <w:rsid w:val="67762CFD"/>
    <w:rsid w:val="68B20BB6"/>
    <w:rsid w:val="6D1B74C2"/>
    <w:rsid w:val="6F6E0FBF"/>
    <w:rsid w:val="717616F1"/>
    <w:rsid w:val="73416798"/>
    <w:rsid w:val="745436E9"/>
    <w:rsid w:val="75A829FB"/>
    <w:rsid w:val="75F33422"/>
    <w:rsid w:val="7A240873"/>
    <w:rsid w:val="7A434224"/>
    <w:rsid w:val="7ACA3F11"/>
    <w:rsid w:val="7AE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00" w:lineRule="exact"/>
      <w:ind w:firstLine="0" w:firstLineChars="0"/>
      <w:outlineLvl w:val="0"/>
    </w:pPr>
    <w:rPr>
      <w:rFonts w:ascii="方正小标宋简体" w:hAnsi="方正小标宋简体" w:eastAsia="方正小标宋简体" w:cstheme="majorBidi"/>
      <w:color w:val="auto"/>
      <w:sz w:val="44"/>
      <w:szCs w:val="48"/>
    </w:rPr>
  </w:style>
  <w:style w:type="paragraph" w:styleId="4">
    <w:name w:val="heading 2"/>
    <w:basedOn w:val="1"/>
    <w:next w:val="1"/>
    <w:link w:val="12"/>
    <w:unhideWhenUsed/>
    <w:qFormat/>
    <w:uiPriority w:val="0"/>
    <w:pPr>
      <w:keepNext/>
      <w:keepLines/>
      <w:numPr>
        <w:ilvl w:val="0"/>
        <w:numId w:val="1"/>
      </w:numPr>
      <w:ind w:firstLine="0" w:firstLineChars="0"/>
      <w:outlineLvl w:val="1"/>
    </w:pPr>
    <w:rPr>
      <w:rFonts w:ascii="黑体" w:hAnsi="黑体" w:eastAsia="黑体" w:cstheme="majorBidi"/>
      <w:color w:val="auto"/>
      <w:szCs w:val="40"/>
    </w:rPr>
  </w:style>
  <w:style w:type="paragraph" w:styleId="5">
    <w:name w:val="heading 3"/>
    <w:basedOn w:val="1"/>
    <w:next w:val="1"/>
    <w:link w:val="13"/>
    <w:unhideWhenUsed/>
    <w:qFormat/>
    <w:uiPriority w:val="0"/>
    <w:pPr>
      <w:keepNext/>
      <w:keepLines/>
      <w:numPr>
        <w:ilvl w:val="0"/>
        <w:numId w:val="2"/>
      </w:numPr>
      <w:ind w:firstLine="0" w:firstLineChars="0"/>
      <w:outlineLvl w:val="2"/>
    </w:pPr>
    <w:rPr>
      <w:rFonts w:cstheme="majorBidi"/>
      <w:b/>
      <w:color w:val="auto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楷体_GB231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1 字符"/>
    <w:basedOn w:val="9"/>
    <w:link w:val="3"/>
    <w:qFormat/>
    <w:uiPriority w:val="9"/>
    <w:rPr>
      <w:rFonts w:ascii="方正小标宋简体" w:hAnsi="方正小标宋简体" w:eastAsia="方正小标宋简体" w:cstheme="majorBidi"/>
      <w:color w:val="auto"/>
      <w:sz w:val="44"/>
      <w:szCs w:val="48"/>
    </w:rPr>
  </w:style>
  <w:style w:type="character" w:customStyle="1" w:styleId="12">
    <w:name w:val="标题 2 字符"/>
    <w:basedOn w:val="9"/>
    <w:link w:val="4"/>
    <w:semiHidden/>
    <w:qFormat/>
    <w:uiPriority w:val="9"/>
    <w:rPr>
      <w:rFonts w:ascii="黑体" w:hAnsi="黑体" w:eastAsia="黑体" w:cstheme="majorBidi"/>
      <w:color w:val="auto"/>
      <w:sz w:val="32"/>
      <w:szCs w:val="40"/>
    </w:rPr>
  </w:style>
  <w:style w:type="character" w:customStyle="1" w:styleId="13">
    <w:name w:val="标题 3 字符"/>
    <w:basedOn w:val="9"/>
    <w:link w:val="5"/>
    <w:semiHidden/>
    <w:qFormat/>
    <w:uiPriority w:val="9"/>
    <w:rPr>
      <w:rFonts w:ascii="仿宋_GB2312" w:hAnsi="仿宋_GB2312" w:eastAsia="仿宋_GB2312" w:cstheme="majorBidi"/>
      <w:b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413</Characters>
  <Lines>0</Lines>
  <Paragraphs>0</Paragraphs>
  <ScaleCrop>false</ScaleCrop>
  <LinksUpToDate>false</LinksUpToDate>
  <CharactersWithSpaces>413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2025-04-03T08:01:00Z</dcterms:created>
  <dc:creator>蒋毅炜</dc:creator>
  <cp:lastModifiedBy>Administrator</cp:lastModifiedBy>
  <cp:lastPrinted>2025-06-05T01:10:51Z</cp:lastPrinted>
  <dcterms:modified xsi:type="dcterms:W3CDTF">2025-06-05T01:11:00Z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BA19CC7B6A2D4801B483005B1F0F13A1_11</vt:lpwstr>
  </property>
  <property fmtid="{D5CDD505-2E9C-101B-9397-08002B2CF9AE}" pid="4" name="KSOTemplateDocerSaveRecord">
    <vt:lpwstr>eyJoZGlkIjoiMTgyY2Y5Y2UxZjkwY2NiYzg1MTM4ZmQzOTFhYWJhY2IiLCJ1c2VySWQiOiIxOTc1MDU3MyJ9</vt:lpwstr>
  </property>
</Properties>
</file>