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《关于加强新时代嘉定区高技能人才队伍建设的实施意见</w:t>
      </w:r>
      <w:r>
        <w:rPr>
          <w:rFonts w:hint="eastAsia" w:ascii="方正小标宋简体" w:eastAsia="方正小标宋简体"/>
          <w:sz w:val="44"/>
          <w:szCs w:val="44"/>
          <w:lang w:eastAsia="zh-CN"/>
        </w:rPr>
        <w:t>（草案）</w:t>
      </w:r>
      <w:r>
        <w:rPr>
          <w:rFonts w:hint="eastAsia" w:ascii="方正小标宋简体" w:eastAsia="方正小标宋简体"/>
          <w:sz w:val="44"/>
          <w:szCs w:val="44"/>
        </w:rPr>
        <w:t>》</w:t>
      </w:r>
      <w:r>
        <w:rPr>
          <w:rFonts w:hint="eastAsia" w:ascii="方正小标宋简体" w:eastAsia="方正小标宋简体"/>
          <w:sz w:val="44"/>
          <w:szCs w:val="44"/>
          <w:lang w:eastAsia="zh-CN"/>
        </w:rPr>
        <w:t>的</w:t>
      </w:r>
      <w:r>
        <w:rPr>
          <w:rFonts w:hint="eastAsia" w:ascii="方正小标宋简体" w:eastAsia="方正小标宋简体"/>
          <w:sz w:val="44"/>
          <w:szCs w:val="44"/>
        </w:rPr>
        <w:t>政策解读</w:t>
      </w:r>
    </w:p>
    <w:p>
      <w:pPr>
        <w:spacing w:line="600" w:lineRule="exact"/>
        <w:rPr>
          <w:rFonts w:ascii="黑体" w:hAnsi="黑体" w:eastAsia="黑体"/>
          <w:sz w:val="32"/>
          <w:szCs w:val="32"/>
        </w:rPr>
      </w:pPr>
    </w:p>
    <w:p>
      <w:pPr>
        <w:spacing w:line="60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《关于加强新时代嘉定区高技能人才队伍建设的实施意见》制定的背景是什么？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10月，中共中央办公厅、国务院办公厅印发了《关于加强新时代高技能人才队伍建设的意见》，对健全技能人才培养、评价、使用、激励机制等方面作出了全面部署，提出到“十四五”时期末，技能人才占就业人员的比例达到30%以上，高技能人才占技能人才比例达到1/3，东部省份高技能人才占技能人才比例达到35%，力争到2035年，高技能人才数量、结构与基本建成具有世界影响力的社会主义现代化国际大都市相适应。这是我国制造业未来的发展需求，也充分表明国家对高技能人才队伍建设方面下大力气、见真功夫的信心与决心。市人力资源社会保障局制定《关于加强新时代高技能人才队伍建设的实施意见》并多方征求意见。依据以上文件，制定本区加强高技能人才队伍建设相关政策。</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二、加强新时代嘉定区高技能人才队伍建设</w:t>
      </w:r>
      <w:r>
        <w:rPr>
          <w:rFonts w:hint="eastAsia" w:ascii="黑体" w:hAnsi="黑体" w:eastAsia="黑体"/>
          <w:sz w:val="32"/>
          <w:szCs w:val="30"/>
        </w:rPr>
        <w:t>的意义是什么？</w:t>
      </w:r>
    </w:p>
    <w:p>
      <w:pPr>
        <w:spacing w:line="600" w:lineRule="exact"/>
        <w:ind w:firstLine="640" w:firstLineChars="200"/>
        <w:rPr>
          <w:rFonts w:ascii="仿宋_GB2312" w:eastAsia="仿宋_GB2312"/>
          <w:sz w:val="32"/>
          <w:szCs w:val="32"/>
        </w:rPr>
      </w:pPr>
      <w:r>
        <w:rPr>
          <w:rFonts w:hint="eastAsia" w:ascii="仿宋_GB2312" w:eastAsia="仿宋_GB2312"/>
          <w:sz w:val="32"/>
          <w:szCs w:val="30"/>
        </w:rPr>
        <w:t>随着制造业的蓬勃发展，人工智能、工业机器人、工业互联网+、数控机床、机械制造、新能源汽车等新职业在现代企业中不断应用。嘉定作为产业重镇和制造业大区，面对传统产业转型升级，现代化产业迅猛发展，破解“就业难”和“招工难”并存的就业结构性矛盾迫在眉睫，加快培养一支高素质、专业化、复合型的高技能人才队伍是嘉定加快制造业发展、推进经济社会全面发展的当务之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三、《关于加强新时代嘉定区高技能人才队伍建设的实施意见》制定的总体要求是什么？</w:t>
      </w:r>
    </w:p>
    <w:p>
      <w:pPr>
        <w:spacing w:line="600" w:lineRule="exact"/>
        <w:ind w:firstLine="640" w:firstLineChars="200"/>
        <w:rPr>
          <w:rFonts w:ascii="仿宋_GB2312" w:eastAsia="仿宋_GB2312"/>
          <w:sz w:val="32"/>
          <w:szCs w:val="30"/>
        </w:rPr>
      </w:pPr>
      <w:r>
        <w:rPr>
          <w:rFonts w:hint="eastAsia" w:ascii="仿宋_GB2312" w:eastAsia="仿宋_GB2312"/>
          <w:sz w:val="32"/>
          <w:szCs w:val="30"/>
        </w:rPr>
        <w:t>以习近平新时代中国特色社会主义思想为指导，全面贯彻党的二十大精神，落实中央在上海建设高水平人才高地的战略部署，坚持党管人才，健全高技能人才培养、使用、评价、激励机制，打造一支爱党报国、敬业奉献、技艺精湛、素质优良、规模宏大、结构合理的高技能人才队伍，努力建成具有一定影响力的技能人才高地。</w:t>
      </w:r>
    </w:p>
    <w:p>
      <w:pPr>
        <w:spacing w:line="600" w:lineRule="exact"/>
        <w:ind w:firstLine="640" w:firstLineChars="200"/>
        <w:rPr>
          <w:rFonts w:ascii="黑体" w:hAnsi="黑体" w:eastAsia="黑体"/>
          <w:sz w:val="32"/>
          <w:szCs w:val="30"/>
        </w:rPr>
      </w:pPr>
      <w:r>
        <w:rPr>
          <w:rFonts w:hint="eastAsia" w:ascii="黑体" w:hAnsi="黑体" w:eastAsia="黑体"/>
          <w:sz w:val="32"/>
          <w:szCs w:val="30"/>
        </w:rPr>
        <w:t>四、《关于加强新时代嘉定区高技能人才队伍建设的实施意见》的主要内容是什么？</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auto"/>
          <w:sz w:val="32"/>
          <w:szCs w:val="32"/>
        </w:rPr>
        <w:t>一是加大高技能人才培养力度。</w:t>
      </w:r>
      <w:r>
        <w:rPr>
          <w:rFonts w:hint="eastAsia" w:ascii="仿宋_GB2312" w:hAnsi="仿宋_GB2312" w:eastAsia="仿宋_GB2312" w:cs="仿宋_GB2312"/>
          <w:color w:val="000000"/>
          <w:sz w:val="32"/>
          <w:szCs w:val="32"/>
        </w:rPr>
        <w:t>构建以行业企业为主体、职业学校为基础、政府推动与社会支持相结合的高技能人才培养体系。</w:t>
      </w:r>
      <w:r>
        <w:rPr>
          <w:rFonts w:hint="eastAsia" w:ascii="仿宋_GB2312" w:hAnsi="黑体" w:eastAsia="仿宋_GB2312" w:cs="仿宋_GB2312"/>
          <w:color w:val="000000"/>
          <w:sz w:val="32"/>
          <w:szCs w:val="32"/>
        </w:rPr>
        <w:t>探索构建政行企校多方协同的校企合作、产教融合高技能人才培养机制。</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b w:val="0"/>
          <w:bCs/>
          <w:color w:val="auto"/>
          <w:sz w:val="32"/>
          <w:szCs w:val="32"/>
        </w:rPr>
        <w:t>二是深化技能人才评价机制改革。</w:t>
      </w:r>
      <w:r>
        <w:rPr>
          <w:rFonts w:hint="eastAsia" w:ascii="仿宋_GB2312" w:hAnsi="仿宋_GB2312" w:eastAsia="仿宋_GB2312" w:cs="仿宋_GB2312"/>
          <w:color w:val="000000"/>
          <w:sz w:val="32"/>
          <w:szCs w:val="32"/>
        </w:rPr>
        <w:t>鼓励用人单位评价机构自主开发专项职业能力考核项目。鼓励用人单位将技能人才评价与使用、激励相结合，贯通技能人才与专业技术人才职业发展通道。</w:t>
      </w:r>
    </w:p>
    <w:p>
      <w:pPr>
        <w:snapToGrid w:val="0"/>
        <w:spacing w:line="600" w:lineRule="exact"/>
        <w:ind w:firstLine="640" w:firstLineChars="200"/>
        <w:rPr>
          <w:rFonts w:ascii="楷体_GB2312" w:hAnsi="黑体" w:eastAsia="楷体_GB2312" w:cs="黑体"/>
          <w:b/>
          <w:color w:val="000000"/>
          <w:sz w:val="32"/>
          <w:szCs w:val="32"/>
        </w:rPr>
      </w:pPr>
      <w:r>
        <w:rPr>
          <w:rFonts w:hint="eastAsia" w:ascii="楷体_GB2312" w:hAnsi="楷体_GB2312" w:eastAsia="楷体_GB2312" w:cs="楷体_GB2312"/>
          <w:b w:val="0"/>
          <w:bCs/>
          <w:color w:val="auto"/>
          <w:sz w:val="32"/>
          <w:szCs w:val="32"/>
        </w:rPr>
        <w:t>三是加大高技能人才激励力度。</w:t>
      </w:r>
      <w:r>
        <w:rPr>
          <w:rFonts w:hint="eastAsia" w:ascii="仿宋_GB2312" w:hAnsi="仿宋_GB2312" w:eastAsia="仿宋_GB2312" w:cs="仿宋_GB2312"/>
          <w:color w:val="000000"/>
          <w:sz w:val="32"/>
          <w:szCs w:val="32"/>
        </w:rPr>
        <w:t>积极推荐高技能人才参评全国劳动模范、国家科学技术奖等相关表彰，实施嘉定工匠选树计划</w:t>
      </w:r>
      <w:r>
        <w:rPr>
          <w:rFonts w:hint="eastAsia" w:ascii="仿宋_GB2312" w:hAnsi="仿宋_GB2312" w:eastAsia="仿宋_GB2312" w:cs="仿宋_GB2312"/>
          <w:color w:val="000000"/>
          <w:sz w:val="32"/>
          <w:szCs w:val="32"/>
          <w:lang w:eastAsia="zh-CN"/>
        </w:rPr>
        <w:t>。加强对高技能人才的政治引领和政治吸纳，注重做好党组织联系服务高技能人才工作。</w:t>
      </w:r>
    </w:p>
    <w:p>
      <w:pPr>
        <w:snapToGrid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color w:val="auto"/>
          <w:sz w:val="32"/>
          <w:szCs w:val="32"/>
        </w:rPr>
        <w:t>四是加强技能人才服务交流。</w:t>
      </w:r>
      <w:r>
        <w:rPr>
          <w:rFonts w:hint="eastAsia" w:ascii="仿宋_GB2312" w:hAnsi="仿宋_GB2312" w:eastAsia="仿宋_GB2312" w:cs="仿宋_GB2312"/>
          <w:color w:val="000000"/>
          <w:sz w:val="32"/>
          <w:szCs w:val="32"/>
          <w:lang w:eastAsia="zh-CN"/>
        </w:rPr>
        <w:t>加强技能人才服务队伍建设，提升服务管理能级。</w:t>
      </w:r>
      <w:r>
        <w:rPr>
          <w:rFonts w:hint="eastAsia" w:ascii="仿宋_GB2312" w:hAnsi="仿宋_GB2312" w:eastAsia="仿宋_GB2312" w:cs="仿宋_GB2312"/>
          <w:color w:val="auto"/>
          <w:sz w:val="32"/>
          <w:szCs w:val="32"/>
        </w:rPr>
        <w:t>以职业技能大赛为平台，加强长三角技能人才培养交流合作。</w:t>
      </w:r>
      <w:bookmarkStart w:id="0" w:name="_GoBack"/>
      <w:bookmarkEnd w:id="0"/>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b w:val="0"/>
          <w:bCs/>
          <w:color w:val="auto"/>
          <w:sz w:val="32"/>
          <w:szCs w:val="32"/>
          <w:lang w:eastAsia="zh-CN"/>
        </w:rPr>
        <w:t>五</w:t>
      </w:r>
      <w:r>
        <w:rPr>
          <w:rFonts w:hint="eastAsia" w:ascii="楷体_GB2312" w:hAnsi="楷体_GB2312" w:eastAsia="楷体_GB2312" w:cs="楷体_GB2312"/>
          <w:b w:val="0"/>
          <w:bCs/>
          <w:color w:val="auto"/>
          <w:sz w:val="32"/>
          <w:szCs w:val="32"/>
        </w:rPr>
        <w:t>是强化保障措施。</w:t>
      </w:r>
      <w:r>
        <w:rPr>
          <w:rFonts w:hint="eastAsia" w:ascii="仿宋_GB2312" w:hAnsi="仿宋_GB2312" w:eastAsia="仿宋_GB2312" w:cs="仿宋_GB2312"/>
          <w:color w:val="000000"/>
          <w:sz w:val="32"/>
          <w:szCs w:val="32"/>
        </w:rPr>
        <w:t>坚持党对高技能人才队伍建设的全面领导。进一步健全人才工作领导小组统筹协调。广泛运用各类媒体宣传高技能人才在经济社会发展中的作用和贡献，大力弘扬劳模精神、劳动精神和工匠精神。</w:t>
      </w:r>
    </w:p>
    <w:p>
      <w:pPr>
        <w:spacing w:line="600" w:lineRule="exact"/>
        <w:ind w:firstLine="640" w:firstLineChars="200"/>
        <w:rPr>
          <w:rFonts w:ascii="仿宋_GB2312" w:eastAsia="仿宋_GB2312"/>
          <w:sz w:val="32"/>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48"/>
                    <w:lang w:eastAsia="zh-CN"/>
                  </w:rPr>
                </w:pPr>
                <w:r>
                  <w:rPr>
                    <w:rFonts w:hint="eastAsia" w:ascii="仿宋_GB2312" w:hAnsi="仿宋_GB2312" w:eastAsia="仿宋_GB2312" w:cs="仿宋_GB2312"/>
                    <w:sz w:val="32"/>
                    <w:szCs w:val="48"/>
                    <w:lang w:eastAsia="zh-CN"/>
                  </w:rPr>
                  <w:fldChar w:fldCharType="begin"/>
                </w:r>
                <w:r>
                  <w:rPr>
                    <w:rFonts w:hint="eastAsia" w:ascii="仿宋_GB2312" w:hAnsi="仿宋_GB2312" w:eastAsia="仿宋_GB2312" w:cs="仿宋_GB2312"/>
                    <w:sz w:val="32"/>
                    <w:szCs w:val="48"/>
                    <w:lang w:eastAsia="zh-CN"/>
                  </w:rPr>
                  <w:instrText xml:space="preserve"> PAGE  \* MERGEFORMAT </w:instrText>
                </w:r>
                <w:r>
                  <w:rPr>
                    <w:rFonts w:hint="eastAsia" w:ascii="仿宋_GB2312" w:hAnsi="仿宋_GB2312" w:eastAsia="仿宋_GB2312" w:cs="仿宋_GB2312"/>
                    <w:sz w:val="32"/>
                    <w:szCs w:val="48"/>
                    <w:lang w:eastAsia="zh-CN"/>
                  </w:rPr>
                  <w:fldChar w:fldCharType="separate"/>
                </w:r>
                <w:r>
                  <w:rPr>
                    <w:rFonts w:hint="eastAsia" w:ascii="仿宋_GB2312" w:hAnsi="仿宋_GB2312" w:eastAsia="仿宋_GB2312" w:cs="仿宋_GB2312"/>
                    <w:sz w:val="32"/>
                    <w:szCs w:val="48"/>
                    <w:lang w:eastAsia="zh-CN"/>
                  </w:rPr>
                  <w:t>1</w:t>
                </w:r>
                <w:r>
                  <w:rPr>
                    <w:rFonts w:hint="eastAsia" w:ascii="仿宋_GB2312" w:hAnsi="仿宋_GB2312" w:eastAsia="仿宋_GB2312" w:cs="仿宋_GB2312"/>
                    <w:sz w:val="32"/>
                    <w:szCs w:val="4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4DF2"/>
    <w:rsid w:val="00187665"/>
    <w:rsid w:val="002559C8"/>
    <w:rsid w:val="0045624F"/>
    <w:rsid w:val="00494DF2"/>
    <w:rsid w:val="004D5901"/>
    <w:rsid w:val="004E2EBD"/>
    <w:rsid w:val="005E2E86"/>
    <w:rsid w:val="0068498A"/>
    <w:rsid w:val="006B621E"/>
    <w:rsid w:val="00840561"/>
    <w:rsid w:val="009351B0"/>
    <w:rsid w:val="00A65481"/>
    <w:rsid w:val="00CA63FF"/>
    <w:rsid w:val="00CE5F0E"/>
    <w:rsid w:val="00D67993"/>
    <w:rsid w:val="00E61758"/>
    <w:rsid w:val="00F50329"/>
    <w:rsid w:val="0C1E66AA"/>
    <w:rsid w:val="0C287FAB"/>
    <w:rsid w:val="0C62683F"/>
    <w:rsid w:val="1C9A2D7A"/>
    <w:rsid w:val="25A220E7"/>
    <w:rsid w:val="2A2B6C6B"/>
    <w:rsid w:val="33D61399"/>
    <w:rsid w:val="3A9341DA"/>
    <w:rsid w:val="47535AD3"/>
    <w:rsid w:val="4D2C5C01"/>
    <w:rsid w:val="55C51CE1"/>
    <w:rsid w:val="64197928"/>
    <w:rsid w:val="6E4E7557"/>
    <w:rsid w:val="79733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kern w:val="2"/>
      <w:sz w:val="18"/>
      <w:szCs w:val="18"/>
    </w:rPr>
  </w:style>
  <w:style w:type="character" w:customStyle="1" w:styleId="7">
    <w:name w:val="页脚 Char"/>
    <w:basedOn w:val="4"/>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1062</Characters>
  <Lines>8</Lines>
  <Paragraphs>2</Paragraphs>
  <ScaleCrop>false</ScaleCrop>
  <LinksUpToDate>false</LinksUpToDate>
  <CharactersWithSpaces>1246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2023-11-03T07:26:00Z</dcterms:created>
  <dc:creator>Administrator</dc:creator>
  <cp:lastModifiedBy>Administrator</cp:lastModifiedBy>
  <dcterms:modified xsi:type="dcterms:W3CDTF">2023-11-03T09:03:01Z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